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5174" w14:textId="77777777" w:rsidR="00E915E8" w:rsidRDefault="00E915E8" w:rsidP="00225B81">
      <w:pPr>
        <w:spacing w:after="0" w:line="240" w:lineRule="auto"/>
        <w:rPr>
          <w:rFonts w:eastAsia="Times New Roman" w:cs="Times New Roman"/>
          <w:bCs/>
          <w:sz w:val="20"/>
          <w:szCs w:val="20"/>
        </w:rPr>
        <w:sectPr w:rsidR="00E915E8" w:rsidSect="00E915E8">
          <w:headerReference w:type="default" r:id="rId10"/>
          <w:pgSz w:w="12240" w:h="15840"/>
          <w:pgMar w:top="1440" w:right="1440" w:bottom="1440" w:left="1440" w:header="720" w:footer="720" w:gutter="0"/>
          <w:cols w:num="2" w:space="720"/>
          <w:docGrid w:linePitch="360"/>
        </w:sectPr>
      </w:pPr>
    </w:p>
    <w:p w14:paraId="16F6D11B" w14:textId="18AACBD1" w:rsidR="007225C5" w:rsidRPr="00E915E8" w:rsidRDefault="00541069" w:rsidP="00225B81">
      <w:pPr>
        <w:spacing w:after="0" w:line="240" w:lineRule="auto"/>
        <w:rPr>
          <w:rFonts w:eastAsia="Times New Roman" w:cs="Times New Roman"/>
          <w:b/>
          <w:bCs/>
          <w:sz w:val="20"/>
          <w:szCs w:val="20"/>
        </w:rPr>
      </w:pPr>
      <w:r>
        <w:rPr>
          <w:rFonts w:eastAsia="Times New Roman" w:cs="Times New Roman"/>
          <w:b/>
          <w:bCs/>
          <w:sz w:val="20"/>
          <w:szCs w:val="20"/>
        </w:rPr>
        <w:t>Participants:</w:t>
      </w:r>
    </w:p>
    <w:p w14:paraId="7124D4A4" w14:textId="77777777" w:rsidR="00E915E8" w:rsidRDefault="00E915E8" w:rsidP="00E915E8">
      <w:pPr>
        <w:spacing w:after="0" w:line="240" w:lineRule="auto"/>
        <w:rPr>
          <w:rFonts w:eastAsia="Times New Roman" w:cs="Times New Roman"/>
          <w:bCs/>
          <w:sz w:val="20"/>
          <w:szCs w:val="20"/>
        </w:rPr>
        <w:sectPr w:rsidR="00E915E8" w:rsidSect="00E915E8">
          <w:type w:val="continuous"/>
          <w:pgSz w:w="12240" w:h="15840"/>
          <w:pgMar w:top="1440" w:right="1440" w:bottom="1440" w:left="1440" w:header="720" w:footer="720" w:gutter="0"/>
          <w:cols w:space="720"/>
          <w:docGrid w:linePitch="360"/>
        </w:sectPr>
      </w:pPr>
    </w:p>
    <w:p w14:paraId="2F681690" w14:textId="5B080742"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Deb Klenotic, PA DEP (Lead)</w:t>
      </w:r>
    </w:p>
    <w:p w14:paraId="47366A47" w14:textId="487DAC55"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Rebecca Chillrud, CRC/CBP (Staff)</w:t>
      </w:r>
    </w:p>
    <w:p w14:paraId="173F8432" w14:textId="0A4A7C68"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Rachel Felver, ACB/CBP</w:t>
      </w:r>
    </w:p>
    <w:p w14:paraId="66935062" w14:textId="334A44F8" w:rsidR="00434717" w:rsidRPr="00274CCE" w:rsidRDefault="00434717" w:rsidP="00E915E8">
      <w:pPr>
        <w:spacing w:after="0" w:line="240" w:lineRule="auto"/>
        <w:rPr>
          <w:rFonts w:eastAsia="Times New Roman" w:cs="Times New Roman"/>
          <w:bCs/>
          <w:sz w:val="20"/>
          <w:szCs w:val="20"/>
        </w:rPr>
      </w:pPr>
      <w:r w:rsidRPr="00274CCE">
        <w:rPr>
          <w:rFonts w:eastAsia="Times New Roman" w:cs="Times New Roman"/>
          <w:bCs/>
          <w:sz w:val="20"/>
          <w:szCs w:val="20"/>
        </w:rPr>
        <w:t xml:space="preserve">Mary </w:t>
      </w:r>
      <w:proofErr w:type="spellStart"/>
      <w:r w:rsidRPr="00274CCE">
        <w:rPr>
          <w:rFonts w:eastAsia="Times New Roman" w:cs="Times New Roman"/>
          <w:bCs/>
          <w:sz w:val="20"/>
          <w:szCs w:val="20"/>
        </w:rPr>
        <w:t>Gattis</w:t>
      </w:r>
      <w:proofErr w:type="spellEnd"/>
      <w:r w:rsidRPr="00274CCE">
        <w:rPr>
          <w:rFonts w:eastAsia="Times New Roman" w:cs="Times New Roman"/>
          <w:bCs/>
          <w:sz w:val="20"/>
          <w:szCs w:val="20"/>
        </w:rPr>
        <w:t>, ACB/LGAC</w:t>
      </w:r>
    </w:p>
    <w:p w14:paraId="44BBD239" w14:textId="77777777" w:rsidR="00E915E8" w:rsidRPr="00274CCE"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Phil Miller, DNREC</w:t>
      </w:r>
    </w:p>
    <w:p w14:paraId="5C71404A" w14:textId="10983280" w:rsidR="00BF508C" w:rsidRPr="00274CCE" w:rsidRDefault="00BF508C" w:rsidP="00E915E8">
      <w:pPr>
        <w:spacing w:after="0" w:line="240" w:lineRule="auto"/>
        <w:rPr>
          <w:rFonts w:eastAsia="Times New Roman" w:cs="Times New Roman"/>
          <w:bCs/>
          <w:sz w:val="20"/>
          <w:szCs w:val="20"/>
        </w:rPr>
      </w:pPr>
      <w:r w:rsidRPr="00274CCE">
        <w:rPr>
          <w:rFonts w:eastAsia="Times New Roman" w:cs="Times New Roman"/>
          <w:bCs/>
          <w:sz w:val="20"/>
          <w:szCs w:val="20"/>
        </w:rPr>
        <w:t>Jennifer Starr, ACB/Local Leadership Workgroup</w:t>
      </w:r>
    </w:p>
    <w:p w14:paraId="5CEAD886" w14:textId="77777777" w:rsidR="00E915E8" w:rsidRPr="00E915E8" w:rsidRDefault="00E915E8" w:rsidP="00E915E8">
      <w:pPr>
        <w:spacing w:after="0" w:line="240" w:lineRule="auto"/>
        <w:rPr>
          <w:rFonts w:eastAsia="Times New Roman" w:cs="Times New Roman"/>
          <w:bCs/>
          <w:sz w:val="20"/>
          <w:szCs w:val="20"/>
        </w:rPr>
      </w:pPr>
      <w:r w:rsidRPr="00274CCE">
        <w:rPr>
          <w:rFonts w:eastAsia="Times New Roman" w:cs="Times New Roman"/>
          <w:bCs/>
          <w:sz w:val="20"/>
          <w:szCs w:val="20"/>
        </w:rPr>
        <w:t>Kathy Stecker, MDE</w:t>
      </w:r>
    </w:p>
    <w:p w14:paraId="3AB90BF1" w14:textId="77777777" w:rsidR="00E915E8" w:rsidRDefault="00E915E8" w:rsidP="00225B81">
      <w:pPr>
        <w:spacing w:after="0" w:line="240" w:lineRule="auto"/>
        <w:rPr>
          <w:rFonts w:eastAsia="Times New Roman" w:cs="Times New Roman"/>
          <w:b/>
          <w:bCs/>
          <w:sz w:val="20"/>
          <w:szCs w:val="20"/>
        </w:rPr>
        <w:sectPr w:rsidR="00E915E8" w:rsidSect="00E915E8">
          <w:type w:val="continuous"/>
          <w:pgSz w:w="12240" w:h="15840"/>
          <w:pgMar w:top="1440" w:right="1440" w:bottom="1440" w:left="1440" w:header="720" w:footer="720" w:gutter="0"/>
          <w:cols w:num="2" w:space="720"/>
          <w:docGrid w:linePitch="360"/>
        </w:sectPr>
      </w:pPr>
    </w:p>
    <w:p w14:paraId="74B161AE" w14:textId="2CFE8174" w:rsidR="00FB12DA" w:rsidRPr="00660129" w:rsidRDefault="00FB12DA" w:rsidP="00225B81">
      <w:pPr>
        <w:spacing w:after="0" w:line="240" w:lineRule="auto"/>
        <w:rPr>
          <w:rFonts w:eastAsia="Times New Roman" w:cs="Times New Roman"/>
          <w:b/>
          <w:bCs/>
          <w:sz w:val="20"/>
          <w:szCs w:val="20"/>
        </w:rPr>
      </w:pPr>
    </w:p>
    <w:p w14:paraId="1C0ACC7E" w14:textId="77777777" w:rsidR="00225B81" w:rsidRPr="00660129" w:rsidRDefault="00225B81" w:rsidP="00225B81">
      <w:pPr>
        <w:spacing w:after="0" w:line="240" w:lineRule="auto"/>
        <w:rPr>
          <w:rFonts w:eastAsia="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25B81" w:rsidRPr="00660129" w14:paraId="40A118BC" w14:textId="77777777" w:rsidTr="00225B81">
        <w:tc>
          <w:tcPr>
            <w:tcW w:w="1255" w:type="dxa"/>
          </w:tcPr>
          <w:p w14:paraId="17B16C9A" w14:textId="1949DF41" w:rsidR="00225B81" w:rsidRPr="00991085" w:rsidRDefault="00225B81" w:rsidP="00991085">
            <w:pPr>
              <w:pStyle w:val="ListParagraph"/>
              <w:numPr>
                <w:ilvl w:val="0"/>
                <w:numId w:val="17"/>
              </w:numPr>
              <w:rPr>
                <w:rFonts w:cs="Times New Roman"/>
                <w:szCs w:val="20"/>
              </w:rPr>
            </w:pPr>
          </w:p>
        </w:tc>
        <w:tc>
          <w:tcPr>
            <w:tcW w:w="8095" w:type="dxa"/>
          </w:tcPr>
          <w:p w14:paraId="0F07FDD2" w14:textId="1DD22CDA" w:rsidR="00225B81" w:rsidRPr="006E4FBE" w:rsidRDefault="002B6C87" w:rsidP="00FB12DA">
            <w:pPr>
              <w:rPr>
                <w:rFonts w:eastAsia="Times New Roman" w:cs="Times New Roman"/>
                <w:b/>
                <w:szCs w:val="20"/>
              </w:rPr>
            </w:pPr>
            <w:r>
              <w:rPr>
                <w:rFonts w:eastAsia="Times New Roman" w:cs="Times New Roman"/>
                <w:b/>
                <w:szCs w:val="20"/>
              </w:rPr>
              <w:t>Welcome and roll c</w:t>
            </w:r>
            <w:r w:rsidR="00225B81" w:rsidRPr="006E4FBE">
              <w:rPr>
                <w:rFonts w:eastAsia="Times New Roman" w:cs="Times New Roman"/>
                <w:b/>
                <w:szCs w:val="20"/>
              </w:rPr>
              <w:t>all</w:t>
            </w:r>
          </w:p>
        </w:tc>
      </w:tr>
      <w:tr w:rsidR="00BE199A" w:rsidRPr="00660129" w14:paraId="37264C6B" w14:textId="77777777" w:rsidTr="00225B81">
        <w:tc>
          <w:tcPr>
            <w:tcW w:w="1255" w:type="dxa"/>
          </w:tcPr>
          <w:p w14:paraId="77648577" w14:textId="1FBA3A3D" w:rsidR="00BE199A" w:rsidRPr="009074AB" w:rsidRDefault="00BE199A" w:rsidP="009267C7">
            <w:pPr>
              <w:rPr>
                <w:rFonts w:eastAsia="Times New Roman" w:cs="Times New Roman"/>
                <w:szCs w:val="20"/>
              </w:rPr>
            </w:pPr>
          </w:p>
        </w:tc>
        <w:tc>
          <w:tcPr>
            <w:tcW w:w="8095" w:type="dxa"/>
          </w:tcPr>
          <w:p w14:paraId="66612070" w14:textId="40CAE331" w:rsidR="00BE199A" w:rsidRPr="009074AB" w:rsidRDefault="00BE199A" w:rsidP="00FB12DA">
            <w:pPr>
              <w:rPr>
                <w:rFonts w:eastAsia="Times New Roman" w:cs="Times New Roman"/>
                <w:szCs w:val="20"/>
              </w:rPr>
            </w:pPr>
          </w:p>
        </w:tc>
      </w:tr>
      <w:tr w:rsidR="00225B81" w:rsidRPr="00660129" w14:paraId="38ACCC6E" w14:textId="77777777" w:rsidTr="00225B81">
        <w:tc>
          <w:tcPr>
            <w:tcW w:w="1255" w:type="dxa"/>
          </w:tcPr>
          <w:p w14:paraId="7F3ECE04" w14:textId="6D6824A7" w:rsidR="00225B81" w:rsidRPr="00991085" w:rsidRDefault="00225B81" w:rsidP="00991085">
            <w:pPr>
              <w:pStyle w:val="ListParagraph"/>
              <w:numPr>
                <w:ilvl w:val="0"/>
                <w:numId w:val="17"/>
              </w:numPr>
              <w:rPr>
                <w:rFonts w:cs="Times New Roman"/>
                <w:szCs w:val="20"/>
              </w:rPr>
            </w:pPr>
          </w:p>
        </w:tc>
        <w:tc>
          <w:tcPr>
            <w:tcW w:w="8095" w:type="dxa"/>
          </w:tcPr>
          <w:p w14:paraId="39CA97CF" w14:textId="3B4FC62A" w:rsidR="00F43343" w:rsidRDefault="00B64B19" w:rsidP="00F11E28">
            <w:pPr>
              <w:rPr>
                <w:b/>
              </w:rPr>
            </w:pPr>
            <w:r>
              <w:rPr>
                <w:b/>
              </w:rPr>
              <w:t xml:space="preserve">Overview of </w:t>
            </w:r>
            <w:r w:rsidR="00434717">
              <w:rPr>
                <w:b/>
              </w:rPr>
              <w:t>Delaware</w:t>
            </w:r>
            <w:r>
              <w:rPr>
                <w:b/>
              </w:rPr>
              <w:t>’s WIP III Local Engagement</w:t>
            </w:r>
          </w:p>
          <w:p w14:paraId="14E962BC" w14:textId="77777777" w:rsidR="00541069" w:rsidRDefault="00541069" w:rsidP="00F11E28">
            <w:pPr>
              <w:rPr>
                <w:b/>
              </w:rPr>
            </w:pPr>
          </w:p>
          <w:p w14:paraId="5C4FFC91" w14:textId="42774B36" w:rsidR="00DD791E" w:rsidRDefault="00434717" w:rsidP="00541069">
            <w:pPr>
              <w:pStyle w:val="ListParagraph"/>
              <w:numPr>
                <w:ilvl w:val="0"/>
                <w:numId w:val="16"/>
              </w:numPr>
            </w:pPr>
            <w:r>
              <w:t>Comm</w:t>
            </w:r>
            <w:r w:rsidR="00DD791E">
              <w:t>unications subcommittee</w:t>
            </w:r>
            <w:r>
              <w:t xml:space="preserve"> meets quarterly. </w:t>
            </w:r>
            <w:r w:rsidR="00DD791E">
              <w:t>They use various</w:t>
            </w:r>
            <w:r>
              <w:t xml:space="preserve"> communications channels</w:t>
            </w:r>
            <w:r w:rsidR="00DD791E">
              <w:t>: websites, social media, press, email, events, presentations, interviews,</w:t>
            </w:r>
            <w:r>
              <w:t xml:space="preserve"> newsletter, etc. </w:t>
            </w:r>
            <w:r w:rsidR="00DD791E">
              <w:t>P</w:t>
            </w:r>
            <w:r>
              <w:t xml:space="preserve">otential partners </w:t>
            </w:r>
            <w:r w:rsidR="00DD791E">
              <w:t>include nonprofits, academic institutions, industries, localities, etc.</w:t>
            </w:r>
            <w:r>
              <w:t xml:space="preserve"> </w:t>
            </w:r>
          </w:p>
          <w:p w14:paraId="783A302B" w14:textId="6B2B029F" w:rsidR="00434717" w:rsidRDefault="00DD791E" w:rsidP="00541069">
            <w:pPr>
              <w:pStyle w:val="ListParagraph"/>
              <w:numPr>
                <w:ilvl w:val="0"/>
                <w:numId w:val="16"/>
              </w:numPr>
            </w:pPr>
            <w:r>
              <w:t>They h</w:t>
            </w:r>
            <w:r w:rsidR="00434717">
              <w:t xml:space="preserve">ave </w:t>
            </w:r>
            <w:r>
              <w:t>three main</w:t>
            </w:r>
            <w:r w:rsidR="00434717">
              <w:t xml:space="preserve"> goals: </w:t>
            </w:r>
          </w:p>
          <w:p w14:paraId="5C3836DD" w14:textId="3D70ADD0" w:rsidR="00DD791E" w:rsidRDefault="00DD791E" w:rsidP="00DD791E">
            <w:pPr>
              <w:pStyle w:val="ListParagraph"/>
              <w:numPr>
                <w:ilvl w:val="1"/>
                <w:numId w:val="17"/>
              </w:numPr>
            </w:pPr>
            <w:r w:rsidRPr="00DD791E">
              <w:rPr>
                <w:b/>
              </w:rPr>
              <w:t>Citizen Stewardship</w:t>
            </w:r>
            <w:r w:rsidR="00434717">
              <w:t xml:space="preserve"> Audience is </w:t>
            </w:r>
            <w:proofErr w:type="gramStart"/>
            <w:r w:rsidR="00434717">
              <w:t>general public</w:t>
            </w:r>
            <w:proofErr w:type="gramEnd"/>
            <w:r w:rsidR="00434717">
              <w:t xml:space="preserve">/stakeholders. Focuses </w:t>
            </w:r>
            <w:r w:rsidR="006C77A5">
              <w:t xml:space="preserve">on </w:t>
            </w:r>
            <w:r>
              <w:t>the message</w:t>
            </w:r>
            <w:r w:rsidR="006C77A5">
              <w:t xml:space="preserve"> that our actions on land affect our waterways</w:t>
            </w:r>
            <w:r>
              <w:t xml:space="preserve"> and includes</w:t>
            </w:r>
            <w:r w:rsidR="006C77A5">
              <w:t xml:space="preserve"> resources for voluntary actions that support WIPs. </w:t>
            </w:r>
            <w:r>
              <w:t>They w</w:t>
            </w:r>
            <w:r w:rsidR="006C77A5">
              <w:t>ill be using websites, social media, event outreach (</w:t>
            </w:r>
            <w:r>
              <w:t>reclaim</w:t>
            </w:r>
            <w:r w:rsidR="006C77A5">
              <w:t xml:space="preserve"> our river program), press, email, comms materials and annual Delaware </w:t>
            </w:r>
            <w:r>
              <w:t>w</w:t>
            </w:r>
            <w:r w:rsidR="006C77A5">
              <w:t xml:space="preserve">atersheds photo contest. </w:t>
            </w:r>
          </w:p>
          <w:p w14:paraId="1E93BB18" w14:textId="3B487D04" w:rsidR="00DD791E" w:rsidRDefault="006C77A5" w:rsidP="00DD791E">
            <w:pPr>
              <w:pStyle w:val="ListParagraph"/>
              <w:numPr>
                <w:ilvl w:val="1"/>
                <w:numId w:val="17"/>
              </w:numPr>
            </w:pPr>
            <w:r w:rsidRPr="00DD791E">
              <w:rPr>
                <w:b/>
              </w:rPr>
              <w:t>Diversity</w:t>
            </w:r>
            <w:r>
              <w:t xml:space="preserve"> Identify minority stakeholder groups not </w:t>
            </w:r>
            <w:r w:rsidR="00DD791E">
              <w:t>currently</w:t>
            </w:r>
            <w:r>
              <w:t xml:space="preserve"> represented in leadership, decision making or implementation. Create meaningful opportunities and programs to recruit and engage these groups. Audience</w:t>
            </w:r>
            <w:r w:rsidR="00DD791E">
              <w:t xml:space="preserve"> is</w:t>
            </w:r>
            <w:r>
              <w:t xml:space="preserve"> minority/underserved communities. Messages overlap with citizen stewardship goal, as well as targeted opportunities and Spanish language advisories/materials. </w:t>
            </w:r>
          </w:p>
          <w:p w14:paraId="50524D08" w14:textId="4D1AEA1E" w:rsidR="006C77A5" w:rsidRDefault="006C77A5" w:rsidP="00DD791E">
            <w:pPr>
              <w:pStyle w:val="ListParagraph"/>
              <w:numPr>
                <w:ilvl w:val="1"/>
                <w:numId w:val="17"/>
              </w:numPr>
            </w:pPr>
            <w:r w:rsidRPr="00DD791E">
              <w:rPr>
                <w:b/>
              </w:rPr>
              <w:t xml:space="preserve">Local </w:t>
            </w:r>
            <w:r w:rsidR="00DD791E" w:rsidRPr="00DD791E">
              <w:rPr>
                <w:b/>
              </w:rPr>
              <w:t>L</w:t>
            </w:r>
            <w:r w:rsidRPr="00DD791E">
              <w:rPr>
                <w:b/>
              </w:rPr>
              <w:t>eadership</w:t>
            </w:r>
            <w:r>
              <w:t xml:space="preserve"> </w:t>
            </w:r>
            <w:r w:rsidR="00DD791E">
              <w:t>I</w:t>
            </w:r>
            <w:r>
              <w:t>ncrease knowledge and capacity of local officials on issues related to water resources. Audience</w:t>
            </w:r>
            <w:r w:rsidR="00DD791E">
              <w:t xml:space="preserve"> is</w:t>
            </w:r>
            <w:r>
              <w:t xml:space="preserve"> local officials and leaders</w:t>
            </w:r>
            <w:r w:rsidR="00DD791E">
              <w:t>.</w:t>
            </w:r>
            <w:r>
              <w:t xml:space="preserve"> Messages</w:t>
            </w:r>
            <w:r w:rsidR="00DD791E">
              <w:t xml:space="preserve"> include</w:t>
            </w:r>
            <w:r>
              <w:t xml:space="preserve"> opportunities for learning about the WIP, current water quality data, value of improved water quality for residents, updates to the model, </w:t>
            </w:r>
            <w:r w:rsidR="00DD791E">
              <w:t xml:space="preserve">and the fact that they </w:t>
            </w:r>
            <w:r>
              <w:t>can take credit for practices that are already in place. Strategy</w:t>
            </w:r>
            <w:r w:rsidR="00C57885">
              <w:t xml:space="preserve"> includes</w:t>
            </w:r>
            <w:r>
              <w:t xml:space="preserve"> mailers, work</w:t>
            </w:r>
            <w:r w:rsidR="00C57885">
              <w:t>ing</w:t>
            </w:r>
            <w:r>
              <w:t xml:space="preserve"> with Bay Program local government groups, one-on-one meetings with local government officials</w:t>
            </w:r>
            <w:r w:rsidR="00C57885">
              <w:t xml:space="preserve"> and </w:t>
            </w:r>
            <w:r>
              <w:t xml:space="preserve">website updates. </w:t>
            </w:r>
          </w:p>
          <w:p w14:paraId="65768881" w14:textId="2439892B" w:rsidR="006C77A5" w:rsidRDefault="00DD791E" w:rsidP="00541069">
            <w:pPr>
              <w:pStyle w:val="ListParagraph"/>
              <w:numPr>
                <w:ilvl w:val="0"/>
                <w:numId w:val="16"/>
              </w:numPr>
            </w:pPr>
            <w:r>
              <w:t>They w</w:t>
            </w:r>
            <w:r w:rsidR="006C77A5">
              <w:t xml:space="preserve">ill be meeting at the end of the month to finalize this and implementation timeline. </w:t>
            </w:r>
          </w:p>
          <w:p w14:paraId="4797107D" w14:textId="514E836F" w:rsidR="006C77A5" w:rsidRDefault="006C77A5" w:rsidP="00541069">
            <w:pPr>
              <w:pStyle w:val="ListParagraph"/>
              <w:numPr>
                <w:ilvl w:val="0"/>
                <w:numId w:val="16"/>
              </w:numPr>
            </w:pPr>
            <w:r>
              <w:t xml:space="preserve">Q: </w:t>
            </w:r>
            <w:r w:rsidR="00C57885">
              <w:t>O</w:t>
            </w:r>
            <w:r w:rsidR="00DD791E">
              <w:t xml:space="preserve">ne </w:t>
            </w:r>
            <w:r>
              <w:t xml:space="preserve">potential partner </w:t>
            </w:r>
            <w:r w:rsidR="00DD791E">
              <w:t xml:space="preserve">on your list </w:t>
            </w:r>
            <w:r>
              <w:t>was U</w:t>
            </w:r>
            <w:r w:rsidR="00C57885">
              <w:t>niversity of Delaware</w:t>
            </w:r>
            <w:r>
              <w:t xml:space="preserve"> – are you working with their local leadership training program? They have a great one. Delaware </w:t>
            </w:r>
            <w:r w:rsidR="00C57885">
              <w:t>L</w:t>
            </w:r>
            <w:r>
              <w:t xml:space="preserve">eague of </w:t>
            </w:r>
            <w:r w:rsidR="00C57885">
              <w:t>L</w:t>
            </w:r>
            <w:r>
              <w:t xml:space="preserve">ocal </w:t>
            </w:r>
            <w:r w:rsidR="00C57885">
              <w:t>G</w:t>
            </w:r>
            <w:r>
              <w:t xml:space="preserve">overnments would also be a good partner. A: </w:t>
            </w:r>
            <w:r w:rsidR="00C57885">
              <w:t>They h</w:t>
            </w:r>
            <w:r>
              <w:t>ave partnered for homeowner outreach</w:t>
            </w:r>
            <w:r w:rsidR="00C57885">
              <w:t xml:space="preserve"> -</w:t>
            </w:r>
            <w:r>
              <w:t xml:space="preserve"> unsure if they’ve partnered with these groups for local government engagement. Jennifer</w:t>
            </w:r>
            <w:r w:rsidR="00C57885">
              <w:t xml:space="preserve"> Starr</w:t>
            </w:r>
            <w:r>
              <w:t xml:space="preserve">: Suggest </w:t>
            </w:r>
            <w:r>
              <w:lastRenderedPageBreak/>
              <w:t xml:space="preserve">reaching out </w:t>
            </w:r>
            <w:r w:rsidR="00C57885">
              <w:t>to</w:t>
            </w:r>
            <w:r>
              <w:t xml:space="preserve"> Martha Navarro and Sean O’Neill for those two groups. Sean sets up monthly meetings with Delaware League of Local Governments. Local Leadership Workgroup would also like to be added to partners for </w:t>
            </w:r>
            <w:r w:rsidR="00C57885">
              <w:t>the third goal</w:t>
            </w:r>
            <w:r>
              <w:t xml:space="preserve">. </w:t>
            </w:r>
          </w:p>
          <w:p w14:paraId="2AA405A9" w14:textId="4C151E07" w:rsidR="006C77A5" w:rsidRDefault="006C77A5" w:rsidP="00541069">
            <w:pPr>
              <w:pStyle w:val="ListParagraph"/>
              <w:numPr>
                <w:ilvl w:val="0"/>
                <w:numId w:val="16"/>
              </w:numPr>
            </w:pPr>
            <w:r>
              <w:t xml:space="preserve">Q: How did you decide to take this approach of focusing on citizen stewardship/diversity? A: Still a work in progress but started with a skeleton plan and had input from a lot of various partners. </w:t>
            </w:r>
          </w:p>
          <w:p w14:paraId="671E4224" w14:textId="6B66D8D2" w:rsidR="006C77A5" w:rsidRDefault="006C77A5" w:rsidP="00541069">
            <w:pPr>
              <w:pStyle w:val="ListParagraph"/>
              <w:numPr>
                <w:ilvl w:val="0"/>
                <w:numId w:val="16"/>
              </w:numPr>
            </w:pPr>
            <w:r>
              <w:t xml:space="preserve">Q: are citizen stewardship and diversity goals aimed at broader action than just the WIP process? A: </w:t>
            </w:r>
            <w:r w:rsidR="00B64B19">
              <w:t xml:space="preserve">Citizens relate more to local rivers like the Nanticoke than the Bay, so focusing on what individuals can do in their own backyard to improve the waterways they use seems to be more effective. Rachel: </w:t>
            </w:r>
            <w:r w:rsidR="00C57885">
              <w:t>T</w:t>
            </w:r>
            <w:r w:rsidR="00B64B19">
              <w:t xml:space="preserve">hese goals are also outcomes in the watershed agreement – great to see these </w:t>
            </w:r>
            <w:r w:rsidR="00CB6E91">
              <w:t>co-benefits</w:t>
            </w:r>
            <w:r w:rsidR="00B64B19">
              <w:t xml:space="preserve"> that work for water quality. </w:t>
            </w:r>
          </w:p>
          <w:p w14:paraId="6D037502" w14:textId="5BC0BCAF" w:rsidR="00C47112" w:rsidRPr="00541069" w:rsidRDefault="00C57885" w:rsidP="00541069">
            <w:pPr>
              <w:pStyle w:val="ListParagraph"/>
              <w:numPr>
                <w:ilvl w:val="0"/>
                <w:numId w:val="16"/>
              </w:numPr>
            </w:pPr>
            <w:r w:rsidRPr="00C57885">
              <w:rPr>
                <w:b/>
              </w:rPr>
              <w:t>Action</w:t>
            </w:r>
            <w:r>
              <w:t xml:space="preserve">: </w:t>
            </w:r>
            <w:r w:rsidR="00B64B19">
              <w:t>Phil will send a complete list</w:t>
            </w:r>
            <w:r>
              <w:t xml:space="preserve"> of who is on the Communications subcommittee. </w:t>
            </w:r>
          </w:p>
        </w:tc>
      </w:tr>
      <w:tr w:rsidR="007D263A" w:rsidRPr="00660129" w14:paraId="5C667B1E" w14:textId="77777777" w:rsidTr="00225B81">
        <w:tc>
          <w:tcPr>
            <w:tcW w:w="1255" w:type="dxa"/>
          </w:tcPr>
          <w:p w14:paraId="663AA28A" w14:textId="66104049" w:rsidR="007D263A" w:rsidRPr="009074AB" w:rsidRDefault="007D263A" w:rsidP="00575386">
            <w:pPr>
              <w:rPr>
                <w:rFonts w:cs="Times New Roman"/>
                <w:szCs w:val="20"/>
              </w:rPr>
            </w:pPr>
          </w:p>
        </w:tc>
        <w:tc>
          <w:tcPr>
            <w:tcW w:w="8095" w:type="dxa"/>
          </w:tcPr>
          <w:p w14:paraId="727A644B" w14:textId="0D8F4240" w:rsidR="00575386" w:rsidRPr="009074AB" w:rsidRDefault="00575386" w:rsidP="00575386">
            <w:pPr>
              <w:rPr>
                <w:rFonts w:cs="Times New Roman"/>
                <w:i/>
                <w:szCs w:val="20"/>
              </w:rPr>
            </w:pPr>
          </w:p>
        </w:tc>
      </w:tr>
      <w:tr w:rsidR="00744097" w:rsidRPr="00660129" w14:paraId="329BC7D1" w14:textId="77777777" w:rsidTr="00225B81">
        <w:tc>
          <w:tcPr>
            <w:tcW w:w="1255" w:type="dxa"/>
          </w:tcPr>
          <w:p w14:paraId="40971AA4" w14:textId="37CC8A6B" w:rsidR="00744097" w:rsidRPr="00991085" w:rsidDel="00640BCC" w:rsidRDefault="00744097" w:rsidP="00991085">
            <w:pPr>
              <w:pStyle w:val="ListParagraph"/>
              <w:numPr>
                <w:ilvl w:val="0"/>
                <w:numId w:val="17"/>
              </w:numPr>
              <w:rPr>
                <w:rFonts w:cs="Times New Roman"/>
                <w:szCs w:val="20"/>
              </w:rPr>
            </w:pPr>
          </w:p>
        </w:tc>
        <w:tc>
          <w:tcPr>
            <w:tcW w:w="8095" w:type="dxa"/>
          </w:tcPr>
          <w:p w14:paraId="538186DC" w14:textId="2D9DE803" w:rsidR="0084710F" w:rsidRPr="00C42B4F" w:rsidRDefault="00B64B19" w:rsidP="0084710F">
            <w:pPr>
              <w:rPr>
                <w:rFonts w:eastAsia="Times New Roman" w:cs="Times New Roman"/>
                <w:b/>
                <w:szCs w:val="20"/>
              </w:rPr>
            </w:pPr>
            <w:r>
              <w:rPr>
                <w:rFonts w:eastAsia="Times New Roman" w:cs="Times New Roman"/>
                <w:b/>
                <w:szCs w:val="20"/>
              </w:rPr>
              <w:t xml:space="preserve">Communications Kit for </w:t>
            </w:r>
            <w:r w:rsidR="00CB6E91">
              <w:rPr>
                <w:rFonts w:eastAsia="Times New Roman" w:cs="Times New Roman"/>
                <w:b/>
                <w:szCs w:val="20"/>
              </w:rPr>
              <w:t>Co-benefits</w:t>
            </w:r>
          </w:p>
          <w:p w14:paraId="0C152DAA" w14:textId="2A0495A3" w:rsidR="00744097" w:rsidRDefault="00B64B19" w:rsidP="00CA1698">
            <w:pPr>
              <w:rPr>
                <w:rFonts w:cs="Times New Roman"/>
                <w:iCs/>
                <w:szCs w:val="20"/>
              </w:rPr>
            </w:pPr>
            <w:r>
              <w:rPr>
                <w:rFonts w:cs="Times New Roman"/>
                <w:iCs/>
                <w:szCs w:val="20"/>
              </w:rPr>
              <w:t>Deb sent out a draft</w:t>
            </w:r>
            <w:r w:rsidR="00C57885">
              <w:rPr>
                <w:rFonts w:cs="Times New Roman"/>
                <w:iCs/>
                <w:szCs w:val="20"/>
              </w:rPr>
              <w:t xml:space="preserve">. </w:t>
            </w:r>
            <w:bookmarkStart w:id="0" w:name="_GoBack"/>
            <w:r w:rsidR="00C57885" w:rsidRPr="00C57885">
              <w:rPr>
                <w:rFonts w:cs="Times New Roman"/>
                <w:b/>
                <w:iCs/>
                <w:szCs w:val="20"/>
              </w:rPr>
              <w:t>Action</w:t>
            </w:r>
            <w:bookmarkEnd w:id="0"/>
            <w:r w:rsidR="00C57885">
              <w:rPr>
                <w:rFonts w:cs="Times New Roman"/>
                <w:iCs/>
                <w:szCs w:val="20"/>
              </w:rPr>
              <w:t xml:space="preserve">: </w:t>
            </w:r>
            <w:r>
              <w:rPr>
                <w:rFonts w:cs="Times New Roman"/>
                <w:iCs/>
                <w:szCs w:val="20"/>
              </w:rPr>
              <w:t xml:space="preserve">everyone please </w:t>
            </w:r>
            <w:proofErr w:type="gramStart"/>
            <w:r>
              <w:rPr>
                <w:rFonts w:cs="Times New Roman"/>
                <w:iCs/>
                <w:szCs w:val="20"/>
              </w:rPr>
              <w:t>take a look</w:t>
            </w:r>
            <w:proofErr w:type="gramEnd"/>
            <w:r>
              <w:rPr>
                <w:rFonts w:cs="Times New Roman"/>
                <w:iCs/>
                <w:szCs w:val="20"/>
              </w:rPr>
              <w:t xml:space="preserve"> before the next call and provide feedback.</w:t>
            </w:r>
          </w:p>
          <w:p w14:paraId="297419CE" w14:textId="660EB8FE" w:rsidR="00541069" w:rsidRDefault="00541069" w:rsidP="00CA1698">
            <w:pPr>
              <w:rPr>
                <w:rFonts w:cs="Times New Roman"/>
                <w:iCs/>
                <w:szCs w:val="20"/>
              </w:rPr>
            </w:pPr>
          </w:p>
          <w:p w14:paraId="2E148CF5" w14:textId="4AD9B80C" w:rsidR="00B173CE" w:rsidRDefault="00B64B19" w:rsidP="00541069">
            <w:pPr>
              <w:pStyle w:val="ListParagraph"/>
              <w:numPr>
                <w:ilvl w:val="0"/>
                <w:numId w:val="16"/>
              </w:numPr>
              <w:rPr>
                <w:rFonts w:cs="Times New Roman"/>
                <w:iCs/>
                <w:szCs w:val="20"/>
              </w:rPr>
            </w:pPr>
            <w:r>
              <w:rPr>
                <w:rFonts w:cs="Times New Roman"/>
                <w:iCs/>
                <w:szCs w:val="20"/>
              </w:rPr>
              <w:t xml:space="preserve">At the last meeting we talked about putting together public-friendly materials to communicate </w:t>
            </w:r>
            <w:r w:rsidR="00CB6E91">
              <w:rPr>
                <w:rFonts w:cs="Times New Roman"/>
                <w:iCs/>
                <w:szCs w:val="20"/>
              </w:rPr>
              <w:t>co-benefits</w:t>
            </w:r>
            <w:r>
              <w:rPr>
                <w:rFonts w:cs="Times New Roman"/>
                <w:iCs/>
                <w:szCs w:val="20"/>
              </w:rPr>
              <w:t xml:space="preserve"> of BMPs, with the purpose of helping local WIP</w:t>
            </w:r>
            <w:r w:rsidR="00C57885">
              <w:rPr>
                <w:rFonts w:cs="Times New Roman"/>
                <w:iCs/>
                <w:szCs w:val="20"/>
              </w:rPr>
              <w:t>3</w:t>
            </w:r>
            <w:r>
              <w:rPr>
                <w:rFonts w:cs="Times New Roman"/>
                <w:iCs/>
                <w:szCs w:val="20"/>
              </w:rPr>
              <w:t xml:space="preserve"> </w:t>
            </w:r>
            <w:r w:rsidR="00C57885">
              <w:rPr>
                <w:rFonts w:cs="Times New Roman"/>
                <w:iCs/>
                <w:szCs w:val="20"/>
              </w:rPr>
              <w:t>p</w:t>
            </w:r>
            <w:r>
              <w:rPr>
                <w:rFonts w:cs="Times New Roman"/>
                <w:iCs/>
                <w:szCs w:val="20"/>
              </w:rPr>
              <w:t xml:space="preserve">lanners inform and convince communities of the value of reducing nutrient and sediment pollution in local streams and rivers. </w:t>
            </w:r>
          </w:p>
          <w:p w14:paraId="7465E3D2" w14:textId="4EB1F55E" w:rsidR="00B64B19" w:rsidRDefault="00B64B19" w:rsidP="00541069">
            <w:pPr>
              <w:pStyle w:val="ListParagraph"/>
              <w:numPr>
                <w:ilvl w:val="0"/>
                <w:numId w:val="16"/>
              </w:numPr>
              <w:rPr>
                <w:rFonts w:cs="Times New Roman"/>
                <w:iCs/>
                <w:szCs w:val="20"/>
              </w:rPr>
            </w:pPr>
            <w:r>
              <w:rPr>
                <w:rFonts w:cs="Times New Roman"/>
                <w:iCs/>
                <w:szCs w:val="20"/>
              </w:rPr>
              <w:t xml:space="preserve">Recommended strategies: </w:t>
            </w:r>
          </w:p>
          <w:p w14:paraId="1C1EF915" w14:textId="1947BB70" w:rsidR="00B64B19" w:rsidRDefault="00B64B19" w:rsidP="00B64B19">
            <w:pPr>
              <w:pStyle w:val="ListParagraph"/>
              <w:numPr>
                <w:ilvl w:val="0"/>
                <w:numId w:val="16"/>
              </w:numPr>
              <w:ind w:left="1080"/>
              <w:rPr>
                <w:rFonts w:cs="Times New Roman"/>
                <w:iCs/>
                <w:szCs w:val="20"/>
              </w:rPr>
            </w:pPr>
            <w:r>
              <w:rPr>
                <w:rFonts w:cs="Times New Roman"/>
                <w:iCs/>
                <w:szCs w:val="20"/>
              </w:rPr>
              <w:t>Use plain English</w:t>
            </w:r>
            <w:r w:rsidR="00CB6E91">
              <w:rPr>
                <w:rFonts w:cs="Times New Roman"/>
                <w:iCs/>
                <w:szCs w:val="20"/>
              </w:rPr>
              <w:t>. Avoid</w:t>
            </w:r>
            <w:r>
              <w:rPr>
                <w:rFonts w:cs="Times New Roman"/>
                <w:iCs/>
                <w:szCs w:val="20"/>
              </w:rPr>
              <w:t xml:space="preserve"> technical terms and jargon.</w:t>
            </w:r>
          </w:p>
          <w:p w14:paraId="623D1941" w14:textId="3B3DE658" w:rsidR="00B64B19" w:rsidRDefault="00B64B19" w:rsidP="00B64B19">
            <w:pPr>
              <w:pStyle w:val="ListParagraph"/>
              <w:numPr>
                <w:ilvl w:val="0"/>
                <w:numId w:val="16"/>
              </w:numPr>
              <w:ind w:left="1080"/>
              <w:rPr>
                <w:rFonts w:cs="Times New Roman"/>
                <w:iCs/>
                <w:szCs w:val="20"/>
              </w:rPr>
            </w:pPr>
            <w:r>
              <w:rPr>
                <w:rFonts w:cs="Times New Roman"/>
                <w:iCs/>
                <w:szCs w:val="20"/>
              </w:rPr>
              <w:t>Flip the messag</w:t>
            </w:r>
            <w:r w:rsidR="00CB6E91">
              <w:rPr>
                <w:rFonts w:cs="Times New Roman"/>
                <w:iCs/>
                <w:szCs w:val="20"/>
              </w:rPr>
              <w:t>e. S</w:t>
            </w:r>
            <w:r>
              <w:rPr>
                <w:rFonts w:cs="Times New Roman"/>
                <w:iCs/>
                <w:szCs w:val="20"/>
              </w:rPr>
              <w:t>tart with local, community-oriented benefits and then talk about the actions (BMPs) that can be used to achieve those.</w:t>
            </w:r>
          </w:p>
          <w:p w14:paraId="576037C5" w14:textId="3BC8C10D" w:rsidR="00B64B19" w:rsidRDefault="00B64B19" w:rsidP="00B64B19">
            <w:pPr>
              <w:pStyle w:val="ListParagraph"/>
              <w:numPr>
                <w:ilvl w:val="0"/>
                <w:numId w:val="16"/>
              </w:numPr>
              <w:ind w:left="1080"/>
              <w:rPr>
                <w:rFonts w:cs="Times New Roman"/>
                <w:iCs/>
                <w:szCs w:val="20"/>
              </w:rPr>
            </w:pPr>
            <w:r>
              <w:rPr>
                <w:rFonts w:cs="Times New Roman"/>
                <w:iCs/>
                <w:szCs w:val="20"/>
              </w:rPr>
              <w:t>Share example success stories with clearly repeatable actions.</w:t>
            </w:r>
          </w:p>
          <w:p w14:paraId="1FA2DC60" w14:textId="426127A4" w:rsidR="00B64B19" w:rsidRDefault="00B64B19" w:rsidP="00B64B19">
            <w:pPr>
              <w:pStyle w:val="ListParagraph"/>
              <w:numPr>
                <w:ilvl w:val="0"/>
                <w:numId w:val="16"/>
              </w:numPr>
              <w:ind w:left="1080"/>
              <w:rPr>
                <w:rFonts w:cs="Times New Roman"/>
                <w:iCs/>
                <w:szCs w:val="20"/>
              </w:rPr>
            </w:pPr>
            <w:r>
              <w:rPr>
                <w:rFonts w:cs="Times New Roman"/>
                <w:iCs/>
                <w:szCs w:val="20"/>
              </w:rPr>
              <w:t xml:space="preserve">Enlist a local stakeholder with credibility in the community as a persuasive spokesperson to talk and educate people about </w:t>
            </w:r>
            <w:r w:rsidR="00CB6E91">
              <w:rPr>
                <w:rFonts w:cs="Times New Roman"/>
                <w:iCs/>
                <w:szCs w:val="20"/>
              </w:rPr>
              <w:t>co-benefits</w:t>
            </w:r>
            <w:r>
              <w:rPr>
                <w:rFonts w:cs="Times New Roman"/>
                <w:iCs/>
                <w:szCs w:val="20"/>
              </w:rPr>
              <w:t xml:space="preserve">. </w:t>
            </w:r>
          </w:p>
          <w:p w14:paraId="382DF9BC" w14:textId="2F7E8B0C" w:rsidR="00B64B19" w:rsidRDefault="00B64B19" w:rsidP="00B64B19">
            <w:pPr>
              <w:pStyle w:val="ListParagraph"/>
              <w:numPr>
                <w:ilvl w:val="0"/>
                <w:numId w:val="16"/>
              </w:numPr>
              <w:rPr>
                <w:rFonts w:cs="Times New Roman"/>
                <w:iCs/>
                <w:szCs w:val="20"/>
              </w:rPr>
            </w:pPr>
            <w:r>
              <w:rPr>
                <w:rFonts w:cs="Times New Roman"/>
                <w:iCs/>
                <w:szCs w:val="20"/>
              </w:rPr>
              <w:t>Talking points:</w:t>
            </w:r>
            <w:r w:rsidR="00CB6E91">
              <w:rPr>
                <w:rFonts w:cs="Times New Roman"/>
                <w:iCs/>
                <w:szCs w:val="20"/>
              </w:rPr>
              <w:t xml:space="preserve"> There is a draft list here, but </w:t>
            </w:r>
            <w:r w:rsidR="00C57885">
              <w:rPr>
                <w:rFonts w:cs="Times New Roman"/>
                <w:iCs/>
                <w:szCs w:val="20"/>
              </w:rPr>
              <w:t xml:space="preserve">it </w:t>
            </w:r>
            <w:r w:rsidR="00CB6E91">
              <w:rPr>
                <w:rFonts w:cs="Times New Roman"/>
                <w:iCs/>
                <w:szCs w:val="20"/>
              </w:rPr>
              <w:t xml:space="preserve">would be good to cut it down to about 12. </w:t>
            </w:r>
          </w:p>
          <w:p w14:paraId="35941B07" w14:textId="629416E9" w:rsidR="00CB6E91" w:rsidRDefault="00CB6E91" w:rsidP="00CB6E91">
            <w:pPr>
              <w:pStyle w:val="ListParagraph"/>
              <w:numPr>
                <w:ilvl w:val="0"/>
                <w:numId w:val="16"/>
              </w:numPr>
              <w:ind w:left="1080"/>
              <w:rPr>
                <w:rFonts w:cs="Times New Roman"/>
                <w:iCs/>
                <w:szCs w:val="20"/>
              </w:rPr>
            </w:pPr>
            <w:r>
              <w:rPr>
                <w:rFonts w:cs="Times New Roman"/>
                <w:iCs/>
                <w:szCs w:val="20"/>
              </w:rPr>
              <w:t>We can assume that WIP planners already have their talking points for the general WIP planning process, so will focus in on the co-benefits</w:t>
            </w:r>
            <w:r w:rsidR="00C57885">
              <w:rPr>
                <w:rFonts w:cs="Times New Roman"/>
                <w:iCs/>
                <w:szCs w:val="20"/>
              </w:rPr>
              <w:t xml:space="preserve"> specifically</w:t>
            </w:r>
            <w:r>
              <w:rPr>
                <w:rFonts w:cs="Times New Roman"/>
                <w:iCs/>
                <w:szCs w:val="20"/>
              </w:rPr>
              <w:t xml:space="preserve">. </w:t>
            </w:r>
          </w:p>
          <w:p w14:paraId="75F91DEC" w14:textId="5AA6D218" w:rsidR="00CB6E91" w:rsidRDefault="00CB6E91" w:rsidP="00CB6E91">
            <w:pPr>
              <w:pStyle w:val="ListParagraph"/>
              <w:numPr>
                <w:ilvl w:val="0"/>
                <w:numId w:val="16"/>
              </w:numPr>
              <w:ind w:left="1080"/>
              <w:rPr>
                <w:rFonts w:cs="Times New Roman"/>
                <w:iCs/>
                <w:szCs w:val="20"/>
              </w:rPr>
            </w:pPr>
            <w:r>
              <w:rPr>
                <w:rFonts w:cs="Times New Roman"/>
                <w:iCs/>
                <w:szCs w:val="20"/>
              </w:rPr>
              <w:t xml:space="preserve">Mary: </w:t>
            </w:r>
            <w:r w:rsidR="00C57885">
              <w:rPr>
                <w:rFonts w:cs="Times New Roman"/>
                <w:iCs/>
                <w:szCs w:val="20"/>
              </w:rPr>
              <w:t>M</w:t>
            </w:r>
            <w:r>
              <w:rPr>
                <w:rFonts w:cs="Times New Roman"/>
                <w:iCs/>
                <w:szCs w:val="20"/>
              </w:rPr>
              <w:t xml:space="preserve">any local leaders understand the benefits and co-benefits, but don’t understand how those can be credited and applied to the WIPIII plans. </w:t>
            </w:r>
            <w:r w:rsidR="00C57885">
              <w:rPr>
                <w:rFonts w:cs="Times New Roman"/>
                <w:iCs/>
                <w:szCs w:val="20"/>
              </w:rPr>
              <w:t>They</w:t>
            </w:r>
            <w:r>
              <w:rPr>
                <w:rFonts w:cs="Times New Roman"/>
                <w:iCs/>
                <w:szCs w:val="20"/>
              </w:rPr>
              <w:t xml:space="preserve"> need to be able to connect those benefits and actions with the credits. </w:t>
            </w:r>
          </w:p>
          <w:p w14:paraId="5DC5D709" w14:textId="46C0C9D0" w:rsidR="001A7768" w:rsidRDefault="001A7768" w:rsidP="00CB6E91">
            <w:pPr>
              <w:pStyle w:val="ListParagraph"/>
              <w:numPr>
                <w:ilvl w:val="0"/>
                <w:numId w:val="16"/>
              </w:numPr>
              <w:ind w:left="1080"/>
              <w:rPr>
                <w:rFonts w:cs="Times New Roman"/>
                <w:iCs/>
                <w:szCs w:val="20"/>
              </w:rPr>
            </w:pPr>
            <w:r>
              <w:rPr>
                <w:rFonts w:cs="Times New Roman"/>
                <w:iCs/>
                <w:szCs w:val="20"/>
              </w:rPr>
              <w:t xml:space="preserve">Deb re-worded the first six talking points to be in as plain English as possible. For the next meeting, everyone please review #7-21 so that we can consolidate and re-word the rest of these. </w:t>
            </w:r>
          </w:p>
          <w:p w14:paraId="4BD64928" w14:textId="6976D384" w:rsidR="001A7768" w:rsidRDefault="001A7768" w:rsidP="001A7768">
            <w:pPr>
              <w:pStyle w:val="ListParagraph"/>
              <w:numPr>
                <w:ilvl w:val="0"/>
                <w:numId w:val="16"/>
              </w:numPr>
              <w:ind w:left="1080"/>
              <w:rPr>
                <w:rFonts w:cs="Times New Roman"/>
                <w:iCs/>
                <w:szCs w:val="20"/>
              </w:rPr>
            </w:pPr>
            <w:r>
              <w:rPr>
                <w:rFonts w:cs="Times New Roman"/>
                <w:iCs/>
                <w:szCs w:val="20"/>
              </w:rPr>
              <w:lastRenderedPageBreak/>
              <w:t xml:space="preserve">Kathy: </w:t>
            </w:r>
            <w:r w:rsidR="00C57885">
              <w:rPr>
                <w:rFonts w:cs="Times New Roman"/>
                <w:iCs/>
                <w:szCs w:val="20"/>
              </w:rPr>
              <w:t>Flip</w:t>
            </w:r>
            <w:r>
              <w:rPr>
                <w:rFonts w:cs="Times New Roman"/>
                <w:iCs/>
                <w:szCs w:val="20"/>
              </w:rPr>
              <w:t xml:space="preserve"> the script to say that nutrient reductions are a co</w:t>
            </w:r>
            <w:r w:rsidR="00C57885">
              <w:rPr>
                <w:rFonts w:cs="Times New Roman"/>
                <w:iCs/>
                <w:szCs w:val="20"/>
              </w:rPr>
              <w:t>-</w:t>
            </w:r>
            <w:r>
              <w:rPr>
                <w:rFonts w:cs="Times New Roman"/>
                <w:iCs/>
                <w:szCs w:val="20"/>
              </w:rPr>
              <w:t>benefit of the community’s priorities, rather than the other way around.</w:t>
            </w:r>
          </w:p>
          <w:p w14:paraId="65DF48A5" w14:textId="3C9E0C03" w:rsidR="001A7768" w:rsidRDefault="001A7768" w:rsidP="001A7768">
            <w:pPr>
              <w:pStyle w:val="ListParagraph"/>
              <w:numPr>
                <w:ilvl w:val="0"/>
                <w:numId w:val="16"/>
              </w:numPr>
              <w:rPr>
                <w:rFonts w:cs="Times New Roman"/>
                <w:iCs/>
                <w:szCs w:val="20"/>
              </w:rPr>
            </w:pPr>
            <w:r>
              <w:rPr>
                <w:rFonts w:cs="Times New Roman"/>
                <w:iCs/>
                <w:szCs w:val="20"/>
              </w:rPr>
              <w:t>Materials/Channels/Tactics</w:t>
            </w:r>
          </w:p>
          <w:p w14:paraId="163F90CE" w14:textId="2D9476F4" w:rsidR="001A7768" w:rsidRDefault="00C57885" w:rsidP="001A7768">
            <w:pPr>
              <w:pStyle w:val="ListParagraph"/>
              <w:numPr>
                <w:ilvl w:val="0"/>
                <w:numId w:val="16"/>
              </w:numPr>
              <w:ind w:left="1080"/>
              <w:rPr>
                <w:rFonts w:cs="Times New Roman"/>
                <w:iCs/>
                <w:szCs w:val="20"/>
              </w:rPr>
            </w:pPr>
            <w:r>
              <w:rPr>
                <w:rFonts w:cs="Times New Roman"/>
                <w:iCs/>
                <w:szCs w:val="20"/>
              </w:rPr>
              <w:t>Work</w:t>
            </w:r>
            <w:r w:rsidR="001A7768">
              <w:rPr>
                <w:rFonts w:cs="Times New Roman"/>
                <w:iCs/>
                <w:szCs w:val="20"/>
              </w:rPr>
              <w:t xml:space="preserve"> with the Local Leadership Workgroup</w:t>
            </w:r>
          </w:p>
          <w:p w14:paraId="53AFD29B" w14:textId="3D166F8B" w:rsidR="001A7768" w:rsidRDefault="001A7768" w:rsidP="001A7768">
            <w:pPr>
              <w:pStyle w:val="ListParagraph"/>
              <w:numPr>
                <w:ilvl w:val="0"/>
                <w:numId w:val="16"/>
              </w:numPr>
              <w:ind w:left="1080"/>
              <w:rPr>
                <w:rFonts w:cs="Times New Roman"/>
                <w:iCs/>
                <w:szCs w:val="20"/>
              </w:rPr>
            </w:pPr>
            <w:r>
              <w:rPr>
                <w:rFonts w:cs="Times New Roman"/>
                <w:iCs/>
                <w:szCs w:val="20"/>
              </w:rPr>
              <w:t>Come up with success stories and come up with a basic template for each story</w:t>
            </w:r>
          </w:p>
          <w:p w14:paraId="546C1CDE" w14:textId="4FC03807" w:rsidR="001A7768" w:rsidRDefault="001A7768" w:rsidP="001A7768">
            <w:pPr>
              <w:pStyle w:val="ListParagraph"/>
              <w:numPr>
                <w:ilvl w:val="0"/>
                <w:numId w:val="16"/>
              </w:numPr>
              <w:ind w:left="1080"/>
              <w:rPr>
                <w:rFonts w:cs="Times New Roman"/>
                <w:iCs/>
                <w:szCs w:val="20"/>
              </w:rPr>
            </w:pPr>
            <w:r w:rsidRPr="00C57885">
              <w:rPr>
                <w:rFonts w:cs="Times New Roman"/>
                <w:b/>
                <w:iCs/>
                <w:szCs w:val="20"/>
              </w:rPr>
              <w:t>Action</w:t>
            </w:r>
            <w:r>
              <w:rPr>
                <w:rFonts w:cs="Times New Roman"/>
                <w:iCs/>
                <w:szCs w:val="20"/>
              </w:rPr>
              <w:t xml:space="preserve">: Will </w:t>
            </w:r>
            <w:r w:rsidR="004A0C87">
              <w:rPr>
                <w:rFonts w:cs="Times New Roman"/>
                <w:iCs/>
                <w:szCs w:val="20"/>
              </w:rPr>
              <w:t xml:space="preserve">Parson </w:t>
            </w:r>
            <w:r>
              <w:rPr>
                <w:rFonts w:cs="Times New Roman"/>
                <w:iCs/>
                <w:szCs w:val="20"/>
              </w:rPr>
              <w:t>will put together a list</w:t>
            </w:r>
            <w:r w:rsidR="004A0C87">
              <w:rPr>
                <w:rFonts w:cs="Times New Roman"/>
                <w:iCs/>
                <w:szCs w:val="20"/>
              </w:rPr>
              <w:t xml:space="preserve"> of existing photo/video projects that relate to co-benefits. </w:t>
            </w:r>
          </w:p>
          <w:p w14:paraId="1C3231F2" w14:textId="452BD9EB" w:rsidR="004A0C87" w:rsidRPr="001A7768" w:rsidRDefault="004A0C87" w:rsidP="001A7768">
            <w:pPr>
              <w:pStyle w:val="ListParagraph"/>
              <w:numPr>
                <w:ilvl w:val="0"/>
                <w:numId w:val="16"/>
              </w:numPr>
              <w:ind w:left="1080"/>
              <w:rPr>
                <w:rFonts w:cs="Times New Roman"/>
                <w:iCs/>
                <w:szCs w:val="20"/>
              </w:rPr>
            </w:pPr>
            <w:r w:rsidRPr="00C57885">
              <w:rPr>
                <w:rFonts w:cs="Times New Roman"/>
                <w:b/>
                <w:iCs/>
                <w:szCs w:val="20"/>
              </w:rPr>
              <w:t>Action</w:t>
            </w:r>
            <w:r>
              <w:rPr>
                <w:rFonts w:cs="Times New Roman"/>
                <w:iCs/>
                <w:szCs w:val="20"/>
              </w:rPr>
              <w:t>: Everyone review talking points.</w:t>
            </w:r>
          </w:p>
          <w:p w14:paraId="6998D743" w14:textId="77777777" w:rsidR="00B64B19" w:rsidRPr="00B64B19" w:rsidRDefault="00B64B19" w:rsidP="00B64B19">
            <w:pPr>
              <w:rPr>
                <w:rFonts w:cs="Times New Roman"/>
                <w:iCs/>
                <w:szCs w:val="20"/>
              </w:rPr>
            </w:pPr>
          </w:p>
          <w:p w14:paraId="7FE5EC00" w14:textId="75F32667" w:rsidR="00CA1698" w:rsidRPr="0084710F" w:rsidRDefault="00CA1698" w:rsidP="004A0C87">
            <w:pPr>
              <w:pStyle w:val="ListParagraph"/>
              <w:rPr>
                <w:rFonts w:cs="Times New Roman"/>
                <w:szCs w:val="20"/>
                <w:highlight w:val="yellow"/>
              </w:rPr>
            </w:pPr>
          </w:p>
        </w:tc>
      </w:tr>
      <w:tr w:rsidR="00744097" w:rsidRPr="00660129" w14:paraId="7B1A1AD9" w14:textId="77777777" w:rsidTr="00AA77E0">
        <w:trPr>
          <w:trHeight w:val="1062"/>
        </w:trPr>
        <w:tc>
          <w:tcPr>
            <w:tcW w:w="1255" w:type="dxa"/>
          </w:tcPr>
          <w:p w14:paraId="3BDF2CF7" w14:textId="587FC058" w:rsidR="00744097" w:rsidRPr="004A0C87" w:rsidRDefault="00744097" w:rsidP="004A0C87">
            <w:pPr>
              <w:rPr>
                <w:rFonts w:cs="Times New Roman"/>
                <w:szCs w:val="20"/>
              </w:rPr>
            </w:pPr>
          </w:p>
        </w:tc>
        <w:tc>
          <w:tcPr>
            <w:tcW w:w="8095" w:type="dxa"/>
          </w:tcPr>
          <w:p w14:paraId="7BCCCE7A" w14:textId="452D9BAF" w:rsidR="00CA1698" w:rsidRPr="004B202B" w:rsidRDefault="00CA1698" w:rsidP="004A0C87">
            <w:pPr>
              <w:shd w:val="clear" w:color="auto" w:fill="FFFFFF"/>
              <w:spacing w:before="100" w:beforeAutospacing="1" w:after="100" w:afterAutospacing="1"/>
            </w:pPr>
          </w:p>
        </w:tc>
      </w:tr>
      <w:tr w:rsidR="00AA77E0" w:rsidRPr="00660129" w14:paraId="3798A2DE" w14:textId="77777777" w:rsidTr="00225B81">
        <w:tc>
          <w:tcPr>
            <w:tcW w:w="1255" w:type="dxa"/>
          </w:tcPr>
          <w:p w14:paraId="22DC8B42" w14:textId="036E4587" w:rsidR="00AA77E0" w:rsidRPr="00AA77E0" w:rsidRDefault="00AA77E0" w:rsidP="00744097">
            <w:pPr>
              <w:rPr>
                <w:rFonts w:cs="Times New Roman"/>
                <w:b/>
                <w:szCs w:val="20"/>
              </w:rPr>
            </w:pPr>
          </w:p>
        </w:tc>
        <w:tc>
          <w:tcPr>
            <w:tcW w:w="8095" w:type="dxa"/>
          </w:tcPr>
          <w:p w14:paraId="01D731A8" w14:textId="4FD1FBA5" w:rsidR="00AA77E0" w:rsidRPr="00AA77E0" w:rsidRDefault="00AA77E0" w:rsidP="00744097">
            <w:pPr>
              <w:rPr>
                <w:rFonts w:cs="Times New Roman"/>
                <w:b/>
                <w:szCs w:val="20"/>
              </w:rPr>
            </w:pPr>
          </w:p>
        </w:tc>
      </w:tr>
    </w:tbl>
    <w:p w14:paraId="21D72B49" w14:textId="7F31FF50" w:rsidR="007360CF" w:rsidRPr="006B71A7" w:rsidRDefault="007360CF" w:rsidP="006B71A7">
      <w:pPr>
        <w:spacing w:after="0" w:line="240" w:lineRule="auto"/>
        <w:rPr>
          <w:sz w:val="20"/>
          <w:szCs w:val="20"/>
        </w:rPr>
      </w:pPr>
    </w:p>
    <w:sectPr w:rsidR="007360CF" w:rsidRPr="006B71A7" w:rsidSect="00E915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7B5A2" w14:textId="77777777" w:rsidR="00BC38D5" w:rsidRDefault="00BC38D5" w:rsidP="00225B81">
      <w:pPr>
        <w:spacing w:after="0" w:line="240" w:lineRule="auto"/>
      </w:pPr>
      <w:r>
        <w:separator/>
      </w:r>
    </w:p>
  </w:endnote>
  <w:endnote w:type="continuationSeparator" w:id="0">
    <w:p w14:paraId="51AC192B" w14:textId="77777777" w:rsidR="00BC38D5" w:rsidRDefault="00BC38D5" w:rsidP="0022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EA2E" w14:textId="77777777" w:rsidR="00BC38D5" w:rsidRDefault="00BC38D5" w:rsidP="00225B81">
      <w:pPr>
        <w:spacing w:after="0" w:line="240" w:lineRule="auto"/>
      </w:pPr>
      <w:r>
        <w:separator/>
      </w:r>
    </w:p>
  </w:footnote>
  <w:footnote w:type="continuationSeparator" w:id="0">
    <w:p w14:paraId="29879096" w14:textId="77777777" w:rsidR="00BC38D5" w:rsidRDefault="00BC38D5" w:rsidP="0022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57"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974"/>
      <w:gridCol w:w="5467"/>
    </w:tblGrid>
    <w:tr w:rsidR="00225B81" w:rsidRPr="006D5DD9" w14:paraId="6D0CB5F3" w14:textId="77777777" w:rsidTr="009267C7">
      <w:tc>
        <w:tcPr>
          <w:tcW w:w="3116" w:type="dxa"/>
        </w:tcPr>
        <w:p w14:paraId="62C1EEFA" w14:textId="77777777" w:rsidR="00225B81" w:rsidRPr="006D5DD9" w:rsidRDefault="00225B81" w:rsidP="00225B81">
          <w:pPr>
            <w:pStyle w:val="Header"/>
          </w:pPr>
          <w:r w:rsidRPr="006D5DD9">
            <w:rPr>
              <w:noProof/>
              <w:lang w:eastAsia="zh-TW"/>
            </w:rPr>
            <w:drawing>
              <wp:inline distT="0" distB="0" distL="0" distR="0" wp14:anchorId="5E051872" wp14:editId="0487B56B">
                <wp:extent cx="1482324" cy="899707"/>
                <wp:effectExtent l="0" t="0" r="3810" b="0"/>
                <wp:docPr id="1" name="Picture 1" descr="C:\Users\jvalente\Desktop\cbplogoNOTEX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lente\Desktop\cbplogoNOTEXT.fw.png"/>
                        <pic:cNvPicPr>
                          <a:picLocks noChangeAspect="1" noChangeArrowheads="1"/>
                        </pic:cNvPicPr>
                      </pic:nvPicPr>
                      <pic:blipFill>
                        <a:blip r:embed="rId1"/>
                        <a:srcRect/>
                        <a:stretch>
                          <a:fillRect/>
                        </a:stretch>
                      </pic:blipFill>
                      <pic:spPr bwMode="auto">
                        <a:xfrm>
                          <a:off x="0" y="0"/>
                          <a:ext cx="1492929" cy="906144"/>
                        </a:xfrm>
                        <a:prstGeom prst="rect">
                          <a:avLst/>
                        </a:prstGeom>
                        <a:noFill/>
                        <a:ln w="9525">
                          <a:noFill/>
                          <a:miter lim="800000"/>
                          <a:headEnd/>
                          <a:tailEnd/>
                        </a:ln>
                      </pic:spPr>
                    </pic:pic>
                  </a:graphicData>
                </a:graphic>
              </wp:inline>
            </w:drawing>
          </w:r>
        </w:p>
      </w:tc>
      <w:tc>
        <w:tcPr>
          <w:tcW w:w="5974" w:type="dxa"/>
        </w:tcPr>
        <w:p w14:paraId="44F9DA35" w14:textId="77777777" w:rsidR="00225B81" w:rsidRPr="006D5DD9" w:rsidRDefault="00225B81" w:rsidP="00225B81">
          <w:pPr>
            <w:pStyle w:val="Header"/>
            <w:jc w:val="center"/>
            <w:rPr>
              <w:b/>
            </w:rPr>
          </w:pPr>
        </w:p>
        <w:p w14:paraId="5A2C4B43" w14:textId="196B43A0" w:rsidR="009074AB" w:rsidRDefault="009074AB" w:rsidP="00225B81">
          <w:pPr>
            <w:pStyle w:val="Header"/>
            <w:jc w:val="center"/>
            <w:rPr>
              <w:rFonts w:eastAsia="Times New Roman" w:cs="Times New Roman"/>
              <w:b/>
              <w:bCs/>
              <w:sz w:val="26"/>
              <w:szCs w:val="26"/>
            </w:rPr>
          </w:pPr>
          <w:r>
            <w:rPr>
              <w:rFonts w:eastAsia="Times New Roman" w:cs="Times New Roman"/>
              <w:b/>
              <w:bCs/>
              <w:sz w:val="26"/>
              <w:szCs w:val="26"/>
            </w:rPr>
            <w:t>WIP Engagement Action Team</w:t>
          </w:r>
        </w:p>
        <w:p w14:paraId="4034F54D" w14:textId="431A11DE" w:rsidR="00225B81" w:rsidRPr="006D5DD9" w:rsidRDefault="00225B81" w:rsidP="00225B81">
          <w:pPr>
            <w:pStyle w:val="Header"/>
            <w:jc w:val="center"/>
            <w:rPr>
              <w:rFonts w:cs="Times New Roman"/>
              <w:b/>
              <w:bCs/>
              <w:sz w:val="26"/>
              <w:szCs w:val="26"/>
            </w:rPr>
          </w:pPr>
          <w:r w:rsidRPr="45F91ED5">
            <w:rPr>
              <w:rFonts w:eastAsia="Times New Roman" w:cs="Times New Roman"/>
              <w:b/>
              <w:bCs/>
              <w:sz w:val="26"/>
              <w:szCs w:val="26"/>
            </w:rPr>
            <w:t xml:space="preserve">Communications Workgroup </w:t>
          </w:r>
        </w:p>
        <w:p w14:paraId="60B857FB" w14:textId="698A0594" w:rsidR="00225B81" w:rsidRPr="00991085" w:rsidRDefault="00E60CE4" w:rsidP="00991085">
          <w:pPr>
            <w:pStyle w:val="Header"/>
            <w:jc w:val="center"/>
            <w:rPr>
              <w:rFonts w:eastAsia="Times New Roman" w:cs="Times New Roman"/>
            </w:rPr>
          </w:pPr>
          <w:r>
            <w:rPr>
              <w:rFonts w:eastAsia="Times New Roman" w:cs="Times New Roman"/>
            </w:rPr>
            <w:t xml:space="preserve">January </w:t>
          </w:r>
          <w:r w:rsidR="0087737C">
            <w:rPr>
              <w:rFonts w:eastAsia="Times New Roman" w:cs="Times New Roman"/>
            </w:rPr>
            <w:t>22</w:t>
          </w:r>
          <w:r w:rsidR="00225B81">
            <w:rPr>
              <w:rFonts w:eastAsia="Times New Roman" w:cs="Times New Roman"/>
            </w:rPr>
            <w:t>,</w:t>
          </w:r>
          <w:r w:rsidR="00225B81" w:rsidRPr="45F91ED5">
            <w:rPr>
              <w:rFonts w:eastAsia="Times New Roman" w:cs="Times New Roman"/>
            </w:rPr>
            <w:t xml:space="preserve"> 201</w:t>
          </w:r>
          <w:r>
            <w:rPr>
              <w:rFonts w:eastAsia="Times New Roman" w:cs="Times New Roman"/>
            </w:rPr>
            <w:t>9</w:t>
          </w:r>
          <w:r w:rsidR="004F7779">
            <w:rPr>
              <w:rFonts w:eastAsia="Times New Roman" w:cs="Times New Roman"/>
            </w:rPr>
            <w:t xml:space="preserve"> | </w:t>
          </w:r>
          <w:r w:rsidR="00BF508C">
            <w:rPr>
              <w:rFonts w:eastAsia="Times New Roman" w:cs="Times New Roman"/>
            </w:rPr>
            <w:t>2</w:t>
          </w:r>
          <w:r w:rsidR="004F7779">
            <w:rPr>
              <w:rFonts w:eastAsia="Times New Roman" w:cs="Times New Roman"/>
            </w:rPr>
            <w:t xml:space="preserve">:00 to </w:t>
          </w:r>
          <w:r w:rsidR="00BF508C">
            <w:rPr>
              <w:rFonts w:eastAsia="Times New Roman" w:cs="Times New Roman"/>
            </w:rPr>
            <w:t>3</w:t>
          </w:r>
          <w:r w:rsidR="00E87453">
            <w:rPr>
              <w:rFonts w:eastAsia="Times New Roman" w:cs="Times New Roman"/>
            </w:rPr>
            <w:t>:00</w:t>
          </w:r>
          <w:r w:rsidR="00225B81">
            <w:rPr>
              <w:rFonts w:eastAsia="Times New Roman" w:cs="Times New Roman"/>
            </w:rPr>
            <w:t xml:space="preserve"> p.m.</w:t>
          </w:r>
        </w:p>
      </w:tc>
      <w:tc>
        <w:tcPr>
          <w:tcW w:w="5467" w:type="dxa"/>
        </w:tcPr>
        <w:p w14:paraId="1B1418EB" w14:textId="77777777" w:rsidR="00225B81" w:rsidRPr="006D5DD9" w:rsidRDefault="00225B81" w:rsidP="00225B81">
          <w:pPr>
            <w:pStyle w:val="Header"/>
          </w:pPr>
        </w:p>
      </w:tc>
    </w:tr>
  </w:tbl>
  <w:p w14:paraId="1BAD2F87" w14:textId="77777777" w:rsidR="00225B81" w:rsidRPr="006D5DD9" w:rsidRDefault="00225B81" w:rsidP="00225B81">
    <w:pPr>
      <w:pStyle w:val="Header"/>
    </w:pPr>
  </w:p>
  <w:p w14:paraId="61B4540D" w14:textId="77777777" w:rsidR="00225B81" w:rsidRDefault="0022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136"/>
    <w:multiLevelType w:val="hybridMultilevel"/>
    <w:tmpl w:val="D35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7049C"/>
    <w:multiLevelType w:val="hybridMultilevel"/>
    <w:tmpl w:val="FF06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13BA6"/>
    <w:multiLevelType w:val="hybridMultilevel"/>
    <w:tmpl w:val="38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A1F96"/>
    <w:multiLevelType w:val="hybridMultilevel"/>
    <w:tmpl w:val="F42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06B00"/>
    <w:multiLevelType w:val="multilevel"/>
    <w:tmpl w:val="63EE0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C26FF"/>
    <w:multiLevelType w:val="hybridMultilevel"/>
    <w:tmpl w:val="9F2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50D8C"/>
    <w:multiLevelType w:val="hybridMultilevel"/>
    <w:tmpl w:val="7304C2E0"/>
    <w:lvl w:ilvl="0" w:tplc="EC6453F2">
      <w:start w:val="1"/>
      <w:numFmt w:val="upperRoman"/>
      <w:lvlText w:val="%1."/>
      <w:lvlJc w:val="left"/>
      <w:pPr>
        <w:ind w:left="1080" w:hanging="720"/>
      </w:pPr>
      <w:rPr>
        <w:rFonts w:eastAsia="Times New Roman" w:hint="default"/>
      </w:rPr>
    </w:lvl>
    <w:lvl w:ilvl="1" w:tplc="9C923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23EC"/>
    <w:multiLevelType w:val="hybridMultilevel"/>
    <w:tmpl w:val="BF8AC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113C66"/>
    <w:multiLevelType w:val="hybridMultilevel"/>
    <w:tmpl w:val="AD60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C613B"/>
    <w:multiLevelType w:val="hybridMultilevel"/>
    <w:tmpl w:val="DB0C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8017C"/>
    <w:multiLevelType w:val="hybridMultilevel"/>
    <w:tmpl w:val="5FC68D04"/>
    <w:lvl w:ilvl="0" w:tplc="71F6781E">
      <w:start w:val="1"/>
      <w:numFmt w:val="bullet"/>
      <w:lvlText w:val=""/>
      <w:lvlJc w:val="left"/>
      <w:pPr>
        <w:ind w:left="720" w:hanging="360"/>
      </w:pPr>
      <w:rPr>
        <w:rFonts w:ascii="Symbol" w:hAnsi="Symbol" w:hint="default"/>
      </w:rPr>
    </w:lvl>
    <w:lvl w:ilvl="1" w:tplc="95DA47EA">
      <w:start w:val="1"/>
      <w:numFmt w:val="bullet"/>
      <w:lvlText w:val="o"/>
      <w:lvlJc w:val="left"/>
      <w:pPr>
        <w:ind w:left="1440" w:hanging="360"/>
      </w:pPr>
      <w:rPr>
        <w:rFonts w:ascii="Courier New" w:hAnsi="Courier New" w:hint="default"/>
      </w:rPr>
    </w:lvl>
    <w:lvl w:ilvl="2" w:tplc="69986952">
      <w:start w:val="1"/>
      <w:numFmt w:val="bullet"/>
      <w:lvlText w:val=""/>
      <w:lvlJc w:val="left"/>
      <w:pPr>
        <w:ind w:left="2160" w:hanging="360"/>
      </w:pPr>
      <w:rPr>
        <w:rFonts w:ascii="Wingdings" w:hAnsi="Wingdings" w:hint="default"/>
      </w:rPr>
    </w:lvl>
    <w:lvl w:ilvl="3" w:tplc="F6FA6E54">
      <w:start w:val="1"/>
      <w:numFmt w:val="bullet"/>
      <w:lvlText w:val=""/>
      <w:lvlJc w:val="left"/>
      <w:pPr>
        <w:ind w:left="2880" w:hanging="360"/>
      </w:pPr>
      <w:rPr>
        <w:rFonts w:ascii="Symbol" w:hAnsi="Symbol" w:hint="default"/>
      </w:rPr>
    </w:lvl>
    <w:lvl w:ilvl="4" w:tplc="035A00DC">
      <w:start w:val="1"/>
      <w:numFmt w:val="bullet"/>
      <w:lvlText w:val="o"/>
      <w:lvlJc w:val="left"/>
      <w:pPr>
        <w:ind w:left="3600" w:hanging="360"/>
      </w:pPr>
      <w:rPr>
        <w:rFonts w:ascii="Courier New" w:hAnsi="Courier New" w:hint="default"/>
      </w:rPr>
    </w:lvl>
    <w:lvl w:ilvl="5" w:tplc="69A0A83C">
      <w:start w:val="1"/>
      <w:numFmt w:val="bullet"/>
      <w:lvlText w:val=""/>
      <w:lvlJc w:val="left"/>
      <w:pPr>
        <w:ind w:left="4320" w:hanging="360"/>
      </w:pPr>
      <w:rPr>
        <w:rFonts w:ascii="Wingdings" w:hAnsi="Wingdings" w:hint="default"/>
      </w:rPr>
    </w:lvl>
    <w:lvl w:ilvl="6" w:tplc="86167E44">
      <w:start w:val="1"/>
      <w:numFmt w:val="bullet"/>
      <w:lvlText w:val=""/>
      <w:lvlJc w:val="left"/>
      <w:pPr>
        <w:ind w:left="5040" w:hanging="360"/>
      </w:pPr>
      <w:rPr>
        <w:rFonts w:ascii="Symbol" w:hAnsi="Symbol" w:hint="default"/>
      </w:rPr>
    </w:lvl>
    <w:lvl w:ilvl="7" w:tplc="6F323BD4">
      <w:start w:val="1"/>
      <w:numFmt w:val="bullet"/>
      <w:lvlText w:val="o"/>
      <w:lvlJc w:val="left"/>
      <w:pPr>
        <w:ind w:left="5760" w:hanging="360"/>
      </w:pPr>
      <w:rPr>
        <w:rFonts w:ascii="Courier New" w:hAnsi="Courier New" w:hint="default"/>
      </w:rPr>
    </w:lvl>
    <w:lvl w:ilvl="8" w:tplc="B0DC763E">
      <w:start w:val="1"/>
      <w:numFmt w:val="bullet"/>
      <w:lvlText w:val=""/>
      <w:lvlJc w:val="left"/>
      <w:pPr>
        <w:ind w:left="6480" w:hanging="360"/>
      </w:pPr>
      <w:rPr>
        <w:rFonts w:ascii="Wingdings" w:hAnsi="Wingdings" w:hint="default"/>
      </w:rPr>
    </w:lvl>
  </w:abstractNum>
  <w:abstractNum w:abstractNumId="11" w15:restartNumberingAfterBreak="0">
    <w:nsid w:val="656D4ADD"/>
    <w:multiLevelType w:val="hybridMultilevel"/>
    <w:tmpl w:val="A426DF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0F525E"/>
    <w:multiLevelType w:val="hybridMultilevel"/>
    <w:tmpl w:val="63647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BA49C0"/>
    <w:multiLevelType w:val="hybridMultilevel"/>
    <w:tmpl w:val="16C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D3225"/>
    <w:multiLevelType w:val="hybridMultilevel"/>
    <w:tmpl w:val="5A4808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32D38"/>
    <w:multiLevelType w:val="hybridMultilevel"/>
    <w:tmpl w:val="CDC4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37476"/>
    <w:multiLevelType w:val="hybridMultilevel"/>
    <w:tmpl w:val="66CC375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8"/>
  </w:num>
  <w:num w:numId="4">
    <w:abstractNumId w:val="15"/>
  </w:num>
  <w:num w:numId="5">
    <w:abstractNumId w:val="14"/>
  </w:num>
  <w:num w:numId="6">
    <w:abstractNumId w:val="3"/>
  </w:num>
  <w:num w:numId="7">
    <w:abstractNumId w:val="2"/>
  </w:num>
  <w:num w:numId="8">
    <w:abstractNumId w:val="13"/>
  </w:num>
  <w:num w:numId="9">
    <w:abstractNumId w:val="5"/>
  </w:num>
  <w:num w:numId="10">
    <w:abstractNumId w:val="0"/>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6"/>
  </w:num>
  <w:num w:numId="14">
    <w:abstractNumId w:val="11"/>
  </w:num>
  <w:num w:numId="15">
    <w:abstractNumId w:val="7"/>
  </w:num>
  <w:num w:numId="16">
    <w:abstractNumId w:val="9"/>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87890"/>
    <w:rsid w:val="00040FB9"/>
    <w:rsid w:val="00094DB5"/>
    <w:rsid w:val="0009726F"/>
    <w:rsid w:val="000B4EEB"/>
    <w:rsid w:val="000C5601"/>
    <w:rsid w:val="001102C3"/>
    <w:rsid w:val="00120339"/>
    <w:rsid w:val="001451BE"/>
    <w:rsid w:val="001527E6"/>
    <w:rsid w:val="001A0FD3"/>
    <w:rsid w:val="001A1270"/>
    <w:rsid w:val="001A7768"/>
    <w:rsid w:val="001B4F17"/>
    <w:rsid w:val="001F6D7B"/>
    <w:rsid w:val="00225B81"/>
    <w:rsid w:val="002469A1"/>
    <w:rsid w:val="00274CCE"/>
    <w:rsid w:val="00281860"/>
    <w:rsid w:val="002B5E06"/>
    <w:rsid w:val="002B6C87"/>
    <w:rsid w:val="002D1CF0"/>
    <w:rsid w:val="002E66A7"/>
    <w:rsid w:val="002E77AC"/>
    <w:rsid w:val="003078BE"/>
    <w:rsid w:val="003672CC"/>
    <w:rsid w:val="00385985"/>
    <w:rsid w:val="003F1A1E"/>
    <w:rsid w:val="00415553"/>
    <w:rsid w:val="0041671A"/>
    <w:rsid w:val="00434717"/>
    <w:rsid w:val="00450DB3"/>
    <w:rsid w:val="004534DD"/>
    <w:rsid w:val="0045575F"/>
    <w:rsid w:val="00456A84"/>
    <w:rsid w:val="004660F3"/>
    <w:rsid w:val="004679B4"/>
    <w:rsid w:val="00471DB0"/>
    <w:rsid w:val="00485D4B"/>
    <w:rsid w:val="004865C6"/>
    <w:rsid w:val="00487CC3"/>
    <w:rsid w:val="0049782E"/>
    <w:rsid w:val="004A0669"/>
    <w:rsid w:val="004A0C87"/>
    <w:rsid w:val="004B202B"/>
    <w:rsid w:val="004E4AF0"/>
    <w:rsid w:val="004F7779"/>
    <w:rsid w:val="0052563E"/>
    <w:rsid w:val="00541069"/>
    <w:rsid w:val="0055282D"/>
    <w:rsid w:val="00565E1F"/>
    <w:rsid w:val="00575386"/>
    <w:rsid w:val="00590248"/>
    <w:rsid w:val="00611E55"/>
    <w:rsid w:val="00612F52"/>
    <w:rsid w:val="00636DF3"/>
    <w:rsid w:val="00640BCC"/>
    <w:rsid w:val="00642C76"/>
    <w:rsid w:val="00660129"/>
    <w:rsid w:val="006A5AC0"/>
    <w:rsid w:val="006B71A7"/>
    <w:rsid w:val="006C77A5"/>
    <w:rsid w:val="006E4962"/>
    <w:rsid w:val="006E4FBE"/>
    <w:rsid w:val="007225C5"/>
    <w:rsid w:val="00724552"/>
    <w:rsid w:val="007360CF"/>
    <w:rsid w:val="00744097"/>
    <w:rsid w:val="00765547"/>
    <w:rsid w:val="007671F5"/>
    <w:rsid w:val="00777470"/>
    <w:rsid w:val="00792AC4"/>
    <w:rsid w:val="007D263A"/>
    <w:rsid w:val="007E2DD6"/>
    <w:rsid w:val="007F114A"/>
    <w:rsid w:val="008061DF"/>
    <w:rsid w:val="0081174E"/>
    <w:rsid w:val="00836BDE"/>
    <w:rsid w:val="008458BE"/>
    <w:rsid w:val="0084710F"/>
    <w:rsid w:val="00860AF7"/>
    <w:rsid w:val="00865A75"/>
    <w:rsid w:val="0087737C"/>
    <w:rsid w:val="008B0F5E"/>
    <w:rsid w:val="008E5C64"/>
    <w:rsid w:val="008E6053"/>
    <w:rsid w:val="00900448"/>
    <w:rsid w:val="009074AB"/>
    <w:rsid w:val="009242C9"/>
    <w:rsid w:val="009267C7"/>
    <w:rsid w:val="00951266"/>
    <w:rsid w:val="00965D66"/>
    <w:rsid w:val="00991085"/>
    <w:rsid w:val="009E5729"/>
    <w:rsid w:val="00A222C1"/>
    <w:rsid w:val="00A2624E"/>
    <w:rsid w:val="00A26886"/>
    <w:rsid w:val="00A53E97"/>
    <w:rsid w:val="00A948C9"/>
    <w:rsid w:val="00AA77E0"/>
    <w:rsid w:val="00AB2CD9"/>
    <w:rsid w:val="00AC0F41"/>
    <w:rsid w:val="00AC64C9"/>
    <w:rsid w:val="00AF1697"/>
    <w:rsid w:val="00AF5C84"/>
    <w:rsid w:val="00B173CE"/>
    <w:rsid w:val="00B224C9"/>
    <w:rsid w:val="00B5667C"/>
    <w:rsid w:val="00B64B19"/>
    <w:rsid w:val="00B876BA"/>
    <w:rsid w:val="00BA1C97"/>
    <w:rsid w:val="00BB44AB"/>
    <w:rsid w:val="00BC38D5"/>
    <w:rsid w:val="00BD0522"/>
    <w:rsid w:val="00BE199A"/>
    <w:rsid w:val="00BF508C"/>
    <w:rsid w:val="00C00763"/>
    <w:rsid w:val="00C1557B"/>
    <w:rsid w:val="00C165CA"/>
    <w:rsid w:val="00C354B8"/>
    <w:rsid w:val="00C42B4F"/>
    <w:rsid w:val="00C47112"/>
    <w:rsid w:val="00C53EB7"/>
    <w:rsid w:val="00C57885"/>
    <w:rsid w:val="00C61E24"/>
    <w:rsid w:val="00C77D2D"/>
    <w:rsid w:val="00CA1698"/>
    <w:rsid w:val="00CB6E91"/>
    <w:rsid w:val="00CD7758"/>
    <w:rsid w:val="00D026DD"/>
    <w:rsid w:val="00D2199E"/>
    <w:rsid w:val="00D27894"/>
    <w:rsid w:val="00D566E0"/>
    <w:rsid w:val="00D64239"/>
    <w:rsid w:val="00D67BCA"/>
    <w:rsid w:val="00D748F3"/>
    <w:rsid w:val="00DA3DB0"/>
    <w:rsid w:val="00DB5ED2"/>
    <w:rsid w:val="00DD791E"/>
    <w:rsid w:val="00E259EA"/>
    <w:rsid w:val="00E36AC3"/>
    <w:rsid w:val="00E50A8B"/>
    <w:rsid w:val="00E60CE4"/>
    <w:rsid w:val="00E753B6"/>
    <w:rsid w:val="00E87453"/>
    <w:rsid w:val="00E915E8"/>
    <w:rsid w:val="00EB006B"/>
    <w:rsid w:val="00EB7ADB"/>
    <w:rsid w:val="00EE2B71"/>
    <w:rsid w:val="00F0677A"/>
    <w:rsid w:val="00F07ABF"/>
    <w:rsid w:val="00F11E28"/>
    <w:rsid w:val="00F43343"/>
    <w:rsid w:val="00F54EFB"/>
    <w:rsid w:val="00F7226D"/>
    <w:rsid w:val="00FA2FF9"/>
    <w:rsid w:val="00FB12DA"/>
    <w:rsid w:val="5F6878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10D9C"/>
  <w15:chartTrackingRefBased/>
  <w15:docId w15:val="{E22EBF75-6D70-40C4-8BD8-B1C3AF30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2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81"/>
  </w:style>
  <w:style w:type="paragraph" w:styleId="Footer">
    <w:name w:val="footer"/>
    <w:basedOn w:val="Normal"/>
    <w:link w:val="FooterChar"/>
    <w:uiPriority w:val="99"/>
    <w:unhideWhenUsed/>
    <w:rsid w:val="0022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81"/>
  </w:style>
  <w:style w:type="character" w:styleId="Hyperlink">
    <w:name w:val="Hyperlink"/>
    <w:basedOn w:val="DefaultParagraphFont"/>
    <w:uiPriority w:val="99"/>
    <w:unhideWhenUsed/>
    <w:rsid w:val="00225B81"/>
    <w:rPr>
      <w:color w:val="0563C1" w:themeColor="hyperlink"/>
      <w:u w:val="single"/>
    </w:rPr>
  </w:style>
  <w:style w:type="paragraph" w:styleId="ListParagraph">
    <w:name w:val="List Paragraph"/>
    <w:basedOn w:val="Normal"/>
    <w:qFormat/>
    <w:rsid w:val="00225B81"/>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1527E6"/>
    <w:rPr>
      <w:color w:val="808080"/>
      <w:shd w:val="clear" w:color="auto" w:fill="E6E6E6"/>
    </w:rPr>
  </w:style>
  <w:style w:type="paragraph" w:styleId="BalloonText">
    <w:name w:val="Balloon Text"/>
    <w:basedOn w:val="Normal"/>
    <w:link w:val="BalloonTextChar"/>
    <w:uiPriority w:val="99"/>
    <w:semiHidden/>
    <w:unhideWhenUsed/>
    <w:rsid w:val="005256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6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2B71"/>
    <w:rPr>
      <w:sz w:val="16"/>
      <w:szCs w:val="16"/>
    </w:rPr>
  </w:style>
  <w:style w:type="paragraph" w:styleId="CommentText">
    <w:name w:val="annotation text"/>
    <w:basedOn w:val="Normal"/>
    <w:link w:val="CommentTextChar"/>
    <w:uiPriority w:val="99"/>
    <w:semiHidden/>
    <w:unhideWhenUsed/>
    <w:rsid w:val="00EE2B71"/>
    <w:pPr>
      <w:spacing w:line="240" w:lineRule="auto"/>
    </w:pPr>
    <w:rPr>
      <w:sz w:val="20"/>
      <w:szCs w:val="20"/>
    </w:rPr>
  </w:style>
  <w:style w:type="character" w:customStyle="1" w:styleId="CommentTextChar">
    <w:name w:val="Comment Text Char"/>
    <w:basedOn w:val="DefaultParagraphFont"/>
    <w:link w:val="CommentText"/>
    <w:uiPriority w:val="99"/>
    <w:semiHidden/>
    <w:rsid w:val="00EE2B71"/>
    <w:rPr>
      <w:sz w:val="20"/>
      <w:szCs w:val="20"/>
    </w:rPr>
  </w:style>
  <w:style w:type="paragraph" w:styleId="CommentSubject">
    <w:name w:val="annotation subject"/>
    <w:basedOn w:val="CommentText"/>
    <w:next w:val="CommentText"/>
    <w:link w:val="CommentSubjectChar"/>
    <w:uiPriority w:val="99"/>
    <w:semiHidden/>
    <w:unhideWhenUsed/>
    <w:rsid w:val="00EE2B71"/>
    <w:rPr>
      <w:b/>
      <w:bCs/>
    </w:rPr>
  </w:style>
  <w:style w:type="character" w:customStyle="1" w:styleId="CommentSubjectChar">
    <w:name w:val="Comment Subject Char"/>
    <w:basedOn w:val="CommentTextChar"/>
    <w:link w:val="CommentSubject"/>
    <w:uiPriority w:val="99"/>
    <w:semiHidden/>
    <w:rsid w:val="00EE2B71"/>
    <w:rPr>
      <w:b/>
      <w:bCs/>
      <w:sz w:val="20"/>
      <w:szCs w:val="20"/>
    </w:rPr>
  </w:style>
  <w:style w:type="character" w:styleId="UnresolvedMention">
    <w:name w:val="Unresolved Mention"/>
    <w:basedOn w:val="DefaultParagraphFont"/>
    <w:uiPriority w:val="99"/>
    <w:semiHidden/>
    <w:unhideWhenUsed/>
    <w:rsid w:val="00EE2B71"/>
    <w:rPr>
      <w:color w:val="808080"/>
      <w:shd w:val="clear" w:color="auto" w:fill="E6E6E6"/>
    </w:rPr>
  </w:style>
  <w:style w:type="paragraph" w:styleId="Revision">
    <w:name w:val="Revision"/>
    <w:hidden/>
    <w:uiPriority w:val="99"/>
    <w:semiHidden/>
    <w:rsid w:val="00EE2B71"/>
    <w:pPr>
      <w:spacing w:after="0" w:line="240" w:lineRule="auto"/>
    </w:pPr>
  </w:style>
  <w:style w:type="character" w:styleId="FollowedHyperlink">
    <w:name w:val="FollowedHyperlink"/>
    <w:basedOn w:val="DefaultParagraphFont"/>
    <w:uiPriority w:val="99"/>
    <w:semiHidden/>
    <w:unhideWhenUsed/>
    <w:rsid w:val="007E2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0344">
      <w:bodyDiv w:val="1"/>
      <w:marLeft w:val="0"/>
      <w:marRight w:val="0"/>
      <w:marTop w:val="0"/>
      <w:marBottom w:val="0"/>
      <w:divBdr>
        <w:top w:val="none" w:sz="0" w:space="0" w:color="auto"/>
        <w:left w:val="none" w:sz="0" w:space="0" w:color="auto"/>
        <w:bottom w:val="none" w:sz="0" w:space="0" w:color="auto"/>
        <w:right w:val="none" w:sz="0" w:space="0" w:color="auto"/>
      </w:divBdr>
    </w:div>
    <w:div w:id="1600022367">
      <w:bodyDiv w:val="1"/>
      <w:marLeft w:val="0"/>
      <w:marRight w:val="0"/>
      <w:marTop w:val="0"/>
      <w:marBottom w:val="0"/>
      <w:divBdr>
        <w:top w:val="none" w:sz="0" w:space="0" w:color="auto"/>
        <w:left w:val="none" w:sz="0" w:space="0" w:color="auto"/>
        <w:bottom w:val="none" w:sz="0" w:space="0" w:color="auto"/>
        <w:right w:val="none" w:sz="0" w:space="0" w:color="auto"/>
      </w:divBdr>
    </w:div>
    <w:div w:id="19370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BDFB68B96E940845692FF3E4E1896" ma:contentTypeVersion="8" ma:contentTypeDescription="Create a new document." ma:contentTypeScope="" ma:versionID="06f960cac52e3c50bb036dc0cd75a57d">
  <xsd:schema xmlns:xsd="http://www.w3.org/2001/XMLSchema" xmlns:xs="http://www.w3.org/2001/XMLSchema" xmlns:p="http://schemas.microsoft.com/office/2006/metadata/properties" xmlns:ns2="2eda9283-eed4-40db-912e-edcd2a62b4c1" xmlns:ns3="8ab7c373-1357-4f40-bc47-655eb48acb34" targetNamespace="http://schemas.microsoft.com/office/2006/metadata/properties" ma:root="true" ma:fieldsID="d2272f5d568fc26f1e59ffc849de82b6" ns2:_="" ns3:_="">
    <xsd:import namespace="2eda9283-eed4-40db-912e-edcd2a62b4c1"/>
    <xsd:import namespace="8ab7c373-1357-4f40-bc47-655eb48acb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9283-eed4-40db-912e-edcd2a62b4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7c373-1357-4f40-bc47-655eb48acb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b7c373-1357-4f40-bc47-655eb48acb34">
      <UserInfo>
        <DisplayName>Catherine Krikstan</DisplayName>
        <AccountId>177</AccountId>
        <AccountType/>
      </UserInfo>
    </SharedWithUsers>
  </documentManagement>
</p:properties>
</file>

<file path=customXml/itemProps1.xml><?xml version="1.0" encoding="utf-8"?>
<ds:datastoreItem xmlns:ds="http://schemas.openxmlformats.org/officeDocument/2006/customXml" ds:itemID="{3C2A600D-C124-45A0-864F-A47316FC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9283-eed4-40db-912e-edcd2a62b4c1"/>
    <ds:schemaRef ds:uri="8ab7c373-1357-4f40-bc47-655eb48ac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CD345-352A-490F-88AE-D1C9004104D4}">
  <ds:schemaRefs>
    <ds:schemaRef ds:uri="http://schemas.microsoft.com/sharepoint/v3/contenttype/forms"/>
  </ds:schemaRefs>
</ds:datastoreItem>
</file>

<file path=customXml/itemProps3.xml><?xml version="1.0" encoding="utf-8"?>
<ds:datastoreItem xmlns:ds="http://schemas.openxmlformats.org/officeDocument/2006/customXml" ds:itemID="{2A3E718F-7011-4100-BF39-5608659F72B6}">
  <ds:schemaRefs>
    <ds:schemaRef ds:uri="http://purl.org/dc/dcmitype/"/>
    <ds:schemaRef ds:uri="http://schemas.microsoft.com/office/infopath/2007/PartnerControls"/>
    <ds:schemaRef ds:uri="http://purl.org/dc/terms/"/>
    <ds:schemaRef ds:uri="8ab7c373-1357-4f40-bc47-655eb48acb3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eda9283-eed4-40db-912e-edcd2a62b4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Smedinghoff</dc:creator>
  <cp:keywords/>
  <dc:description/>
  <cp:lastModifiedBy>Rebecca Chillrud</cp:lastModifiedBy>
  <cp:revision>2</cp:revision>
  <cp:lastPrinted>2018-09-04T13:35:00Z</cp:lastPrinted>
  <dcterms:created xsi:type="dcterms:W3CDTF">2019-02-04T19:51:00Z</dcterms:created>
  <dcterms:modified xsi:type="dcterms:W3CDTF">2019-02-04T19:51:00Z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0x0101003F8BDFB68B96E940845692FF3E4E1896</vt:lpwstr>
  </property>
</Properties>
</file>