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B4FF2" w14:textId="77777777" w:rsidR="00A106DB" w:rsidRDefault="00A106DB">
      <w:pPr>
        <w:pStyle w:val="BodyText"/>
        <w:spacing w:before="9"/>
        <w:rPr>
          <w:sz w:val="19"/>
        </w:rPr>
      </w:pPr>
    </w:p>
    <w:p w14:paraId="2996EB5B" w14:textId="77777777" w:rsidR="00A106DB" w:rsidRDefault="00A106DB">
      <w:pPr>
        <w:rPr>
          <w:sz w:val="19"/>
        </w:rPr>
        <w:sectPr w:rsidR="00A106DB" w:rsidSect="00396C09">
          <w:headerReference w:type="first" r:id="rId7"/>
          <w:type w:val="continuous"/>
          <w:pgSz w:w="12240" w:h="15840"/>
          <w:pgMar w:top="1008" w:right="1325" w:bottom="1008" w:left="432" w:header="720" w:footer="720" w:gutter="0"/>
          <w:cols w:space="720"/>
          <w:titlePg/>
          <w:docGrid w:linePitch="299"/>
        </w:sectPr>
      </w:pPr>
    </w:p>
    <w:p w14:paraId="1DCFBFE0" w14:textId="77777777" w:rsidR="00A106DB" w:rsidRDefault="00017992" w:rsidP="00017992">
      <w:pPr>
        <w:pStyle w:val="Heading1"/>
        <w:numPr>
          <w:ilvl w:val="0"/>
          <w:numId w:val="0"/>
        </w:numPr>
        <w:spacing w:before="56"/>
        <w:ind w:left="1080"/>
      </w:pPr>
      <w:r>
        <w:t>Participants</w:t>
      </w:r>
    </w:p>
    <w:p w14:paraId="4600C898" w14:textId="77777777" w:rsidR="005A79C0" w:rsidRDefault="005A79C0" w:rsidP="005A79C0">
      <w:pPr>
        <w:pStyle w:val="BodyText"/>
        <w:spacing w:before="1"/>
        <w:ind w:left="1080" w:right="186"/>
        <w:sectPr w:rsidR="005A79C0" w:rsidSect="005A79C0">
          <w:type w:val="continuous"/>
          <w:pgSz w:w="12240" w:h="15840"/>
          <w:pgMar w:top="1008" w:right="1325" w:bottom="1008" w:left="432" w:header="720" w:footer="720" w:gutter="0"/>
          <w:cols w:num="2" w:space="720" w:equalWidth="0">
            <w:col w:w="4686" w:space="1261"/>
            <w:col w:w="4536"/>
          </w:cols>
        </w:sectPr>
      </w:pPr>
    </w:p>
    <w:p w14:paraId="271C4F5B" w14:textId="1FBF659A" w:rsidR="0007743D" w:rsidRDefault="005A79C0" w:rsidP="005A79C0">
      <w:pPr>
        <w:pStyle w:val="BodyText"/>
        <w:spacing w:before="1"/>
        <w:ind w:left="1080" w:right="186"/>
      </w:pPr>
      <w:r>
        <w:t>Deb Klenotic, PA DEP (</w:t>
      </w:r>
      <w:r w:rsidR="00254234">
        <w:t>Lead</w:t>
      </w:r>
      <w:r>
        <w:t xml:space="preserve">) </w:t>
      </w:r>
    </w:p>
    <w:p w14:paraId="6945BB77" w14:textId="77777777" w:rsidR="005A79C0" w:rsidRPr="0063627A" w:rsidRDefault="005A79C0" w:rsidP="005A79C0">
      <w:pPr>
        <w:pStyle w:val="BodyText"/>
        <w:spacing w:before="1"/>
        <w:ind w:left="1080" w:right="186"/>
      </w:pPr>
      <w:r w:rsidRPr="0063627A">
        <w:t>Rebecca Chillrud, CRC-CBP (Staff)</w:t>
      </w:r>
    </w:p>
    <w:p w14:paraId="10F29009" w14:textId="77777777" w:rsidR="00614EEC" w:rsidRPr="0063627A" w:rsidRDefault="00614EEC" w:rsidP="005A79C0">
      <w:pPr>
        <w:pStyle w:val="BodyText"/>
        <w:spacing w:before="1"/>
        <w:ind w:left="1080" w:right="186"/>
      </w:pPr>
      <w:r w:rsidRPr="0063627A">
        <w:t xml:space="preserve">Adrianna Berk, </w:t>
      </w:r>
      <w:proofErr w:type="spellStart"/>
      <w:r w:rsidRPr="0063627A">
        <w:t>TetraTech</w:t>
      </w:r>
      <w:proofErr w:type="spellEnd"/>
    </w:p>
    <w:p w14:paraId="448C67AF" w14:textId="77777777" w:rsidR="00614EEC" w:rsidRPr="0063627A" w:rsidRDefault="00614EEC" w:rsidP="005A79C0">
      <w:pPr>
        <w:pStyle w:val="BodyText"/>
        <w:spacing w:before="1"/>
        <w:ind w:left="1080" w:right="186"/>
      </w:pPr>
      <w:proofErr w:type="spellStart"/>
      <w:r w:rsidRPr="0063627A">
        <w:t>Medessa</w:t>
      </w:r>
      <w:proofErr w:type="spellEnd"/>
      <w:r w:rsidRPr="0063627A">
        <w:t xml:space="preserve"> </w:t>
      </w:r>
      <w:proofErr w:type="spellStart"/>
      <w:r w:rsidRPr="0063627A">
        <w:t>Burian</w:t>
      </w:r>
      <w:proofErr w:type="spellEnd"/>
      <w:r w:rsidRPr="0063627A">
        <w:t>, UMD EFC</w:t>
      </w:r>
    </w:p>
    <w:p w14:paraId="59728A2D" w14:textId="77777777" w:rsidR="00614EEC" w:rsidRPr="0063627A" w:rsidRDefault="00614EEC" w:rsidP="005A79C0">
      <w:pPr>
        <w:pStyle w:val="BodyText"/>
        <w:spacing w:before="1"/>
        <w:ind w:left="1080" w:right="186"/>
      </w:pPr>
      <w:r w:rsidRPr="0063627A">
        <w:t>Irina Calos, VA DEQ</w:t>
      </w:r>
    </w:p>
    <w:p w14:paraId="1EEF6BCD" w14:textId="52D6A0F7" w:rsidR="00254234" w:rsidRPr="0063627A" w:rsidRDefault="00254234" w:rsidP="00254234">
      <w:pPr>
        <w:pStyle w:val="BodyText"/>
        <w:spacing w:before="1"/>
        <w:ind w:left="1080" w:right="186"/>
      </w:pPr>
      <w:r w:rsidRPr="0063627A">
        <w:t xml:space="preserve">Rachel </w:t>
      </w:r>
      <w:proofErr w:type="spellStart"/>
      <w:r w:rsidRPr="0063627A">
        <w:t>Felver</w:t>
      </w:r>
      <w:proofErr w:type="spellEnd"/>
      <w:r w:rsidRPr="0063627A">
        <w:t xml:space="preserve">, ACB-CBP </w:t>
      </w:r>
    </w:p>
    <w:p w14:paraId="3A8E3E2B" w14:textId="77777777" w:rsidR="00614EEC" w:rsidRPr="0063627A" w:rsidRDefault="00614EEC" w:rsidP="005A79C0">
      <w:pPr>
        <w:pStyle w:val="BodyText"/>
        <w:spacing w:before="2"/>
        <w:ind w:left="1080"/>
      </w:pPr>
      <w:r w:rsidRPr="0063627A">
        <w:t xml:space="preserve">Jennifer Greiner, USFWS-CBP </w:t>
      </w:r>
    </w:p>
    <w:p w14:paraId="41A05C7D" w14:textId="20B45B3A" w:rsidR="00254234" w:rsidRPr="0063627A" w:rsidRDefault="00254234" w:rsidP="005A79C0">
      <w:pPr>
        <w:pStyle w:val="BodyText"/>
        <w:spacing w:before="2"/>
        <w:ind w:left="1080"/>
      </w:pPr>
      <w:r w:rsidRPr="0063627A">
        <w:t>Caitlyn Johnstone, ACB/CBP</w:t>
      </w:r>
    </w:p>
    <w:p w14:paraId="3CF44F2E" w14:textId="421C8634" w:rsidR="005A79C0" w:rsidRPr="0063627A" w:rsidRDefault="005A79C0" w:rsidP="005A79C0">
      <w:pPr>
        <w:pStyle w:val="BodyText"/>
        <w:spacing w:before="2"/>
        <w:ind w:left="1080"/>
      </w:pPr>
      <w:r w:rsidRPr="0063627A">
        <w:t>Phil Miller, DNREC</w:t>
      </w:r>
    </w:p>
    <w:p w14:paraId="5B555354" w14:textId="47775413" w:rsidR="00254234" w:rsidRPr="0063627A" w:rsidRDefault="00254234" w:rsidP="005A79C0">
      <w:pPr>
        <w:pStyle w:val="BodyText"/>
        <w:spacing w:before="2"/>
        <w:ind w:left="1080"/>
      </w:pPr>
      <w:r w:rsidRPr="0063627A">
        <w:t>Will Parson, ACB/CBP</w:t>
      </w:r>
    </w:p>
    <w:p w14:paraId="038E6318" w14:textId="77777777" w:rsidR="00614EEC" w:rsidRPr="0063627A" w:rsidRDefault="00614EEC" w:rsidP="005A79C0">
      <w:pPr>
        <w:pStyle w:val="BodyText"/>
        <w:spacing w:before="2"/>
        <w:ind w:left="1080"/>
      </w:pPr>
      <w:r w:rsidRPr="0063627A">
        <w:t>Matthew Pennington, WV</w:t>
      </w:r>
      <w:r w:rsidR="003E4BCD" w:rsidRPr="0063627A">
        <w:t>-Region 9</w:t>
      </w:r>
    </w:p>
    <w:p w14:paraId="675A2438" w14:textId="77777777" w:rsidR="0007743D" w:rsidRPr="0063627A" w:rsidRDefault="0007743D" w:rsidP="0007743D">
      <w:pPr>
        <w:pStyle w:val="BodyText"/>
        <w:spacing w:line="267" w:lineRule="exact"/>
        <w:ind w:left="1080"/>
      </w:pPr>
      <w:r w:rsidRPr="0063627A">
        <w:t xml:space="preserve">Joan </w:t>
      </w:r>
      <w:proofErr w:type="spellStart"/>
      <w:r w:rsidRPr="0063627A">
        <w:t>Smedinghoff</w:t>
      </w:r>
      <w:proofErr w:type="spellEnd"/>
      <w:r w:rsidRPr="0063627A">
        <w:t>, ACB-CBP</w:t>
      </w:r>
    </w:p>
    <w:p w14:paraId="082C5F99" w14:textId="77777777" w:rsidR="00614EEC" w:rsidRPr="0063627A" w:rsidRDefault="00614EEC" w:rsidP="0007743D">
      <w:pPr>
        <w:pStyle w:val="BodyText"/>
        <w:spacing w:line="267" w:lineRule="exact"/>
        <w:ind w:left="1080"/>
      </w:pPr>
      <w:r w:rsidRPr="0063627A">
        <w:t>Kathy Stecker, MDE</w:t>
      </w:r>
    </w:p>
    <w:p w14:paraId="295C2F99" w14:textId="77777777" w:rsidR="00614EEC" w:rsidRDefault="00614EEC" w:rsidP="0007743D">
      <w:pPr>
        <w:pStyle w:val="BodyText"/>
        <w:spacing w:line="267" w:lineRule="exact"/>
        <w:ind w:left="1080"/>
      </w:pPr>
      <w:r w:rsidRPr="0063627A">
        <w:t>Davin White, WVCA</w:t>
      </w:r>
    </w:p>
    <w:p w14:paraId="509AD134" w14:textId="77777777" w:rsidR="005A79C0" w:rsidRDefault="005A79C0" w:rsidP="00017992">
      <w:pPr>
        <w:pStyle w:val="Heading1"/>
        <w:numPr>
          <w:ilvl w:val="0"/>
          <w:numId w:val="0"/>
        </w:numPr>
        <w:spacing w:before="56"/>
        <w:ind w:left="1080"/>
        <w:sectPr w:rsidR="005A79C0" w:rsidSect="0007743D">
          <w:type w:val="continuous"/>
          <w:pgSz w:w="12240" w:h="15840"/>
          <w:pgMar w:top="1008" w:right="1325" w:bottom="1008" w:left="432" w:header="720" w:footer="720" w:gutter="0"/>
          <w:cols w:num="2" w:space="720"/>
        </w:sectPr>
      </w:pPr>
    </w:p>
    <w:p w14:paraId="5E58A2D0" w14:textId="77777777" w:rsidR="005A79C0" w:rsidRDefault="005A79C0" w:rsidP="00017992">
      <w:pPr>
        <w:pStyle w:val="Heading1"/>
        <w:numPr>
          <w:ilvl w:val="0"/>
          <w:numId w:val="0"/>
        </w:numPr>
        <w:spacing w:before="56"/>
        <w:ind w:left="1080"/>
      </w:pPr>
    </w:p>
    <w:p w14:paraId="096AE71F" w14:textId="77777777" w:rsidR="005A79C0" w:rsidRDefault="005A79C0">
      <w:pPr>
        <w:pStyle w:val="BodyText"/>
        <w:spacing w:before="2"/>
        <w:ind w:left="1080"/>
      </w:pPr>
    </w:p>
    <w:p w14:paraId="653156C4" w14:textId="77777777" w:rsidR="00A106DB" w:rsidRDefault="00017992">
      <w:pPr>
        <w:pStyle w:val="BodyText"/>
        <w:spacing w:before="8"/>
        <w:rPr>
          <w:sz w:val="26"/>
        </w:rPr>
      </w:pPr>
      <w:r>
        <w:br w:type="column"/>
      </w:r>
    </w:p>
    <w:p w14:paraId="30DA9A7C" w14:textId="77777777" w:rsidR="00A106DB" w:rsidRDefault="00A106DB">
      <w:pPr>
        <w:sectPr w:rsidR="00A106DB" w:rsidSect="005A79C0">
          <w:type w:val="continuous"/>
          <w:pgSz w:w="12240" w:h="15840"/>
          <w:pgMar w:top="1008" w:right="1325" w:bottom="1008" w:left="432" w:header="720" w:footer="720" w:gutter="0"/>
          <w:cols w:num="2" w:space="720" w:equalWidth="0">
            <w:col w:w="4686" w:space="1261"/>
            <w:col w:w="4536"/>
          </w:cols>
        </w:sectPr>
      </w:pPr>
    </w:p>
    <w:p w14:paraId="4D65557F" w14:textId="77777777" w:rsidR="00A106DB" w:rsidRDefault="00A106DB">
      <w:pPr>
        <w:pStyle w:val="BodyText"/>
        <w:spacing w:before="3"/>
        <w:rPr>
          <w:sz w:val="17"/>
        </w:rPr>
      </w:pPr>
    </w:p>
    <w:p w14:paraId="438DC9CB" w14:textId="77777777" w:rsidR="00A106DB" w:rsidRPr="002F244A" w:rsidRDefault="00017992" w:rsidP="002F244A">
      <w:pPr>
        <w:pStyle w:val="Heading1"/>
        <w:numPr>
          <w:ilvl w:val="0"/>
          <w:numId w:val="1"/>
        </w:numPr>
        <w:tabs>
          <w:tab w:val="left" w:pos="1800"/>
          <w:tab w:val="left" w:pos="1801"/>
        </w:tabs>
        <w:spacing w:before="56" w:after="240"/>
      </w:pPr>
      <w:r>
        <w:t>Welcome</w:t>
      </w:r>
    </w:p>
    <w:p w14:paraId="318356BA" w14:textId="48153078" w:rsidR="00A106DB" w:rsidRDefault="00C66688" w:rsidP="002F244A">
      <w:pPr>
        <w:pStyle w:val="Heading1"/>
        <w:numPr>
          <w:ilvl w:val="0"/>
          <w:numId w:val="1"/>
        </w:numPr>
        <w:spacing w:after="240"/>
      </w:pPr>
      <w:r>
        <w:t>Taking stock: What’s already working well?</w:t>
      </w:r>
    </w:p>
    <w:p w14:paraId="72C230DA" w14:textId="203C413F" w:rsidR="00C84FF2" w:rsidRDefault="00A93EFA" w:rsidP="00C66688">
      <w:pPr>
        <w:pStyle w:val="Heading1"/>
        <w:numPr>
          <w:ilvl w:val="1"/>
          <w:numId w:val="1"/>
        </w:numPr>
        <w:rPr>
          <w:b w:val="0"/>
        </w:rPr>
      </w:pPr>
      <w:r>
        <w:rPr>
          <w:b w:val="0"/>
        </w:rPr>
        <w:t>Pennsylvania:</w:t>
      </w:r>
    </w:p>
    <w:p w14:paraId="429FCDBA" w14:textId="26005C52" w:rsidR="00A93EFA" w:rsidRDefault="00A93EFA" w:rsidP="00A93EFA">
      <w:pPr>
        <w:pStyle w:val="Heading1"/>
        <w:numPr>
          <w:ilvl w:val="2"/>
          <w:numId w:val="1"/>
        </w:numPr>
        <w:rPr>
          <w:b w:val="0"/>
        </w:rPr>
      </w:pPr>
      <w:proofErr w:type="gramStart"/>
      <w:r>
        <w:rPr>
          <w:b w:val="0"/>
        </w:rPr>
        <w:t>Some communications</w:t>
      </w:r>
      <w:r w:rsidR="0063627A">
        <w:rPr>
          <w:b w:val="0"/>
        </w:rPr>
        <w:t xml:space="preserve"> products</w:t>
      </w:r>
      <w:r>
        <w:rPr>
          <w:b w:val="0"/>
        </w:rPr>
        <w:t xml:space="preserve"> have been created by </w:t>
      </w:r>
      <w:r w:rsidR="00C420A5">
        <w:rPr>
          <w:b w:val="0"/>
        </w:rPr>
        <w:t>Pennsylvania’s</w:t>
      </w:r>
      <w:r>
        <w:rPr>
          <w:b w:val="0"/>
        </w:rPr>
        <w:t xml:space="preserve"> Communications and Engagement Workgroup</w:t>
      </w:r>
      <w:proofErr w:type="gramEnd"/>
      <w:r>
        <w:rPr>
          <w:b w:val="0"/>
        </w:rPr>
        <w:t xml:space="preserve">. </w:t>
      </w:r>
      <w:r w:rsidR="0063627A">
        <w:rPr>
          <w:b w:val="0"/>
        </w:rPr>
        <w:t>They have</w:t>
      </w:r>
      <w:r>
        <w:rPr>
          <w:b w:val="0"/>
        </w:rPr>
        <w:t xml:space="preserve"> been working with Water Words that Work, a consulting group that has done various projects around the watershed. This summer, </w:t>
      </w:r>
      <w:r w:rsidR="0063627A">
        <w:rPr>
          <w:b w:val="0"/>
        </w:rPr>
        <w:t xml:space="preserve">they </w:t>
      </w:r>
      <w:r>
        <w:rPr>
          <w:b w:val="0"/>
        </w:rPr>
        <w:t xml:space="preserve">began to generate the first of many communications to come, starting with basic introductory letters (these are included in the email Deb sent out). </w:t>
      </w:r>
    </w:p>
    <w:p w14:paraId="6528FDDA" w14:textId="1E5E0BFF" w:rsidR="00A93EFA" w:rsidRDefault="0063627A" w:rsidP="00A93EFA">
      <w:pPr>
        <w:pStyle w:val="Heading1"/>
        <w:numPr>
          <w:ilvl w:val="2"/>
          <w:numId w:val="1"/>
        </w:numPr>
        <w:rPr>
          <w:b w:val="0"/>
        </w:rPr>
      </w:pPr>
      <w:r>
        <w:rPr>
          <w:b w:val="0"/>
        </w:rPr>
        <w:t>In the spring, they</w:t>
      </w:r>
      <w:r w:rsidR="00A93EFA">
        <w:rPr>
          <w:b w:val="0"/>
        </w:rPr>
        <w:t xml:space="preserve"> held an invited stakeholder meeting in Harrisburg with over 200 people to see what county level WIP planning in PA will look like. </w:t>
      </w:r>
      <w:r w:rsidR="00C420A5">
        <w:rPr>
          <w:b w:val="0"/>
        </w:rPr>
        <w:t>Dif</w:t>
      </w:r>
      <w:r w:rsidR="00A93EFA">
        <w:rPr>
          <w:b w:val="0"/>
        </w:rPr>
        <w:t>ferent needs were identified here, including the need for basic i</w:t>
      </w:r>
      <w:r>
        <w:rPr>
          <w:b w:val="0"/>
        </w:rPr>
        <w:t>ntroductory letters from DEP/</w:t>
      </w:r>
      <w:r w:rsidR="00A93EFA">
        <w:rPr>
          <w:b w:val="0"/>
        </w:rPr>
        <w:t>D</w:t>
      </w:r>
      <w:r>
        <w:rPr>
          <w:b w:val="0"/>
        </w:rPr>
        <w:t xml:space="preserve">ept. of </w:t>
      </w:r>
      <w:r w:rsidR="00A93EFA">
        <w:rPr>
          <w:b w:val="0"/>
        </w:rPr>
        <w:t>A</w:t>
      </w:r>
      <w:r>
        <w:rPr>
          <w:b w:val="0"/>
        </w:rPr>
        <w:t>g/</w:t>
      </w:r>
      <w:r w:rsidR="00A93EFA">
        <w:rPr>
          <w:b w:val="0"/>
        </w:rPr>
        <w:t xml:space="preserve">DCNR department heads. Volunteers in </w:t>
      </w:r>
      <w:r>
        <w:rPr>
          <w:b w:val="0"/>
        </w:rPr>
        <w:t xml:space="preserve">PA’s </w:t>
      </w:r>
      <w:r w:rsidR="00A93EFA">
        <w:rPr>
          <w:b w:val="0"/>
        </w:rPr>
        <w:t xml:space="preserve">communications workgroup worked with Water Words </w:t>
      </w:r>
      <w:r w:rsidR="00C420A5">
        <w:rPr>
          <w:b w:val="0"/>
        </w:rPr>
        <w:t xml:space="preserve">that Work </w:t>
      </w:r>
      <w:r>
        <w:rPr>
          <w:b w:val="0"/>
        </w:rPr>
        <w:t>to draft the</w:t>
      </w:r>
      <w:r w:rsidR="00A93EFA">
        <w:rPr>
          <w:b w:val="0"/>
        </w:rPr>
        <w:t xml:space="preserve"> letter from state agencies to county leaders</w:t>
      </w:r>
      <w:r>
        <w:rPr>
          <w:b w:val="0"/>
        </w:rPr>
        <w:t>. They also c</w:t>
      </w:r>
      <w:r w:rsidR="00C420A5">
        <w:rPr>
          <w:b w:val="0"/>
        </w:rPr>
        <w:t xml:space="preserve">reated another version for county leaders to use to reach out to stakeholders </w:t>
      </w:r>
      <w:r>
        <w:rPr>
          <w:b w:val="0"/>
        </w:rPr>
        <w:t>and</w:t>
      </w:r>
      <w:r w:rsidR="00C420A5">
        <w:rPr>
          <w:b w:val="0"/>
        </w:rPr>
        <w:t xml:space="preserve"> ask them to be part of </w:t>
      </w:r>
      <w:r>
        <w:rPr>
          <w:b w:val="0"/>
        </w:rPr>
        <w:t>PA’s WIP engagement team. The letter e</w:t>
      </w:r>
      <w:r w:rsidR="00C420A5">
        <w:rPr>
          <w:b w:val="0"/>
        </w:rPr>
        <w:t xml:space="preserve">xplains the importance </w:t>
      </w:r>
      <w:r>
        <w:rPr>
          <w:b w:val="0"/>
        </w:rPr>
        <w:t xml:space="preserve">of the team </w:t>
      </w:r>
      <w:r w:rsidR="00C420A5">
        <w:rPr>
          <w:b w:val="0"/>
        </w:rPr>
        <w:t xml:space="preserve">and why the person is being asked to get involved. </w:t>
      </w:r>
    </w:p>
    <w:p w14:paraId="09F0E09E" w14:textId="33ABED0D" w:rsidR="00C420A5" w:rsidRDefault="0063627A" w:rsidP="0063627A">
      <w:pPr>
        <w:pStyle w:val="Heading1"/>
        <w:numPr>
          <w:ilvl w:val="3"/>
          <w:numId w:val="1"/>
        </w:numPr>
        <w:ind w:left="3240"/>
        <w:rPr>
          <w:b w:val="0"/>
        </w:rPr>
      </w:pPr>
      <w:r>
        <w:rPr>
          <w:b w:val="0"/>
        </w:rPr>
        <w:t xml:space="preserve">Q: </w:t>
      </w:r>
      <w:r w:rsidR="00C420A5">
        <w:rPr>
          <w:b w:val="0"/>
        </w:rPr>
        <w:t>Has this work with the consultant been broadened beyond Pennsylvania? Deb</w:t>
      </w:r>
      <w:r>
        <w:rPr>
          <w:b w:val="0"/>
        </w:rPr>
        <w:t xml:space="preserve">: I </w:t>
      </w:r>
      <w:proofErr w:type="gramStart"/>
      <w:r>
        <w:rPr>
          <w:b w:val="0"/>
        </w:rPr>
        <w:t>haven’t</w:t>
      </w:r>
      <w:proofErr w:type="gramEnd"/>
      <w:r>
        <w:rPr>
          <w:b w:val="0"/>
        </w:rPr>
        <w:t xml:space="preserve"> heard </w:t>
      </w:r>
      <w:r w:rsidR="00C420A5">
        <w:rPr>
          <w:b w:val="0"/>
        </w:rPr>
        <w:t xml:space="preserve">if this </w:t>
      </w:r>
      <w:r>
        <w:rPr>
          <w:b w:val="0"/>
        </w:rPr>
        <w:t>will</w:t>
      </w:r>
      <w:r w:rsidR="00C420A5">
        <w:rPr>
          <w:b w:val="0"/>
        </w:rPr>
        <w:t xml:space="preserve"> be shared watershed wide.</w:t>
      </w:r>
    </w:p>
    <w:p w14:paraId="7F6C4AAA" w14:textId="6E573D21" w:rsidR="00C420A5" w:rsidRDefault="00C420A5" w:rsidP="00A93EFA">
      <w:pPr>
        <w:pStyle w:val="Heading1"/>
        <w:numPr>
          <w:ilvl w:val="2"/>
          <w:numId w:val="1"/>
        </w:numPr>
        <w:rPr>
          <w:b w:val="0"/>
        </w:rPr>
      </w:pPr>
      <w:r>
        <w:rPr>
          <w:b w:val="0"/>
        </w:rPr>
        <w:t xml:space="preserve">The letters have already gone out to the four counties </w:t>
      </w:r>
      <w:r w:rsidR="0063627A">
        <w:rPr>
          <w:b w:val="0"/>
        </w:rPr>
        <w:t>chosen as</w:t>
      </w:r>
      <w:r>
        <w:rPr>
          <w:b w:val="0"/>
        </w:rPr>
        <w:t xml:space="preserve"> the pilots for the </w:t>
      </w:r>
      <w:r w:rsidR="0063627A">
        <w:rPr>
          <w:b w:val="0"/>
        </w:rPr>
        <w:t>Community Clean Water Toolbox. They a</w:t>
      </w:r>
      <w:r>
        <w:rPr>
          <w:b w:val="0"/>
        </w:rPr>
        <w:t>lso sent th</w:t>
      </w:r>
      <w:r w:rsidR="0063627A">
        <w:rPr>
          <w:b w:val="0"/>
        </w:rPr>
        <w:t>ose counties a PowerPoint that</w:t>
      </w:r>
      <w:r>
        <w:rPr>
          <w:b w:val="0"/>
        </w:rPr>
        <w:t xml:space="preserve"> helps introduce the</w:t>
      </w:r>
      <w:r w:rsidR="0063627A">
        <w:rPr>
          <w:b w:val="0"/>
        </w:rPr>
        <w:t xml:space="preserve"> WIP planning</w:t>
      </w:r>
      <w:r>
        <w:rPr>
          <w:b w:val="0"/>
        </w:rPr>
        <w:t xml:space="preserve"> efforts. </w:t>
      </w:r>
    </w:p>
    <w:p w14:paraId="0DA87DAF" w14:textId="51376BCA" w:rsidR="00C420A5" w:rsidRDefault="00C420A5" w:rsidP="00A93EFA">
      <w:pPr>
        <w:pStyle w:val="Heading1"/>
        <w:numPr>
          <w:ilvl w:val="2"/>
          <w:numId w:val="1"/>
        </w:numPr>
        <w:rPr>
          <w:b w:val="0"/>
        </w:rPr>
      </w:pPr>
      <w:r>
        <w:rPr>
          <w:b w:val="0"/>
        </w:rPr>
        <w:t>These letters and materials could serve as models to be adapted for other jurisdictions. PA’s messaging is very locally focused and upstream focused, which may differ from state to state, but can serve as a template.</w:t>
      </w:r>
    </w:p>
    <w:p w14:paraId="562F16DF" w14:textId="14D187E4" w:rsidR="00C420A5" w:rsidRDefault="0063627A" w:rsidP="00A93EFA">
      <w:pPr>
        <w:pStyle w:val="Heading1"/>
        <w:numPr>
          <w:ilvl w:val="2"/>
          <w:numId w:val="1"/>
        </w:numPr>
        <w:rPr>
          <w:b w:val="0"/>
        </w:rPr>
      </w:pPr>
      <w:r>
        <w:rPr>
          <w:b w:val="0"/>
        </w:rPr>
        <w:t>PA a</w:t>
      </w:r>
      <w:r w:rsidR="00C420A5">
        <w:rPr>
          <w:b w:val="0"/>
        </w:rPr>
        <w:t>lso created an FAQ about WIPs,</w:t>
      </w:r>
      <w:r>
        <w:rPr>
          <w:b w:val="0"/>
        </w:rPr>
        <w:t xml:space="preserve"> including</w:t>
      </w:r>
      <w:r w:rsidR="00C420A5">
        <w:rPr>
          <w:b w:val="0"/>
        </w:rPr>
        <w:t xml:space="preserve"> why </w:t>
      </w:r>
      <w:proofErr w:type="gramStart"/>
      <w:r w:rsidR="00C420A5">
        <w:rPr>
          <w:b w:val="0"/>
        </w:rPr>
        <w:t>they’re</w:t>
      </w:r>
      <w:proofErr w:type="gramEnd"/>
      <w:r w:rsidR="00C420A5">
        <w:rPr>
          <w:b w:val="0"/>
        </w:rPr>
        <w:t xml:space="preserve"> important, what they can do for</w:t>
      </w:r>
      <w:r>
        <w:rPr>
          <w:b w:val="0"/>
        </w:rPr>
        <w:t xml:space="preserve"> communities,</w:t>
      </w:r>
      <w:r w:rsidR="00C420A5">
        <w:rPr>
          <w:b w:val="0"/>
        </w:rPr>
        <w:t xml:space="preserve"> deadlines, etc.</w:t>
      </w:r>
    </w:p>
    <w:p w14:paraId="23026EEB" w14:textId="77777777" w:rsidR="0063627A" w:rsidRDefault="00C420A5" w:rsidP="00A93EFA">
      <w:pPr>
        <w:pStyle w:val="Heading1"/>
        <w:numPr>
          <w:ilvl w:val="2"/>
          <w:numId w:val="1"/>
        </w:numPr>
        <w:rPr>
          <w:b w:val="0"/>
        </w:rPr>
      </w:pPr>
      <w:r>
        <w:rPr>
          <w:b w:val="0"/>
        </w:rPr>
        <w:t>PA has all or part of 43 counties in Ches</w:t>
      </w:r>
      <w:r w:rsidR="0063627A">
        <w:rPr>
          <w:b w:val="0"/>
        </w:rPr>
        <w:t>apeake</w:t>
      </w:r>
      <w:r>
        <w:rPr>
          <w:b w:val="0"/>
        </w:rPr>
        <w:t xml:space="preserve"> Ba</w:t>
      </w:r>
      <w:r w:rsidR="0063627A">
        <w:rPr>
          <w:b w:val="0"/>
        </w:rPr>
        <w:t>y watershed. So far, they h</w:t>
      </w:r>
      <w:r>
        <w:rPr>
          <w:b w:val="0"/>
        </w:rPr>
        <w:t xml:space="preserve">ave only used the </w:t>
      </w:r>
      <w:r w:rsidR="0063627A">
        <w:rPr>
          <w:b w:val="0"/>
        </w:rPr>
        <w:t>products with the four pilot counties</w:t>
      </w:r>
      <w:r>
        <w:rPr>
          <w:b w:val="0"/>
        </w:rPr>
        <w:t>.</w:t>
      </w:r>
    </w:p>
    <w:p w14:paraId="2D4F1668" w14:textId="77777777" w:rsidR="00B34D80" w:rsidRDefault="0063627A" w:rsidP="0063627A">
      <w:pPr>
        <w:pStyle w:val="ListParagraph"/>
        <w:numPr>
          <w:ilvl w:val="1"/>
          <w:numId w:val="1"/>
        </w:numPr>
        <w:rPr>
          <w:bCs/>
        </w:rPr>
      </w:pPr>
      <w:r w:rsidRPr="0063627A">
        <w:rPr>
          <w:bCs/>
        </w:rPr>
        <w:t>Maryland</w:t>
      </w:r>
      <w:r w:rsidR="00B34D80">
        <w:rPr>
          <w:bCs/>
        </w:rPr>
        <w:t>:</w:t>
      </w:r>
    </w:p>
    <w:p w14:paraId="732D3E66" w14:textId="0EA84985" w:rsidR="00C420A5" w:rsidRPr="0063627A" w:rsidRDefault="00B34D80" w:rsidP="00B34D80">
      <w:pPr>
        <w:pStyle w:val="ListParagraph"/>
        <w:numPr>
          <w:ilvl w:val="2"/>
          <w:numId w:val="1"/>
        </w:numPr>
        <w:rPr>
          <w:bCs/>
        </w:rPr>
      </w:pPr>
      <w:r>
        <w:rPr>
          <w:bCs/>
        </w:rPr>
        <w:lastRenderedPageBreak/>
        <w:t>Maryland</w:t>
      </w:r>
      <w:r w:rsidR="0063627A" w:rsidRPr="0063627A">
        <w:rPr>
          <w:bCs/>
        </w:rPr>
        <w:t xml:space="preserve"> has two letters that can be shared as well. Both letters are from MD’s Bay Cabinet to elected officials, one in 2016 and one in 2018. The purpose was to ask the elected officials for support. </w:t>
      </w:r>
    </w:p>
    <w:p w14:paraId="32EB4905" w14:textId="77777777" w:rsidR="00B34D80" w:rsidRDefault="008466CC" w:rsidP="00B34D80">
      <w:pPr>
        <w:pStyle w:val="Heading1"/>
        <w:numPr>
          <w:ilvl w:val="1"/>
          <w:numId w:val="1"/>
        </w:numPr>
        <w:rPr>
          <w:b w:val="0"/>
        </w:rPr>
      </w:pPr>
      <w:r>
        <w:rPr>
          <w:b w:val="0"/>
        </w:rPr>
        <w:t xml:space="preserve">Delaware: </w:t>
      </w:r>
    </w:p>
    <w:p w14:paraId="797EF433" w14:textId="524766D2" w:rsidR="008466CC" w:rsidRDefault="00B34D80" w:rsidP="00B34D80">
      <w:pPr>
        <w:pStyle w:val="Heading1"/>
        <w:numPr>
          <w:ilvl w:val="2"/>
          <w:numId w:val="1"/>
        </w:numPr>
        <w:rPr>
          <w:b w:val="0"/>
        </w:rPr>
      </w:pPr>
      <w:r>
        <w:rPr>
          <w:b w:val="0"/>
        </w:rPr>
        <w:t xml:space="preserve">Delaware </w:t>
      </w:r>
      <w:r w:rsidR="008466CC">
        <w:rPr>
          <w:b w:val="0"/>
        </w:rPr>
        <w:t xml:space="preserve">used tri-fold mailers developed by LGAC on local government’s role in the </w:t>
      </w:r>
      <w:r>
        <w:rPr>
          <w:b w:val="0"/>
        </w:rPr>
        <w:t>Chesapeake Bay Cleanup Effort. Phil is u</w:t>
      </w:r>
      <w:r w:rsidR="008466CC">
        <w:rPr>
          <w:b w:val="0"/>
        </w:rPr>
        <w:t>nsure if these have been sent out yet. Jim Sullivan is responsible for most of the loca</w:t>
      </w:r>
      <w:r w:rsidR="00166471">
        <w:rPr>
          <w:b w:val="0"/>
        </w:rPr>
        <w:t>l government engagement efforts</w:t>
      </w:r>
      <w:r w:rsidR="008466CC">
        <w:rPr>
          <w:b w:val="0"/>
        </w:rPr>
        <w:t xml:space="preserve"> and may plan to incorporate something more personal in the future.</w:t>
      </w:r>
      <w:r>
        <w:rPr>
          <w:b w:val="0"/>
        </w:rPr>
        <w:t xml:space="preserve"> He h</w:t>
      </w:r>
      <w:r w:rsidR="00166471">
        <w:rPr>
          <w:b w:val="0"/>
        </w:rPr>
        <w:t>as more one-on-one relationships with the local governments.</w:t>
      </w:r>
    </w:p>
    <w:p w14:paraId="2438B593" w14:textId="6B027804" w:rsidR="008466CC" w:rsidRDefault="008466CC" w:rsidP="00B34D80">
      <w:pPr>
        <w:pStyle w:val="Heading1"/>
        <w:numPr>
          <w:ilvl w:val="3"/>
          <w:numId w:val="1"/>
        </w:numPr>
        <w:ind w:left="3240"/>
        <w:rPr>
          <w:b w:val="0"/>
        </w:rPr>
      </w:pPr>
      <w:r>
        <w:rPr>
          <w:b w:val="0"/>
        </w:rPr>
        <w:t xml:space="preserve">Deb: </w:t>
      </w:r>
      <w:proofErr w:type="gramStart"/>
      <w:r>
        <w:rPr>
          <w:b w:val="0"/>
        </w:rPr>
        <w:t>it’s</w:t>
      </w:r>
      <w:proofErr w:type="gramEnd"/>
      <w:r>
        <w:rPr>
          <w:b w:val="0"/>
        </w:rPr>
        <w:t xml:space="preserve"> important for either mailers or emails to be personal</w:t>
      </w:r>
      <w:r w:rsidR="00B34D80">
        <w:rPr>
          <w:b w:val="0"/>
        </w:rPr>
        <w:t>ized and</w:t>
      </w:r>
      <w:r>
        <w:rPr>
          <w:b w:val="0"/>
        </w:rPr>
        <w:t xml:space="preserve"> addressed to the person, not sent in a blast. Personalization is one of the best ways to try to make sure</w:t>
      </w:r>
      <w:r w:rsidR="00166471">
        <w:rPr>
          <w:b w:val="0"/>
        </w:rPr>
        <w:t xml:space="preserve"> the recipients </w:t>
      </w:r>
      <w:proofErr w:type="gramStart"/>
      <w:r w:rsidR="00166471">
        <w:rPr>
          <w:b w:val="0"/>
        </w:rPr>
        <w:t>actually read</w:t>
      </w:r>
      <w:proofErr w:type="gramEnd"/>
      <w:r>
        <w:rPr>
          <w:b w:val="0"/>
        </w:rPr>
        <w:t xml:space="preserve"> and engage with it.</w:t>
      </w:r>
    </w:p>
    <w:p w14:paraId="2C62685C" w14:textId="77777777" w:rsidR="00B34D80" w:rsidRDefault="00B34D80" w:rsidP="00B34D80">
      <w:pPr>
        <w:pStyle w:val="Heading1"/>
        <w:numPr>
          <w:ilvl w:val="1"/>
          <w:numId w:val="1"/>
        </w:numPr>
        <w:rPr>
          <w:b w:val="0"/>
        </w:rPr>
      </w:pPr>
      <w:r>
        <w:rPr>
          <w:b w:val="0"/>
        </w:rPr>
        <w:t>West Virginia:</w:t>
      </w:r>
    </w:p>
    <w:p w14:paraId="020B6E44" w14:textId="69191F86" w:rsidR="008466CC" w:rsidRDefault="00B34D80" w:rsidP="00B34D80">
      <w:pPr>
        <w:pStyle w:val="Heading1"/>
        <w:numPr>
          <w:ilvl w:val="2"/>
          <w:numId w:val="1"/>
        </w:numPr>
        <w:rPr>
          <w:b w:val="0"/>
        </w:rPr>
      </w:pPr>
      <w:r>
        <w:rPr>
          <w:b w:val="0"/>
        </w:rPr>
        <w:t xml:space="preserve">They </w:t>
      </w:r>
      <w:proofErr w:type="gramStart"/>
      <w:r w:rsidR="008466CC">
        <w:rPr>
          <w:b w:val="0"/>
        </w:rPr>
        <w:t>haven’t</w:t>
      </w:r>
      <w:proofErr w:type="gramEnd"/>
      <w:r w:rsidR="008466CC">
        <w:rPr>
          <w:b w:val="0"/>
        </w:rPr>
        <w:t xml:space="preserve"> </w:t>
      </w:r>
      <w:r>
        <w:rPr>
          <w:b w:val="0"/>
        </w:rPr>
        <w:t>used</w:t>
      </w:r>
      <w:r w:rsidR="008466CC">
        <w:rPr>
          <w:b w:val="0"/>
        </w:rPr>
        <w:t xml:space="preserve"> this kind of intro letter used in WV. They have focused on building slow, steady relationsh</w:t>
      </w:r>
      <w:r>
        <w:rPr>
          <w:b w:val="0"/>
        </w:rPr>
        <w:t>ips over the past seven years. They m</w:t>
      </w:r>
      <w:r w:rsidR="008466CC">
        <w:rPr>
          <w:b w:val="0"/>
        </w:rPr>
        <w:t>ade sure to avoid swamping people or overcomplicating communications</w:t>
      </w:r>
      <w:r>
        <w:rPr>
          <w:b w:val="0"/>
        </w:rPr>
        <w:t xml:space="preserve">—just </w:t>
      </w:r>
      <w:r w:rsidR="008466CC">
        <w:rPr>
          <w:b w:val="0"/>
        </w:rPr>
        <w:t>provide the amount of information that people ne</w:t>
      </w:r>
      <w:r>
        <w:rPr>
          <w:b w:val="0"/>
        </w:rPr>
        <w:t>ed and can handle. Many of the</w:t>
      </w:r>
      <w:r w:rsidR="008466CC">
        <w:rPr>
          <w:b w:val="0"/>
        </w:rPr>
        <w:t xml:space="preserve"> people</w:t>
      </w:r>
      <w:r>
        <w:rPr>
          <w:b w:val="0"/>
        </w:rPr>
        <w:t xml:space="preserve"> working in the local governments</w:t>
      </w:r>
      <w:r w:rsidR="008466CC">
        <w:rPr>
          <w:b w:val="0"/>
        </w:rPr>
        <w:t xml:space="preserve"> are volunteers and </w:t>
      </w:r>
      <w:proofErr w:type="gramStart"/>
      <w:r w:rsidR="008466CC">
        <w:rPr>
          <w:b w:val="0"/>
        </w:rPr>
        <w:t>don’t</w:t>
      </w:r>
      <w:proofErr w:type="gramEnd"/>
      <w:r w:rsidR="008466CC">
        <w:rPr>
          <w:b w:val="0"/>
        </w:rPr>
        <w:t xml:space="preserve"> have time to engage full-time with this issue. Messaging </w:t>
      </w:r>
      <w:r w:rsidR="00166471">
        <w:rPr>
          <w:b w:val="0"/>
        </w:rPr>
        <w:t xml:space="preserve">and WIP components </w:t>
      </w:r>
      <w:r>
        <w:rPr>
          <w:b w:val="0"/>
        </w:rPr>
        <w:t>focused on local benefits—re</w:t>
      </w:r>
      <w:r w:rsidR="008466CC">
        <w:rPr>
          <w:b w:val="0"/>
        </w:rPr>
        <w:t xml:space="preserve">ducing flash flooding, improving sanitary conditions, protecting source water, etc. </w:t>
      </w:r>
      <w:r>
        <w:rPr>
          <w:b w:val="0"/>
        </w:rPr>
        <w:t>They listen to challenges and</w:t>
      </w:r>
      <w:r w:rsidR="00166471">
        <w:rPr>
          <w:b w:val="0"/>
        </w:rPr>
        <w:t xml:space="preserve"> offer to help where possible through WIP strategies. Matt works with a group of 13 local governments, so most of the work is done one-on-on</w:t>
      </w:r>
      <w:r>
        <w:rPr>
          <w:b w:val="0"/>
        </w:rPr>
        <w:t>e, face-to-face conversations. They work by s</w:t>
      </w:r>
      <w:r w:rsidR="00166471">
        <w:rPr>
          <w:b w:val="0"/>
        </w:rPr>
        <w:t>tart</w:t>
      </w:r>
      <w:r>
        <w:rPr>
          <w:b w:val="0"/>
        </w:rPr>
        <w:t>ing</w:t>
      </w:r>
      <w:r w:rsidR="00166471">
        <w:rPr>
          <w:b w:val="0"/>
        </w:rPr>
        <w:t xml:space="preserve"> (and finish</w:t>
      </w:r>
      <w:r>
        <w:rPr>
          <w:b w:val="0"/>
        </w:rPr>
        <w:t>ing</w:t>
      </w:r>
      <w:r w:rsidR="00166471">
        <w:rPr>
          <w:b w:val="0"/>
        </w:rPr>
        <w:t>!) projects that the localities are intereste</w:t>
      </w:r>
      <w:r>
        <w:rPr>
          <w:b w:val="0"/>
        </w:rPr>
        <w:t>d in to build trust over time. There is l</w:t>
      </w:r>
      <w:r w:rsidR="00166471">
        <w:rPr>
          <w:b w:val="0"/>
        </w:rPr>
        <w:t xml:space="preserve">ess </w:t>
      </w:r>
      <w:proofErr w:type="gramStart"/>
      <w:r w:rsidR="00166471">
        <w:rPr>
          <w:b w:val="0"/>
        </w:rPr>
        <w:t>need</w:t>
      </w:r>
      <w:proofErr w:type="gramEnd"/>
      <w:r w:rsidR="00166471">
        <w:rPr>
          <w:b w:val="0"/>
        </w:rPr>
        <w:t xml:space="preserve"> to educate localities on what WIPs are, since there has been consistent work over time.</w:t>
      </w:r>
    </w:p>
    <w:p w14:paraId="03DB37F7" w14:textId="2EF8B077" w:rsidR="00B34D80" w:rsidRDefault="00B34D80" w:rsidP="00B34D80">
      <w:pPr>
        <w:pStyle w:val="Heading1"/>
        <w:numPr>
          <w:ilvl w:val="1"/>
          <w:numId w:val="1"/>
        </w:numPr>
        <w:rPr>
          <w:b w:val="0"/>
        </w:rPr>
      </w:pPr>
      <w:r>
        <w:rPr>
          <w:b w:val="0"/>
        </w:rPr>
        <w:t>What has been most or least effective?</w:t>
      </w:r>
    </w:p>
    <w:p w14:paraId="3DC76A1F" w14:textId="0B7C15B4" w:rsidR="00166471" w:rsidRDefault="00B34D80" w:rsidP="00A93EFA">
      <w:pPr>
        <w:pStyle w:val="Heading1"/>
        <w:numPr>
          <w:ilvl w:val="2"/>
          <w:numId w:val="1"/>
        </w:numPr>
        <w:rPr>
          <w:b w:val="0"/>
        </w:rPr>
      </w:pPr>
      <w:r>
        <w:rPr>
          <w:b w:val="0"/>
        </w:rPr>
        <w:t>Maryland has found that</w:t>
      </w:r>
      <w:r w:rsidR="00166471">
        <w:rPr>
          <w:b w:val="0"/>
        </w:rPr>
        <w:t xml:space="preserve"> talking to individual county public works staff, county environmental health directors and SWCDs has been most successful in getting folks engaged. </w:t>
      </w:r>
    </w:p>
    <w:p w14:paraId="4AD6CF2F" w14:textId="77777777" w:rsidR="00B34D80" w:rsidRDefault="00A23B19" w:rsidP="00A93EFA">
      <w:pPr>
        <w:pStyle w:val="Heading1"/>
        <w:numPr>
          <w:ilvl w:val="2"/>
          <w:numId w:val="1"/>
        </w:numPr>
        <w:rPr>
          <w:b w:val="0"/>
        </w:rPr>
      </w:pPr>
      <w:r>
        <w:rPr>
          <w:b w:val="0"/>
        </w:rPr>
        <w:t xml:space="preserve">PA has made an inventory of outreach opportunities </w:t>
      </w:r>
      <w:proofErr w:type="gramStart"/>
      <w:r>
        <w:rPr>
          <w:b w:val="0"/>
        </w:rPr>
        <w:t>th</w:t>
      </w:r>
      <w:r w:rsidR="00B34D80">
        <w:rPr>
          <w:b w:val="0"/>
        </w:rPr>
        <w:t>at’s</w:t>
      </w:r>
      <w:proofErr w:type="gramEnd"/>
      <w:r w:rsidR="00B34D80">
        <w:rPr>
          <w:b w:val="0"/>
        </w:rPr>
        <w:t xml:space="preserve"> been working really well. They have t</w:t>
      </w:r>
      <w:r>
        <w:rPr>
          <w:b w:val="0"/>
        </w:rPr>
        <w:t>hought about where they need to be at different points in the WIP timeline and what communications might be needed to talk to differ</w:t>
      </w:r>
      <w:r w:rsidR="00B34D80">
        <w:rPr>
          <w:b w:val="0"/>
        </w:rPr>
        <w:t>ent audiences at those points. They also k</w:t>
      </w:r>
      <w:r>
        <w:rPr>
          <w:b w:val="0"/>
        </w:rPr>
        <w:t>eep track of meetings that will be happening: legislative brea</w:t>
      </w:r>
      <w:r w:rsidR="00B34D80">
        <w:rPr>
          <w:b w:val="0"/>
        </w:rPr>
        <w:t>kfasts, borough meetings, etc. Does a</w:t>
      </w:r>
      <w:r>
        <w:rPr>
          <w:b w:val="0"/>
        </w:rPr>
        <w:t>nyone else</w:t>
      </w:r>
      <w:r w:rsidR="00B34D80">
        <w:rPr>
          <w:b w:val="0"/>
        </w:rPr>
        <w:t xml:space="preserve"> do this</w:t>
      </w:r>
      <w:r>
        <w:rPr>
          <w:b w:val="0"/>
        </w:rPr>
        <w:t xml:space="preserve">? </w:t>
      </w:r>
    </w:p>
    <w:p w14:paraId="5ECEE13B" w14:textId="25218570" w:rsidR="00A23B19" w:rsidRDefault="00A23B19" w:rsidP="00B34D80">
      <w:pPr>
        <w:pStyle w:val="Heading1"/>
        <w:numPr>
          <w:ilvl w:val="3"/>
          <w:numId w:val="1"/>
        </w:numPr>
        <w:ind w:left="3240"/>
        <w:rPr>
          <w:b w:val="0"/>
        </w:rPr>
      </w:pPr>
      <w:r>
        <w:rPr>
          <w:b w:val="0"/>
        </w:rPr>
        <w:t xml:space="preserve">Irina was very impressed by the opportunities matrix. Is there an explanation for the matrix from Water Words that Work? Deb will check to see if they have any written guidelines that could be shared. </w:t>
      </w:r>
    </w:p>
    <w:p w14:paraId="7046A75D" w14:textId="77777777" w:rsidR="00AB0AA6" w:rsidRDefault="00B34D80" w:rsidP="00A93EFA">
      <w:pPr>
        <w:pStyle w:val="Heading1"/>
        <w:numPr>
          <w:ilvl w:val="2"/>
          <w:numId w:val="1"/>
        </w:numPr>
        <w:rPr>
          <w:b w:val="0"/>
        </w:rPr>
      </w:pPr>
      <w:r>
        <w:rPr>
          <w:b w:val="0"/>
        </w:rPr>
        <w:t>Virginia</w:t>
      </w:r>
      <w:r w:rsidR="00A23B19">
        <w:rPr>
          <w:b w:val="0"/>
        </w:rPr>
        <w:t xml:space="preserve"> has been dealing with fatigue from local officials who feel like </w:t>
      </w:r>
      <w:proofErr w:type="gramStart"/>
      <w:r w:rsidR="00A23B19">
        <w:rPr>
          <w:b w:val="0"/>
        </w:rPr>
        <w:t>they’ve</w:t>
      </w:r>
      <w:proofErr w:type="gramEnd"/>
      <w:r w:rsidR="00A23B19">
        <w:rPr>
          <w:b w:val="0"/>
        </w:rPr>
        <w:t xml:space="preserve"> alr</w:t>
      </w:r>
      <w:r>
        <w:rPr>
          <w:b w:val="0"/>
        </w:rPr>
        <w:t>eady done as much as they can. VA d</w:t>
      </w:r>
      <w:r w:rsidR="00A23B19">
        <w:rPr>
          <w:b w:val="0"/>
        </w:rPr>
        <w:t>id a workshop</w:t>
      </w:r>
      <w:r>
        <w:rPr>
          <w:b w:val="0"/>
        </w:rPr>
        <w:t xml:space="preserve"> with planning districts, SWCDs</w:t>
      </w:r>
      <w:r w:rsidR="00A23B19">
        <w:rPr>
          <w:b w:val="0"/>
        </w:rPr>
        <w:t xml:space="preserve"> and local governments around the Richmon</w:t>
      </w:r>
      <w:r w:rsidR="005B154B">
        <w:rPr>
          <w:b w:val="0"/>
        </w:rPr>
        <w:t>d area where they got a list of their specific challenges and barriers and what they would need to overcome those challenges. One challenge was different agenc</w:t>
      </w:r>
      <w:r>
        <w:rPr>
          <w:b w:val="0"/>
        </w:rPr>
        <w:t>ies coordinating similar things and a lack of local authority. They are currently m</w:t>
      </w:r>
      <w:r w:rsidR="005B154B">
        <w:rPr>
          <w:b w:val="0"/>
        </w:rPr>
        <w:t xml:space="preserve">aking a list of these challenges to </w:t>
      </w:r>
      <w:r>
        <w:rPr>
          <w:b w:val="0"/>
        </w:rPr>
        <w:t xml:space="preserve">bring to the general assembly. </w:t>
      </w:r>
      <w:proofErr w:type="gramStart"/>
      <w:r>
        <w:rPr>
          <w:b w:val="0"/>
        </w:rPr>
        <w:t>They’ve</w:t>
      </w:r>
      <w:proofErr w:type="gramEnd"/>
      <w:r>
        <w:rPr>
          <w:b w:val="0"/>
        </w:rPr>
        <w:t xml:space="preserve"> had</w:t>
      </w:r>
      <w:r w:rsidR="005B154B">
        <w:rPr>
          <w:b w:val="0"/>
        </w:rPr>
        <w:t xml:space="preserve"> just had one workshop so far. </w:t>
      </w:r>
    </w:p>
    <w:p w14:paraId="4E983C7D" w14:textId="6B486B6F" w:rsidR="00A23B19" w:rsidRDefault="00AB0AA6" w:rsidP="00AB0AA6">
      <w:pPr>
        <w:pStyle w:val="Heading1"/>
        <w:numPr>
          <w:ilvl w:val="3"/>
          <w:numId w:val="1"/>
        </w:numPr>
        <w:ind w:left="3240"/>
        <w:rPr>
          <w:b w:val="0"/>
        </w:rPr>
      </w:pPr>
      <w:r>
        <w:rPr>
          <w:b w:val="0"/>
        </w:rPr>
        <w:t xml:space="preserve">Q: </w:t>
      </w:r>
      <w:r w:rsidR="005B154B">
        <w:rPr>
          <w:b w:val="0"/>
        </w:rPr>
        <w:t xml:space="preserve">How did they get them to the workshop? </w:t>
      </w:r>
      <w:r>
        <w:rPr>
          <w:b w:val="0"/>
        </w:rPr>
        <w:t xml:space="preserve">A: </w:t>
      </w:r>
      <w:r w:rsidR="005B154B">
        <w:rPr>
          <w:b w:val="0"/>
        </w:rPr>
        <w:t xml:space="preserve">Management </w:t>
      </w:r>
      <w:r>
        <w:rPr>
          <w:b w:val="0"/>
        </w:rPr>
        <w:t>called people at the localities and</w:t>
      </w:r>
      <w:r w:rsidR="005B154B">
        <w:rPr>
          <w:b w:val="0"/>
        </w:rPr>
        <w:t xml:space="preserve"> local elected offici</w:t>
      </w:r>
      <w:r>
        <w:rPr>
          <w:b w:val="0"/>
        </w:rPr>
        <w:t>als to encourage them to come. They found it h</w:t>
      </w:r>
      <w:r w:rsidR="005B154B">
        <w:rPr>
          <w:b w:val="0"/>
        </w:rPr>
        <w:t>elped to acknowledge how much of a challenge it is for localities to get on board.</w:t>
      </w:r>
    </w:p>
    <w:p w14:paraId="0F1399EC" w14:textId="77777777" w:rsidR="00C66688" w:rsidRPr="00C84FF2" w:rsidRDefault="00C66688" w:rsidP="00C66688">
      <w:pPr>
        <w:pStyle w:val="Heading1"/>
        <w:numPr>
          <w:ilvl w:val="0"/>
          <w:numId w:val="0"/>
        </w:numPr>
        <w:ind w:left="1800"/>
        <w:rPr>
          <w:b w:val="0"/>
        </w:rPr>
      </w:pPr>
    </w:p>
    <w:p w14:paraId="5B476701" w14:textId="109303BA" w:rsidR="00A106DB" w:rsidRDefault="00017992">
      <w:pPr>
        <w:ind w:left="1800"/>
      </w:pPr>
      <w:bookmarkStart w:id="0" w:name="_GoBack"/>
      <w:bookmarkEnd w:id="0"/>
      <w:r>
        <w:rPr>
          <w:b/>
        </w:rPr>
        <w:t xml:space="preserve">Next meeting: </w:t>
      </w:r>
      <w:r w:rsidR="00C66688">
        <w:t>Thursday, November 1, 2018 from 1:00-2:00 pm</w:t>
      </w:r>
    </w:p>
    <w:p w14:paraId="5D47789D" w14:textId="77777777" w:rsidR="00A106DB" w:rsidRDefault="00A106DB">
      <w:pPr>
        <w:pStyle w:val="BodyText"/>
        <w:rPr>
          <w:sz w:val="20"/>
        </w:rPr>
      </w:pPr>
    </w:p>
    <w:p w14:paraId="19EB046A" w14:textId="77777777" w:rsidR="00A106DB" w:rsidRDefault="00A106DB">
      <w:pPr>
        <w:pStyle w:val="BodyText"/>
        <w:rPr>
          <w:sz w:val="20"/>
        </w:rPr>
      </w:pPr>
    </w:p>
    <w:p w14:paraId="68152721" w14:textId="77777777" w:rsidR="00A106DB" w:rsidRDefault="00A106DB">
      <w:pPr>
        <w:pStyle w:val="BodyText"/>
        <w:rPr>
          <w:sz w:val="20"/>
        </w:rPr>
      </w:pPr>
    </w:p>
    <w:p w14:paraId="0E8B07EA" w14:textId="77777777" w:rsidR="00A106DB" w:rsidRDefault="00A106DB">
      <w:pPr>
        <w:pStyle w:val="BodyText"/>
        <w:rPr>
          <w:sz w:val="20"/>
        </w:rPr>
      </w:pPr>
    </w:p>
    <w:p w14:paraId="06BB5734" w14:textId="77777777" w:rsidR="00A106DB" w:rsidRDefault="00A106DB" w:rsidP="005A79C0">
      <w:pPr>
        <w:pStyle w:val="BodyText"/>
        <w:spacing w:before="56"/>
        <w:ind w:right="112"/>
      </w:pPr>
    </w:p>
    <w:sectPr w:rsidR="00A106DB" w:rsidSect="00396C09">
      <w:type w:val="continuous"/>
      <w:pgSz w:w="12240" w:h="15840"/>
      <w:pgMar w:top="1008" w:right="1325" w:bottom="1008" w:left="43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0CD3F" w14:textId="77777777" w:rsidR="005F4AC3" w:rsidRDefault="005F4AC3" w:rsidP="001C4FDF">
      <w:r>
        <w:separator/>
      </w:r>
    </w:p>
  </w:endnote>
  <w:endnote w:type="continuationSeparator" w:id="0">
    <w:p w14:paraId="7498C150" w14:textId="77777777" w:rsidR="005F4AC3" w:rsidRDefault="005F4AC3" w:rsidP="001C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AADD" w14:textId="77777777" w:rsidR="005F4AC3" w:rsidRDefault="005F4AC3" w:rsidP="001C4FDF">
      <w:r>
        <w:separator/>
      </w:r>
    </w:p>
  </w:footnote>
  <w:footnote w:type="continuationSeparator" w:id="0">
    <w:p w14:paraId="233BFB83" w14:textId="77777777" w:rsidR="005F4AC3" w:rsidRDefault="005F4AC3" w:rsidP="001C4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4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10506"/>
    </w:tblGrid>
    <w:tr w:rsidR="00396C09" w:rsidRPr="001C4FDF" w14:paraId="565BF48C" w14:textId="77777777" w:rsidTr="00E649C7">
      <w:tc>
        <w:tcPr>
          <w:tcW w:w="3116" w:type="dxa"/>
        </w:tcPr>
        <w:p w14:paraId="5D07BFDD" w14:textId="77777777" w:rsidR="00396C09" w:rsidRPr="001C4FDF" w:rsidRDefault="00396C09" w:rsidP="00396C09">
          <w:pPr>
            <w:tabs>
              <w:tab w:val="center" w:pos="4680"/>
              <w:tab w:val="right" w:pos="9360"/>
            </w:tabs>
            <w:rPr>
              <w:rFonts w:cs="Arial"/>
              <w:lang w:bidi="ar-SA"/>
            </w:rPr>
          </w:pPr>
          <w:r w:rsidRPr="001C4FDF">
            <w:rPr>
              <w:rFonts w:cs="Arial"/>
              <w:noProof/>
              <w:lang w:eastAsia="zh-TW" w:bidi="ar-SA"/>
            </w:rPr>
            <w:drawing>
              <wp:inline distT="0" distB="0" distL="0" distR="0" wp14:anchorId="52B24369" wp14:editId="1BD0EB0A">
                <wp:extent cx="1482324" cy="899707"/>
                <wp:effectExtent l="0" t="0" r="3810" b="0"/>
                <wp:docPr id="1" name="Picture 1" descr="C:\Users\jvalente\Desktop\cbplogoNOTEXT.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alente\Desktop\cbplogoNOTEXT.fw.png"/>
                        <pic:cNvPicPr>
                          <a:picLocks noChangeAspect="1" noChangeArrowheads="1"/>
                        </pic:cNvPicPr>
                      </pic:nvPicPr>
                      <pic:blipFill>
                        <a:blip r:embed="rId1"/>
                        <a:srcRect/>
                        <a:stretch>
                          <a:fillRect/>
                        </a:stretch>
                      </pic:blipFill>
                      <pic:spPr bwMode="auto">
                        <a:xfrm>
                          <a:off x="0" y="0"/>
                          <a:ext cx="1492929" cy="906144"/>
                        </a:xfrm>
                        <a:prstGeom prst="rect">
                          <a:avLst/>
                        </a:prstGeom>
                        <a:noFill/>
                        <a:ln w="9525">
                          <a:noFill/>
                          <a:miter lim="800000"/>
                          <a:headEnd/>
                          <a:tailEnd/>
                        </a:ln>
                      </pic:spPr>
                    </pic:pic>
                  </a:graphicData>
                </a:graphic>
              </wp:inline>
            </w:drawing>
          </w:r>
        </w:p>
      </w:tc>
      <w:tc>
        <w:tcPr>
          <w:tcW w:w="5974" w:type="dxa"/>
        </w:tcPr>
        <w:p w14:paraId="0D585E20" w14:textId="77777777" w:rsidR="00396C09" w:rsidRPr="001C4FDF" w:rsidRDefault="00396C09" w:rsidP="00396C09">
          <w:pPr>
            <w:tabs>
              <w:tab w:val="center" w:pos="4680"/>
              <w:tab w:val="right" w:pos="9360"/>
            </w:tabs>
            <w:jc w:val="center"/>
            <w:rPr>
              <w:rFonts w:cs="Arial"/>
              <w:b/>
              <w:lang w:bidi="ar-SA"/>
            </w:rPr>
          </w:pPr>
        </w:p>
        <w:p w14:paraId="121FA720" w14:textId="77777777" w:rsidR="00396C09" w:rsidRDefault="00396C09" w:rsidP="00396C09">
          <w:pPr>
            <w:tabs>
              <w:tab w:val="center" w:pos="4680"/>
              <w:tab w:val="right" w:pos="9360"/>
            </w:tabs>
            <w:ind w:right="6048"/>
            <w:jc w:val="center"/>
            <w:rPr>
              <w:rFonts w:eastAsia="Times New Roman" w:cs="Times New Roman"/>
              <w:b/>
              <w:bCs/>
              <w:sz w:val="26"/>
              <w:szCs w:val="26"/>
              <w:lang w:bidi="ar-SA"/>
            </w:rPr>
          </w:pPr>
          <w:r>
            <w:rPr>
              <w:rFonts w:eastAsia="Times New Roman" w:cs="Times New Roman"/>
              <w:b/>
              <w:bCs/>
              <w:sz w:val="26"/>
              <w:szCs w:val="26"/>
              <w:lang w:bidi="ar-SA"/>
            </w:rPr>
            <w:t>WIP Engagement Action Team Meeting</w:t>
          </w:r>
        </w:p>
        <w:p w14:paraId="635B44A0" w14:textId="77777777" w:rsidR="00396C09" w:rsidRPr="001C4FDF" w:rsidRDefault="00396C09" w:rsidP="00396C09">
          <w:pPr>
            <w:tabs>
              <w:tab w:val="center" w:pos="4680"/>
              <w:tab w:val="right" w:pos="9360"/>
            </w:tabs>
            <w:ind w:right="6048"/>
            <w:jc w:val="center"/>
            <w:rPr>
              <w:rFonts w:cs="Times New Roman"/>
              <w:b/>
              <w:bCs/>
              <w:sz w:val="26"/>
              <w:szCs w:val="26"/>
              <w:lang w:bidi="ar-SA"/>
            </w:rPr>
          </w:pPr>
          <w:r>
            <w:rPr>
              <w:rFonts w:eastAsia="Times New Roman" w:cs="Times New Roman"/>
              <w:b/>
              <w:bCs/>
              <w:sz w:val="26"/>
              <w:szCs w:val="26"/>
              <w:lang w:bidi="ar-SA"/>
            </w:rPr>
            <w:t>Communications Workgroup</w:t>
          </w:r>
        </w:p>
        <w:p w14:paraId="3F648B56" w14:textId="18FE44D0" w:rsidR="00396C09" w:rsidRDefault="00396C09" w:rsidP="00396C09">
          <w:pPr>
            <w:tabs>
              <w:tab w:val="center" w:pos="4680"/>
              <w:tab w:val="right" w:pos="9360"/>
            </w:tabs>
            <w:ind w:right="6048"/>
            <w:jc w:val="center"/>
            <w:rPr>
              <w:rFonts w:eastAsia="Times New Roman" w:cs="Times New Roman"/>
              <w:lang w:bidi="ar-SA"/>
            </w:rPr>
          </w:pPr>
          <w:r>
            <w:rPr>
              <w:rFonts w:eastAsia="Times New Roman" w:cs="Times New Roman"/>
              <w:lang w:bidi="ar-SA"/>
            </w:rPr>
            <w:t>October 1</w:t>
          </w:r>
          <w:r w:rsidR="00254234">
            <w:rPr>
              <w:rFonts w:eastAsia="Times New Roman" w:cs="Times New Roman"/>
              <w:lang w:bidi="ar-SA"/>
            </w:rPr>
            <w:t>8</w:t>
          </w:r>
          <w:r w:rsidRPr="001C4FDF">
            <w:rPr>
              <w:rFonts w:eastAsia="Times New Roman" w:cs="Times New Roman"/>
              <w:lang w:bidi="ar-SA"/>
            </w:rPr>
            <w:t>, 201</w:t>
          </w:r>
          <w:r>
            <w:rPr>
              <w:rFonts w:eastAsia="Times New Roman" w:cs="Times New Roman"/>
              <w:lang w:bidi="ar-SA"/>
            </w:rPr>
            <w:t>8</w:t>
          </w:r>
        </w:p>
        <w:p w14:paraId="0F423A96" w14:textId="10D7C643" w:rsidR="00396C09" w:rsidRPr="001C4FDF" w:rsidRDefault="00254234" w:rsidP="00396C09">
          <w:pPr>
            <w:tabs>
              <w:tab w:val="center" w:pos="4680"/>
              <w:tab w:val="right" w:pos="9360"/>
            </w:tabs>
            <w:ind w:right="6048"/>
            <w:jc w:val="center"/>
            <w:rPr>
              <w:rFonts w:eastAsia="Times New Roman" w:cs="Times New Roman"/>
              <w:lang w:bidi="ar-SA"/>
            </w:rPr>
          </w:pPr>
          <w:r>
            <w:rPr>
              <w:rFonts w:eastAsia="Times New Roman" w:cs="Times New Roman"/>
              <w:lang w:bidi="ar-SA"/>
            </w:rPr>
            <w:t>3:00 to 4</w:t>
          </w:r>
          <w:r w:rsidR="00396C09" w:rsidRPr="001C4FDF">
            <w:rPr>
              <w:rFonts w:eastAsia="Times New Roman" w:cs="Times New Roman"/>
              <w:lang w:bidi="ar-SA"/>
            </w:rPr>
            <w:t>:00 p.m.</w:t>
          </w:r>
        </w:p>
        <w:p w14:paraId="7ACE45E2" w14:textId="77777777" w:rsidR="00396C09" w:rsidRPr="001C4FDF" w:rsidRDefault="00396C09" w:rsidP="00396C09">
          <w:pPr>
            <w:tabs>
              <w:tab w:val="center" w:pos="4680"/>
              <w:tab w:val="right" w:pos="9360"/>
            </w:tabs>
            <w:jc w:val="center"/>
            <w:rPr>
              <w:rFonts w:cs="Times New Roman"/>
              <w:b/>
              <w:bCs/>
              <w:lang w:bidi="ar-SA"/>
            </w:rPr>
          </w:pPr>
        </w:p>
      </w:tc>
    </w:tr>
  </w:tbl>
  <w:p w14:paraId="20C18C08" w14:textId="77777777" w:rsidR="00396C09" w:rsidRDefault="00396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3192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3B0C6E50"/>
    <w:multiLevelType w:val="hybridMultilevel"/>
    <w:tmpl w:val="7152D6F2"/>
    <w:lvl w:ilvl="0" w:tplc="09FEB8A8">
      <w:start w:val="1"/>
      <w:numFmt w:val="upperRoman"/>
      <w:lvlText w:val="%1."/>
      <w:lvlJc w:val="left"/>
      <w:pPr>
        <w:ind w:left="1800" w:hanging="720"/>
      </w:pPr>
      <w:rPr>
        <w:rFonts w:ascii="Calibri" w:eastAsia="Calibri" w:hAnsi="Calibri" w:cs="Calibri" w:hint="default"/>
        <w:b/>
        <w:bCs/>
        <w:spacing w:val="0"/>
        <w:w w:val="100"/>
        <w:sz w:val="22"/>
        <w:szCs w:val="22"/>
        <w:lang w:val="en-US" w:eastAsia="en-US" w:bidi="en-US"/>
      </w:rPr>
    </w:lvl>
    <w:lvl w:ilvl="1" w:tplc="8354932C">
      <w:numFmt w:val="bullet"/>
      <w:lvlText w:val=""/>
      <w:lvlJc w:val="left"/>
      <w:pPr>
        <w:ind w:left="1800" w:hanging="360"/>
      </w:pPr>
      <w:rPr>
        <w:rFonts w:ascii="Symbol" w:eastAsia="Symbol" w:hAnsi="Symbol" w:cs="Symbol" w:hint="default"/>
        <w:w w:val="100"/>
        <w:sz w:val="22"/>
        <w:szCs w:val="22"/>
        <w:lang w:val="en-US" w:eastAsia="en-US" w:bidi="en-US"/>
      </w:rPr>
    </w:lvl>
    <w:lvl w:ilvl="2" w:tplc="6E447ECA">
      <w:numFmt w:val="bullet"/>
      <w:lvlText w:val="•"/>
      <w:lvlJc w:val="left"/>
      <w:pPr>
        <w:ind w:left="2610" w:hanging="360"/>
      </w:pPr>
      <w:rPr>
        <w:rFonts w:hint="default"/>
        <w:lang w:val="en-US" w:eastAsia="en-US" w:bidi="en-US"/>
      </w:rPr>
    </w:lvl>
    <w:lvl w:ilvl="3" w:tplc="9ABE1624">
      <w:numFmt w:val="bullet"/>
      <w:lvlText w:val="•"/>
      <w:lvlJc w:val="left"/>
      <w:pPr>
        <w:ind w:left="4428" w:hanging="360"/>
      </w:pPr>
      <w:rPr>
        <w:rFonts w:hint="default"/>
        <w:lang w:val="en-US" w:eastAsia="en-US" w:bidi="en-US"/>
      </w:rPr>
    </w:lvl>
    <w:lvl w:ilvl="4" w:tplc="A18ABE96">
      <w:numFmt w:val="bullet"/>
      <w:lvlText w:val="•"/>
      <w:lvlJc w:val="left"/>
      <w:pPr>
        <w:ind w:left="5304" w:hanging="360"/>
      </w:pPr>
      <w:rPr>
        <w:rFonts w:hint="default"/>
        <w:lang w:val="en-US" w:eastAsia="en-US" w:bidi="en-US"/>
      </w:rPr>
    </w:lvl>
    <w:lvl w:ilvl="5" w:tplc="08E6AFFE">
      <w:numFmt w:val="bullet"/>
      <w:lvlText w:val="•"/>
      <w:lvlJc w:val="left"/>
      <w:pPr>
        <w:ind w:left="6180" w:hanging="360"/>
      </w:pPr>
      <w:rPr>
        <w:rFonts w:hint="default"/>
        <w:lang w:val="en-US" w:eastAsia="en-US" w:bidi="en-US"/>
      </w:rPr>
    </w:lvl>
    <w:lvl w:ilvl="6" w:tplc="1594128C">
      <w:numFmt w:val="bullet"/>
      <w:lvlText w:val="•"/>
      <w:lvlJc w:val="left"/>
      <w:pPr>
        <w:ind w:left="7056" w:hanging="360"/>
      </w:pPr>
      <w:rPr>
        <w:rFonts w:hint="default"/>
        <w:lang w:val="en-US" w:eastAsia="en-US" w:bidi="en-US"/>
      </w:rPr>
    </w:lvl>
    <w:lvl w:ilvl="7" w:tplc="ED9AC362">
      <w:numFmt w:val="bullet"/>
      <w:lvlText w:val="•"/>
      <w:lvlJc w:val="left"/>
      <w:pPr>
        <w:ind w:left="7932" w:hanging="360"/>
      </w:pPr>
      <w:rPr>
        <w:rFonts w:hint="default"/>
        <w:lang w:val="en-US" w:eastAsia="en-US" w:bidi="en-US"/>
      </w:rPr>
    </w:lvl>
    <w:lvl w:ilvl="8" w:tplc="166437E6">
      <w:numFmt w:val="bullet"/>
      <w:lvlText w:val="•"/>
      <w:lvlJc w:val="left"/>
      <w:pPr>
        <w:ind w:left="8808" w:hanging="360"/>
      </w:pPr>
      <w:rPr>
        <w:rFonts w:hint="default"/>
        <w:lang w:val="en-US" w:eastAsia="en-US" w:bidi="en-US"/>
      </w:rPr>
    </w:lvl>
  </w:abstractNum>
  <w:abstractNum w:abstractNumId="2" w15:restartNumberingAfterBreak="0">
    <w:nsid w:val="51EA47AA"/>
    <w:multiLevelType w:val="hybridMultilevel"/>
    <w:tmpl w:val="1388B80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DB"/>
    <w:rsid w:val="00017992"/>
    <w:rsid w:val="0007743D"/>
    <w:rsid w:val="000828DB"/>
    <w:rsid w:val="00166471"/>
    <w:rsid w:val="001C4FDF"/>
    <w:rsid w:val="00254234"/>
    <w:rsid w:val="002E60FE"/>
    <w:rsid w:val="002F244A"/>
    <w:rsid w:val="00396C09"/>
    <w:rsid w:val="003C4D55"/>
    <w:rsid w:val="003E4BCD"/>
    <w:rsid w:val="004F04DA"/>
    <w:rsid w:val="005A79C0"/>
    <w:rsid w:val="005B154B"/>
    <w:rsid w:val="005E25EB"/>
    <w:rsid w:val="005F4AC3"/>
    <w:rsid w:val="00614EEC"/>
    <w:rsid w:val="0063627A"/>
    <w:rsid w:val="008466CC"/>
    <w:rsid w:val="0093437D"/>
    <w:rsid w:val="00A106DB"/>
    <w:rsid w:val="00A23B19"/>
    <w:rsid w:val="00A93EFA"/>
    <w:rsid w:val="00AB0AA6"/>
    <w:rsid w:val="00B32AB6"/>
    <w:rsid w:val="00B34D80"/>
    <w:rsid w:val="00C420A5"/>
    <w:rsid w:val="00C66688"/>
    <w:rsid w:val="00C84FF2"/>
    <w:rsid w:val="00D01537"/>
    <w:rsid w:val="00D91E4B"/>
    <w:rsid w:val="00EF4E84"/>
    <w:rsid w:val="00F60034"/>
    <w:rsid w:val="00FF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B1E993"/>
  <w15:docId w15:val="{E8CCEEB2-28D1-4180-9060-BACAA1BC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32AB6"/>
    <w:rPr>
      <w:rFonts w:ascii="Calibri" w:eastAsia="Calibri" w:hAnsi="Calibri" w:cs="Calibri"/>
      <w:lang w:bidi="en-US"/>
    </w:rPr>
  </w:style>
  <w:style w:type="paragraph" w:styleId="Heading1">
    <w:name w:val="heading 1"/>
    <w:basedOn w:val="Normal"/>
    <w:uiPriority w:val="1"/>
    <w:qFormat/>
    <w:pPr>
      <w:numPr>
        <w:numId w:val="3"/>
      </w:numPr>
      <w:outlineLvl w:val="0"/>
    </w:pPr>
    <w:rPr>
      <w:b/>
      <w:bCs/>
    </w:rPr>
  </w:style>
  <w:style w:type="paragraph" w:styleId="Heading2">
    <w:name w:val="heading 2"/>
    <w:basedOn w:val="Normal"/>
    <w:next w:val="Normal"/>
    <w:link w:val="Heading2Char"/>
    <w:uiPriority w:val="9"/>
    <w:semiHidden/>
    <w:unhideWhenUsed/>
    <w:qFormat/>
    <w:rsid w:val="002F244A"/>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F244A"/>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244A"/>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F244A"/>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F244A"/>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F244A"/>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F244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244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00" w:hanging="7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2F244A"/>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2F244A"/>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2F244A"/>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2F244A"/>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2F244A"/>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2F244A"/>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2F244A"/>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2F244A"/>
    <w:rPr>
      <w:rFonts w:asciiTheme="majorHAnsi" w:eastAsiaTheme="majorEastAsia" w:hAnsiTheme="majorHAnsi" w:cstheme="majorBidi"/>
      <w:i/>
      <w:iCs/>
      <w:color w:val="272727" w:themeColor="text1" w:themeTint="D8"/>
      <w:sz w:val="21"/>
      <w:szCs w:val="21"/>
      <w:lang w:bidi="en-US"/>
    </w:rPr>
  </w:style>
  <w:style w:type="paragraph" w:styleId="Header">
    <w:name w:val="header"/>
    <w:basedOn w:val="Normal"/>
    <w:link w:val="HeaderChar"/>
    <w:uiPriority w:val="99"/>
    <w:unhideWhenUsed/>
    <w:rsid w:val="001C4FDF"/>
    <w:pPr>
      <w:tabs>
        <w:tab w:val="center" w:pos="4680"/>
        <w:tab w:val="right" w:pos="9360"/>
      </w:tabs>
    </w:pPr>
  </w:style>
  <w:style w:type="character" w:customStyle="1" w:styleId="HeaderChar">
    <w:name w:val="Header Char"/>
    <w:basedOn w:val="DefaultParagraphFont"/>
    <w:link w:val="Header"/>
    <w:uiPriority w:val="99"/>
    <w:rsid w:val="001C4FDF"/>
    <w:rPr>
      <w:rFonts w:ascii="Calibri" w:eastAsia="Calibri" w:hAnsi="Calibri" w:cs="Calibri"/>
      <w:lang w:bidi="en-US"/>
    </w:rPr>
  </w:style>
  <w:style w:type="paragraph" w:styleId="Footer">
    <w:name w:val="footer"/>
    <w:basedOn w:val="Normal"/>
    <w:link w:val="FooterChar"/>
    <w:uiPriority w:val="99"/>
    <w:unhideWhenUsed/>
    <w:rsid w:val="001C4FDF"/>
    <w:pPr>
      <w:tabs>
        <w:tab w:val="center" w:pos="4680"/>
        <w:tab w:val="right" w:pos="9360"/>
      </w:tabs>
    </w:pPr>
  </w:style>
  <w:style w:type="character" w:customStyle="1" w:styleId="FooterChar">
    <w:name w:val="Footer Char"/>
    <w:basedOn w:val="DefaultParagraphFont"/>
    <w:link w:val="Footer"/>
    <w:uiPriority w:val="99"/>
    <w:rsid w:val="001C4FDF"/>
    <w:rPr>
      <w:rFonts w:ascii="Calibri" w:eastAsia="Calibri" w:hAnsi="Calibri" w:cs="Calibri"/>
      <w:lang w:bidi="en-US"/>
    </w:rPr>
  </w:style>
  <w:style w:type="table" w:customStyle="1" w:styleId="TableGrid1">
    <w:name w:val="Table Grid1"/>
    <w:basedOn w:val="TableNormal"/>
    <w:next w:val="TableGrid"/>
    <w:uiPriority w:val="39"/>
    <w:rsid w:val="001C4FDF"/>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C4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4FF2"/>
    <w:rPr>
      <w:color w:val="0000FF" w:themeColor="hyperlink"/>
      <w:u w:val="single"/>
    </w:rPr>
  </w:style>
  <w:style w:type="character" w:styleId="CommentReference">
    <w:name w:val="annotation reference"/>
    <w:basedOn w:val="DefaultParagraphFont"/>
    <w:uiPriority w:val="99"/>
    <w:semiHidden/>
    <w:unhideWhenUsed/>
    <w:rsid w:val="003E4BCD"/>
    <w:rPr>
      <w:sz w:val="16"/>
      <w:szCs w:val="16"/>
    </w:rPr>
  </w:style>
  <w:style w:type="paragraph" w:styleId="CommentText">
    <w:name w:val="annotation text"/>
    <w:basedOn w:val="Normal"/>
    <w:link w:val="CommentTextChar"/>
    <w:uiPriority w:val="99"/>
    <w:semiHidden/>
    <w:unhideWhenUsed/>
    <w:rsid w:val="003E4BCD"/>
    <w:rPr>
      <w:sz w:val="20"/>
      <w:szCs w:val="20"/>
    </w:rPr>
  </w:style>
  <w:style w:type="character" w:customStyle="1" w:styleId="CommentTextChar">
    <w:name w:val="Comment Text Char"/>
    <w:basedOn w:val="DefaultParagraphFont"/>
    <w:link w:val="CommentText"/>
    <w:uiPriority w:val="99"/>
    <w:semiHidden/>
    <w:rsid w:val="003E4BC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E4BCD"/>
    <w:rPr>
      <w:b/>
      <w:bCs/>
    </w:rPr>
  </w:style>
  <w:style w:type="character" w:customStyle="1" w:styleId="CommentSubjectChar">
    <w:name w:val="Comment Subject Char"/>
    <w:basedOn w:val="CommentTextChar"/>
    <w:link w:val="CommentSubject"/>
    <w:uiPriority w:val="99"/>
    <w:semiHidden/>
    <w:rsid w:val="003E4BCD"/>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3E4B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BCD"/>
    <w:rPr>
      <w:rFonts w:ascii="Segoe UI" w:eastAsia="Calibri" w:hAnsi="Segoe UI" w:cs="Segoe UI"/>
      <w:sz w:val="18"/>
      <w:szCs w:val="18"/>
      <w:lang w:bidi="en-US"/>
    </w:rPr>
  </w:style>
  <w:style w:type="character" w:styleId="UnresolvedMention">
    <w:name w:val="Unresolved Mention"/>
    <w:basedOn w:val="DefaultParagraphFont"/>
    <w:uiPriority w:val="99"/>
    <w:semiHidden/>
    <w:unhideWhenUsed/>
    <w:rsid w:val="005E25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CBPStaff</dc:creator>
  <cp:lastModifiedBy>Rebecca Chillrud</cp:lastModifiedBy>
  <cp:revision>6</cp:revision>
  <dcterms:created xsi:type="dcterms:W3CDTF">2018-10-18T18:32:00Z</dcterms:created>
  <dcterms:modified xsi:type="dcterms:W3CDTF">2018-12-17T22:22:00Z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Microsoft® Word 2016</vt:lpwstr>
  </property>
  <property fmtid="{D5CDD505-2E9C-101B-9397-08002B2CF9AE}" pid="4" name="LastSaved">
    <vt:filetime>2018-03-09T00:00:00Z</vt:filetime>
  </property>
</Properties>
</file>