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B4FF2" w14:textId="77777777" w:rsidR="00A106DB" w:rsidRDefault="00A106DB">
      <w:pPr>
        <w:pStyle w:val="BodyText"/>
        <w:spacing w:before="9"/>
        <w:rPr>
          <w:sz w:val="19"/>
        </w:rPr>
      </w:pPr>
    </w:p>
    <w:p w14:paraId="2996EB5B" w14:textId="77777777" w:rsidR="00A106DB" w:rsidRDefault="00A106DB">
      <w:pPr>
        <w:rPr>
          <w:sz w:val="19"/>
        </w:rPr>
        <w:sectPr w:rsidR="00A106DB" w:rsidSect="00396C09">
          <w:headerReference w:type="first" r:id="rId7"/>
          <w:type w:val="continuous"/>
          <w:pgSz w:w="12240" w:h="15840"/>
          <w:pgMar w:top="1008" w:right="1325" w:bottom="1008" w:left="432" w:header="720" w:footer="720" w:gutter="0"/>
          <w:cols w:space="720"/>
          <w:titlePg/>
          <w:docGrid w:linePitch="299"/>
        </w:sectPr>
      </w:pPr>
    </w:p>
    <w:p w14:paraId="1DCFBFE0" w14:textId="77777777" w:rsidR="00A106DB" w:rsidRDefault="00017992" w:rsidP="00017992">
      <w:pPr>
        <w:pStyle w:val="Heading1"/>
        <w:numPr>
          <w:ilvl w:val="0"/>
          <w:numId w:val="0"/>
        </w:numPr>
        <w:spacing w:before="56"/>
        <w:ind w:left="1080"/>
      </w:pPr>
      <w:r>
        <w:t>Participants</w:t>
      </w:r>
    </w:p>
    <w:p w14:paraId="4600C898" w14:textId="77777777" w:rsidR="005A79C0" w:rsidRDefault="005A79C0" w:rsidP="005A79C0">
      <w:pPr>
        <w:pStyle w:val="BodyText"/>
        <w:spacing w:before="1"/>
        <w:ind w:left="1080" w:right="186"/>
        <w:sectPr w:rsidR="005A79C0" w:rsidSect="005A79C0">
          <w:type w:val="continuous"/>
          <w:pgSz w:w="12240" w:h="15840"/>
          <w:pgMar w:top="1008" w:right="1325" w:bottom="1008" w:left="432" w:header="720" w:footer="720" w:gutter="0"/>
          <w:cols w:num="2" w:space="720" w:equalWidth="0">
            <w:col w:w="4686" w:space="1261"/>
            <w:col w:w="4536"/>
          </w:cols>
        </w:sectPr>
      </w:pPr>
    </w:p>
    <w:p w14:paraId="271C4F5B" w14:textId="1FBF659A" w:rsidR="0007743D" w:rsidRDefault="005A79C0" w:rsidP="005A79C0">
      <w:pPr>
        <w:pStyle w:val="BodyText"/>
        <w:spacing w:before="1"/>
        <w:ind w:left="1080" w:right="186"/>
      </w:pPr>
      <w:r>
        <w:t>Deb Klenotic, PA DEP (</w:t>
      </w:r>
      <w:r w:rsidR="00254234">
        <w:t>Lead</w:t>
      </w:r>
      <w:r>
        <w:t xml:space="preserve">) </w:t>
      </w:r>
    </w:p>
    <w:p w14:paraId="6945BB77" w14:textId="77777777" w:rsidR="005A79C0" w:rsidRPr="007065A4" w:rsidRDefault="005A79C0" w:rsidP="005A79C0">
      <w:pPr>
        <w:pStyle w:val="BodyText"/>
        <w:spacing w:before="1"/>
        <w:ind w:left="1080" w:right="186"/>
      </w:pPr>
      <w:r w:rsidRPr="007065A4">
        <w:t>Rebecca Chillrud, CRC-CBP (Staff)</w:t>
      </w:r>
    </w:p>
    <w:p w14:paraId="10F29009" w14:textId="77777777" w:rsidR="00614EEC" w:rsidRPr="007065A4" w:rsidRDefault="00614EEC" w:rsidP="005A79C0">
      <w:pPr>
        <w:pStyle w:val="BodyText"/>
        <w:spacing w:before="1"/>
        <w:ind w:left="1080" w:right="186"/>
      </w:pPr>
      <w:r w:rsidRPr="007065A4">
        <w:t xml:space="preserve">Adrianna Berk, </w:t>
      </w:r>
      <w:proofErr w:type="spellStart"/>
      <w:r w:rsidRPr="007065A4">
        <w:t>TetraTech</w:t>
      </w:r>
      <w:proofErr w:type="spellEnd"/>
    </w:p>
    <w:p w14:paraId="1EEF6BCD" w14:textId="730A0BFF" w:rsidR="00254234" w:rsidRPr="007065A4" w:rsidRDefault="00254234" w:rsidP="00254234">
      <w:pPr>
        <w:pStyle w:val="BodyText"/>
        <w:spacing w:before="1"/>
        <w:ind w:left="1080" w:right="186"/>
      </w:pPr>
      <w:r w:rsidRPr="007065A4">
        <w:t xml:space="preserve">Rachel Felver, ACB-CBP </w:t>
      </w:r>
    </w:p>
    <w:p w14:paraId="637B2940" w14:textId="36F6B729" w:rsidR="008B0DEA" w:rsidRPr="007065A4" w:rsidRDefault="008B0DEA" w:rsidP="00254234">
      <w:pPr>
        <w:pStyle w:val="BodyText"/>
        <w:spacing w:before="1"/>
        <w:ind w:left="1080" w:right="186"/>
      </w:pPr>
      <w:r w:rsidRPr="007065A4">
        <w:t>Mary Gattis, LGAC</w:t>
      </w:r>
    </w:p>
    <w:p w14:paraId="02B09B57" w14:textId="0967BCDD" w:rsidR="008B0DEA" w:rsidRPr="007065A4" w:rsidRDefault="008B0DEA" w:rsidP="005A79C0">
      <w:pPr>
        <w:pStyle w:val="BodyText"/>
        <w:spacing w:before="2"/>
        <w:ind w:left="1080"/>
      </w:pPr>
      <w:r w:rsidRPr="007065A4">
        <w:t>Gina Hunt, MDNR</w:t>
      </w:r>
    </w:p>
    <w:p w14:paraId="038E6318" w14:textId="6BC52746" w:rsidR="00614EEC" w:rsidRPr="007065A4" w:rsidRDefault="00614EEC" w:rsidP="005A79C0">
      <w:pPr>
        <w:pStyle w:val="BodyText"/>
        <w:spacing w:before="2"/>
        <w:ind w:left="1080"/>
      </w:pPr>
      <w:r w:rsidRPr="007065A4">
        <w:t>Matthew Pennington, WV</w:t>
      </w:r>
      <w:r w:rsidR="003E4BCD" w:rsidRPr="007065A4">
        <w:t>-Region 9</w:t>
      </w:r>
    </w:p>
    <w:p w14:paraId="0580A317" w14:textId="0CDA6D00" w:rsidR="008B0DEA" w:rsidRPr="007065A4" w:rsidRDefault="008B0DEA" w:rsidP="005A79C0">
      <w:pPr>
        <w:pStyle w:val="BodyText"/>
        <w:spacing w:before="2"/>
        <w:ind w:left="1080"/>
      </w:pPr>
      <w:r w:rsidRPr="007065A4">
        <w:t>Kristin Reilley - CCWC</w:t>
      </w:r>
    </w:p>
    <w:p w14:paraId="675A2438" w14:textId="3294631B" w:rsidR="0007743D" w:rsidRPr="007065A4" w:rsidRDefault="0007743D" w:rsidP="0007743D">
      <w:pPr>
        <w:pStyle w:val="BodyText"/>
        <w:spacing w:line="267" w:lineRule="exact"/>
        <w:ind w:left="1080"/>
      </w:pPr>
      <w:r w:rsidRPr="007065A4">
        <w:t>Joan Smedinghoff, ACB-CBP</w:t>
      </w:r>
    </w:p>
    <w:p w14:paraId="01AACEF1" w14:textId="6CD2EE3A" w:rsidR="008B0DEA" w:rsidRPr="007065A4" w:rsidRDefault="008B0DEA" w:rsidP="0007743D">
      <w:pPr>
        <w:pStyle w:val="BodyText"/>
        <w:spacing w:line="267" w:lineRule="exact"/>
        <w:ind w:left="1080"/>
      </w:pPr>
      <w:r w:rsidRPr="007065A4">
        <w:t>Jennifer Starr, ACB</w:t>
      </w:r>
    </w:p>
    <w:p w14:paraId="082C5F99" w14:textId="77777777" w:rsidR="00614EEC" w:rsidRPr="00A702D8" w:rsidRDefault="00614EEC" w:rsidP="0007743D">
      <w:pPr>
        <w:pStyle w:val="BodyText"/>
        <w:spacing w:line="267" w:lineRule="exact"/>
        <w:ind w:left="1080"/>
      </w:pPr>
      <w:r w:rsidRPr="007065A4">
        <w:t>Kathy Stecker, MDE</w:t>
      </w:r>
    </w:p>
    <w:p w14:paraId="509AD134" w14:textId="77777777" w:rsidR="005A79C0" w:rsidRDefault="005A79C0" w:rsidP="00017992">
      <w:pPr>
        <w:pStyle w:val="Heading1"/>
        <w:numPr>
          <w:ilvl w:val="0"/>
          <w:numId w:val="0"/>
        </w:numPr>
        <w:spacing w:before="56"/>
        <w:ind w:left="1080"/>
        <w:sectPr w:rsidR="005A79C0" w:rsidSect="0007743D">
          <w:type w:val="continuous"/>
          <w:pgSz w:w="12240" w:h="15840"/>
          <w:pgMar w:top="1008" w:right="1325" w:bottom="1008" w:left="432" w:header="720" w:footer="720" w:gutter="0"/>
          <w:cols w:num="2" w:space="720"/>
        </w:sectPr>
      </w:pPr>
    </w:p>
    <w:p w14:paraId="5E58A2D0" w14:textId="77777777" w:rsidR="005A79C0" w:rsidRDefault="005A79C0" w:rsidP="00017992">
      <w:pPr>
        <w:pStyle w:val="Heading1"/>
        <w:numPr>
          <w:ilvl w:val="0"/>
          <w:numId w:val="0"/>
        </w:numPr>
        <w:spacing w:before="56"/>
        <w:ind w:left="1080"/>
      </w:pPr>
    </w:p>
    <w:p w14:paraId="096AE71F" w14:textId="77777777" w:rsidR="005A79C0" w:rsidRDefault="005A79C0">
      <w:pPr>
        <w:pStyle w:val="BodyText"/>
        <w:spacing w:before="2"/>
        <w:ind w:left="1080"/>
      </w:pPr>
    </w:p>
    <w:p w14:paraId="30DA9A7C" w14:textId="3B88596B" w:rsidR="00A106DB" w:rsidRPr="00A702D8" w:rsidRDefault="00017992" w:rsidP="00A702D8">
      <w:pPr>
        <w:pStyle w:val="BodyText"/>
        <w:spacing w:before="8"/>
        <w:rPr>
          <w:sz w:val="26"/>
        </w:rPr>
        <w:sectPr w:rsidR="00A106DB" w:rsidRPr="00A702D8" w:rsidSect="005A79C0">
          <w:type w:val="continuous"/>
          <w:pgSz w:w="12240" w:h="15840"/>
          <w:pgMar w:top="1008" w:right="1325" w:bottom="1008" w:left="432" w:header="720" w:footer="720" w:gutter="0"/>
          <w:cols w:num="2" w:space="720" w:equalWidth="0">
            <w:col w:w="4686" w:space="1261"/>
            <w:col w:w="4536"/>
          </w:cols>
        </w:sectPr>
      </w:pPr>
      <w:r>
        <w:br w:type="column"/>
      </w:r>
    </w:p>
    <w:p w14:paraId="4D65557F" w14:textId="77777777" w:rsidR="00A106DB" w:rsidRDefault="00A106DB">
      <w:pPr>
        <w:pStyle w:val="BodyText"/>
        <w:spacing w:before="3"/>
        <w:rPr>
          <w:sz w:val="17"/>
        </w:rPr>
      </w:pPr>
    </w:p>
    <w:p w14:paraId="438DC9CB" w14:textId="77777777" w:rsidR="00A106DB" w:rsidRPr="002F244A" w:rsidRDefault="00017992" w:rsidP="002F244A">
      <w:pPr>
        <w:pStyle w:val="Heading1"/>
        <w:numPr>
          <w:ilvl w:val="0"/>
          <w:numId w:val="1"/>
        </w:numPr>
        <w:tabs>
          <w:tab w:val="left" w:pos="1800"/>
          <w:tab w:val="left" w:pos="1801"/>
        </w:tabs>
        <w:spacing w:before="56" w:after="240"/>
      </w:pPr>
      <w:r>
        <w:t>Welcome</w:t>
      </w:r>
    </w:p>
    <w:p w14:paraId="318356BA" w14:textId="48153078" w:rsidR="00A106DB" w:rsidRDefault="00C66688" w:rsidP="002F244A">
      <w:pPr>
        <w:pStyle w:val="Heading1"/>
        <w:numPr>
          <w:ilvl w:val="0"/>
          <w:numId w:val="1"/>
        </w:numPr>
        <w:spacing w:after="240"/>
      </w:pPr>
      <w:r>
        <w:t>Taking stock: What’s already working well?</w:t>
      </w:r>
    </w:p>
    <w:p w14:paraId="5DCA109D" w14:textId="6C077D4F" w:rsidR="00C66688" w:rsidRDefault="008B0DEA" w:rsidP="00180B30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Chesapeake Bay Program</w:t>
      </w:r>
    </w:p>
    <w:p w14:paraId="765F21A1" w14:textId="3EE58851" w:rsidR="008B0DEA" w:rsidRDefault="008B0DEA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Communications Office is putting together Communications Packets for several relevant topics. We currently have 8 in various stages:</w:t>
      </w:r>
    </w:p>
    <w:p w14:paraId="21457781" w14:textId="546880CB" w:rsidR="008B0DEA" w:rsidRDefault="00D14FDE" w:rsidP="002469EE">
      <w:pPr>
        <w:pStyle w:val="Heading1"/>
        <w:numPr>
          <w:ilvl w:val="3"/>
          <w:numId w:val="1"/>
        </w:numPr>
        <w:ind w:left="3240"/>
        <w:rPr>
          <w:b w:val="0"/>
        </w:rPr>
      </w:pPr>
      <w:r>
        <w:rPr>
          <w:b w:val="0"/>
        </w:rPr>
        <w:t>General I</w:t>
      </w:r>
      <w:r w:rsidR="008B0DEA">
        <w:rPr>
          <w:b w:val="0"/>
        </w:rPr>
        <w:t xml:space="preserve">nfo, Conowingo, </w:t>
      </w:r>
      <w:r>
        <w:rPr>
          <w:b w:val="0"/>
        </w:rPr>
        <w:t xml:space="preserve">New </w:t>
      </w:r>
      <w:r w:rsidR="008B0DEA">
        <w:rPr>
          <w:b w:val="0"/>
        </w:rPr>
        <w:t xml:space="preserve">Model, BMPs, Climate </w:t>
      </w:r>
      <w:r>
        <w:rPr>
          <w:b w:val="0"/>
        </w:rPr>
        <w:t>Change, Accounting for Growth, Planning T</w:t>
      </w:r>
      <w:r w:rsidR="008B0DEA">
        <w:rPr>
          <w:b w:val="0"/>
        </w:rPr>
        <w:t xml:space="preserve">argets, </w:t>
      </w:r>
      <w:r>
        <w:rPr>
          <w:b w:val="0"/>
        </w:rPr>
        <w:t>and L</w:t>
      </w:r>
      <w:r w:rsidR="008B0DEA">
        <w:rPr>
          <w:b w:val="0"/>
        </w:rPr>
        <w:t xml:space="preserve">ocal </w:t>
      </w:r>
      <w:r>
        <w:rPr>
          <w:b w:val="0"/>
        </w:rPr>
        <w:t>Area G</w:t>
      </w:r>
      <w:r w:rsidR="008B0DEA">
        <w:rPr>
          <w:b w:val="0"/>
        </w:rPr>
        <w:t>oals</w:t>
      </w:r>
    </w:p>
    <w:p w14:paraId="5EA5B131" w14:textId="41729745" w:rsidR="008B0DEA" w:rsidRDefault="00D14FDE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These packets i</w:t>
      </w:r>
      <w:r w:rsidR="008B0DEA">
        <w:rPr>
          <w:b w:val="0"/>
        </w:rPr>
        <w:t xml:space="preserve">nclude talking points, </w:t>
      </w:r>
      <w:r>
        <w:rPr>
          <w:b w:val="0"/>
        </w:rPr>
        <w:t xml:space="preserve">a </w:t>
      </w:r>
      <w:proofErr w:type="spellStart"/>
      <w:r>
        <w:rPr>
          <w:b w:val="0"/>
        </w:rPr>
        <w:t>powerpoint</w:t>
      </w:r>
      <w:proofErr w:type="spellEnd"/>
      <w:r w:rsidR="008B0DEA">
        <w:rPr>
          <w:b w:val="0"/>
        </w:rPr>
        <w:t xml:space="preserve"> that can be adapted, fact sheets, FAQs, video or photos, </w:t>
      </w:r>
      <w:r>
        <w:rPr>
          <w:b w:val="0"/>
        </w:rPr>
        <w:t xml:space="preserve">and </w:t>
      </w:r>
      <w:r w:rsidR="008B0DEA">
        <w:rPr>
          <w:b w:val="0"/>
        </w:rPr>
        <w:t>social media posts</w:t>
      </w:r>
    </w:p>
    <w:p w14:paraId="7A32FE08" w14:textId="4FC5B593" w:rsidR="008B0DEA" w:rsidRDefault="00D14FDE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We s</w:t>
      </w:r>
      <w:r w:rsidR="008B0DEA">
        <w:rPr>
          <w:b w:val="0"/>
        </w:rPr>
        <w:t>tarted on these last winter/spring. W</w:t>
      </w:r>
      <w:r>
        <w:rPr>
          <w:b w:val="0"/>
        </w:rPr>
        <w:t>e w</w:t>
      </w:r>
      <w:r w:rsidR="008B0DEA">
        <w:rPr>
          <w:b w:val="0"/>
        </w:rPr>
        <w:t>ere asked to put the</w:t>
      </w:r>
      <w:r>
        <w:rPr>
          <w:b w:val="0"/>
        </w:rPr>
        <w:t>se on hold while the Midpoint Assessment was happening</w:t>
      </w:r>
      <w:r w:rsidR="008B0DEA">
        <w:rPr>
          <w:b w:val="0"/>
        </w:rPr>
        <w:t xml:space="preserve"> but are now picking them up</w:t>
      </w:r>
      <w:r>
        <w:rPr>
          <w:b w:val="0"/>
        </w:rPr>
        <w:t xml:space="preserve"> again.</w:t>
      </w:r>
    </w:p>
    <w:p w14:paraId="5BB2466C" w14:textId="2FE7FC9F" w:rsidR="008B0DEA" w:rsidRDefault="00D14FDE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 m</w:t>
      </w:r>
      <w:r w:rsidR="008B0DEA">
        <w:rPr>
          <w:b w:val="0"/>
        </w:rPr>
        <w:t xml:space="preserve">odel </w:t>
      </w:r>
      <w:r>
        <w:rPr>
          <w:b w:val="0"/>
        </w:rPr>
        <w:t>packet is 100% complete and</w:t>
      </w:r>
      <w:r w:rsidR="008B0DEA">
        <w:rPr>
          <w:b w:val="0"/>
        </w:rPr>
        <w:t xml:space="preserve"> </w:t>
      </w:r>
      <w:r>
        <w:rPr>
          <w:b w:val="0"/>
        </w:rPr>
        <w:t xml:space="preserve">we </w:t>
      </w:r>
      <w:r w:rsidR="008B0DEA">
        <w:rPr>
          <w:b w:val="0"/>
        </w:rPr>
        <w:t>can send</w:t>
      </w:r>
      <w:r>
        <w:rPr>
          <w:b w:val="0"/>
        </w:rPr>
        <w:t xml:space="preserve"> it</w:t>
      </w:r>
      <w:r w:rsidR="008B0DEA">
        <w:rPr>
          <w:b w:val="0"/>
        </w:rPr>
        <w:t xml:space="preserve"> out to </w:t>
      </w:r>
      <w:r>
        <w:rPr>
          <w:b w:val="0"/>
        </w:rPr>
        <w:t xml:space="preserve">the </w:t>
      </w:r>
      <w:r w:rsidR="008B0DEA">
        <w:rPr>
          <w:b w:val="0"/>
        </w:rPr>
        <w:t>group</w:t>
      </w:r>
      <w:r>
        <w:rPr>
          <w:b w:val="0"/>
        </w:rPr>
        <w:t>.</w:t>
      </w:r>
    </w:p>
    <w:p w14:paraId="33774CD8" w14:textId="61A10469" w:rsidR="008B0DEA" w:rsidRDefault="008B0DEA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Accounting for growth, general WIP info and Conowingo are the next closest</w:t>
      </w:r>
      <w:r w:rsidR="00D14FDE">
        <w:rPr>
          <w:b w:val="0"/>
        </w:rPr>
        <w:t xml:space="preserve"> to completion. These</w:t>
      </w:r>
      <w:r>
        <w:rPr>
          <w:b w:val="0"/>
        </w:rPr>
        <w:t xml:space="preserve"> could be finalized in the next week or two</w:t>
      </w:r>
      <w:r w:rsidR="00D14FDE">
        <w:rPr>
          <w:b w:val="0"/>
        </w:rPr>
        <w:t>.</w:t>
      </w:r>
    </w:p>
    <w:p w14:paraId="74EB4123" w14:textId="522197D6" w:rsidR="008B0DEA" w:rsidRDefault="00D14FDE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Our goal is to have them</w:t>
      </w:r>
      <w:r w:rsidR="008B0DEA">
        <w:rPr>
          <w:b w:val="0"/>
        </w:rPr>
        <w:t xml:space="preserve"> all complete and ready to be sent out prior to the holidays</w:t>
      </w:r>
      <w:r>
        <w:rPr>
          <w:b w:val="0"/>
        </w:rPr>
        <w:t>.</w:t>
      </w:r>
    </w:p>
    <w:p w14:paraId="1408E4CF" w14:textId="4A9BBE2C" w:rsidR="008B0DEA" w:rsidRDefault="00D14FDE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These are all</w:t>
      </w:r>
      <w:r w:rsidR="008B0DEA">
        <w:rPr>
          <w:b w:val="0"/>
        </w:rPr>
        <w:t xml:space="preserve"> meant to be customizable, so partners can use and adapt them however would work best for them</w:t>
      </w:r>
      <w:r>
        <w:rPr>
          <w:b w:val="0"/>
        </w:rPr>
        <w:t>.</w:t>
      </w:r>
    </w:p>
    <w:p w14:paraId="6FF5447A" w14:textId="2352F4EB" w:rsidR="008B0DEA" w:rsidRDefault="008B0DEA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We will be putting together 1-2 pagers a</w:t>
      </w:r>
      <w:r w:rsidR="00D14FDE">
        <w:rPr>
          <w:b w:val="0"/>
        </w:rPr>
        <w:t>bout the various efforts the jurisdictions</w:t>
      </w:r>
      <w:r>
        <w:rPr>
          <w:b w:val="0"/>
        </w:rPr>
        <w:t xml:space="preserve"> presented at the PSC</w:t>
      </w:r>
      <w:r w:rsidR="00D14FDE">
        <w:rPr>
          <w:b w:val="0"/>
        </w:rPr>
        <w:t xml:space="preserve"> meeting.</w:t>
      </w:r>
    </w:p>
    <w:p w14:paraId="2261804F" w14:textId="11DF6AE1" w:rsidR="008B0DEA" w:rsidRDefault="00D14FDE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We have</w:t>
      </w:r>
      <w:r w:rsidR="008B0DEA">
        <w:rPr>
          <w:b w:val="0"/>
        </w:rPr>
        <w:t xml:space="preserve"> a general fact sheet about the whole</w:t>
      </w:r>
      <w:r>
        <w:rPr>
          <w:b w:val="0"/>
        </w:rPr>
        <w:t xml:space="preserve"> WIP planning</w:t>
      </w:r>
      <w:r w:rsidR="008B0DEA">
        <w:rPr>
          <w:b w:val="0"/>
        </w:rPr>
        <w:t xml:space="preserve"> process, </w:t>
      </w:r>
      <w:r>
        <w:rPr>
          <w:b w:val="0"/>
        </w:rPr>
        <w:t xml:space="preserve">which was </w:t>
      </w:r>
      <w:r w:rsidR="008B0DEA">
        <w:rPr>
          <w:b w:val="0"/>
        </w:rPr>
        <w:t xml:space="preserve">sent out to media outlets about a year ago and will be </w:t>
      </w:r>
      <w:r>
        <w:rPr>
          <w:b w:val="0"/>
        </w:rPr>
        <w:t>updated soon. We w</w:t>
      </w:r>
      <w:r w:rsidR="008B0DEA">
        <w:rPr>
          <w:b w:val="0"/>
        </w:rPr>
        <w:t xml:space="preserve">ill include a link to the current </w:t>
      </w:r>
      <w:r>
        <w:rPr>
          <w:b w:val="0"/>
        </w:rPr>
        <w:t>fact sheet</w:t>
      </w:r>
      <w:r w:rsidR="008B0DEA">
        <w:rPr>
          <w:b w:val="0"/>
        </w:rPr>
        <w:t>, which is up on our website, along with</w:t>
      </w:r>
      <w:r>
        <w:rPr>
          <w:b w:val="0"/>
        </w:rPr>
        <w:t xml:space="preserve"> the</w:t>
      </w:r>
      <w:r w:rsidR="008B0DEA">
        <w:rPr>
          <w:b w:val="0"/>
        </w:rPr>
        <w:t xml:space="preserve"> model packet.</w:t>
      </w:r>
    </w:p>
    <w:p w14:paraId="33F75D03" w14:textId="77777777" w:rsidR="00D14FDE" w:rsidRDefault="008B0DEA" w:rsidP="008B0D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There is also a general </w:t>
      </w:r>
      <w:proofErr w:type="spellStart"/>
      <w:r w:rsidR="00D14FDE">
        <w:rPr>
          <w:b w:val="0"/>
        </w:rPr>
        <w:t>powerpoint</w:t>
      </w:r>
      <w:proofErr w:type="spellEnd"/>
      <w:r>
        <w:rPr>
          <w:b w:val="0"/>
        </w:rPr>
        <w:t xml:space="preserve"> on </w:t>
      </w:r>
      <w:proofErr w:type="spellStart"/>
      <w:r>
        <w:rPr>
          <w:b w:val="0"/>
        </w:rPr>
        <w:t>cobenefits</w:t>
      </w:r>
      <w:proofErr w:type="spellEnd"/>
      <w:r>
        <w:rPr>
          <w:b w:val="0"/>
        </w:rPr>
        <w:t xml:space="preserve">, which PA has used and found very useful. Rachel will share that as well. </w:t>
      </w:r>
    </w:p>
    <w:p w14:paraId="2031AAC0" w14:textId="51BDED0F" w:rsidR="008B0DEA" w:rsidRDefault="00D14FDE" w:rsidP="00D14FDE">
      <w:pPr>
        <w:pStyle w:val="Heading1"/>
        <w:numPr>
          <w:ilvl w:val="3"/>
          <w:numId w:val="1"/>
        </w:numPr>
        <w:ind w:left="3240"/>
        <w:rPr>
          <w:b w:val="0"/>
        </w:rPr>
      </w:pPr>
      <w:proofErr w:type="spellStart"/>
      <w:r>
        <w:rPr>
          <w:b w:val="0"/>
        </w:rPr>
        <w:t>Cobenefit</w:t>
      </w:r>
      <w:proofErr w:type="spellEnd"/>
      <w:r>
        <w:rPr>
          <w:b w:val="0"/>
        </w:rPr>
        <w:t xml:space="preserve"> background</w:t>
      </w:r>
      <w:r w:rsidR="008B0DEA">
        <w:rPr>
          <w:b w:val="0"/>
        </w:rPr>
        <w:t xml:space="preserve">: </w:t>
      </w: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Bay Program</w:t>
      </w:r>
      <w:r w:rsidR="008B0DEA">
        <w:rPr>
          <w:b w:val="0"/>
        </w:rPr>
        <w:t xml:space="preserve"> made 12 fact sheets for selected outcomes that show how WIP efforts could also provide benefits for these outcomes. The </w:t>
      </w:r>
      <w:proofErr w:type="spellStart"/>
      <w:r w:rsidR="008B0DEA">
        <w:rPr>
          <w:b w:val="0"/>
        </w:rPr>
        <w:t>powerpoint</w:t>
      </w:r>
      <w:proofErr w:type="spellEnd"/>
      <w:r w:rsidR="008B0DEA">
        <w:rPr>
          <w:b w:val="0"/>
        </w:rPr>
        <w:t xml:space="preserve"> brings </w:t>
      </w:r>
      <w:proofErr w:type="gramStart"/>
      <w:r w:rsidR="008B0DEA">
        <w:rPr>
          <w:b w:val="0"/>
        </w:rPr>
        <w:t>all of</w:t>
      </w:r>
      <w:proofErr w:type="gramEnd"/>
      <w:r w:rsidR="008B0DEA">
        <w:rPr>
          <w:b w:val="0"/>
        </w:rPr>
        <w:t xml:space="preserve"> that info together. </w:t>
      </w:r>
    </w:p>
    <w:p w14:paraId="6A0CF2E8" w14:textId="041AB90B" w:rsidR="008B0DEA" w:rsidRDefault="00D14FDE" w:rsidP="008B0DEA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Local Government Engagement Initiative (</w:t>
      </w:r>
      <w:r w:rsidR="00A855F4">
        <w:rPr>
          <w:b w:val="0"/>
        </w:rPr>
        <w:t>LGEI</w:t>
      </w:r>
      <w:r>
        <w:rPr>
          <w:b w:val="0"/>
        </w:rPr>
        <w:t>)</w:t>
      </w:r>
    </w:p>
    <w:p w14:paraId="1E7939DC" w14:textId="01AB0AAF" w:rsidR="00A855F4" w:rsidRDefault="00A855F4" w:rsidP="00A855F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Materials were created under the Local Government Engagement Initiative (LGEI), which LGAC was involved with. </w:t>
      </w:r>
    </w:p>
    <w:p w14:paraId="19C58B75" w14:textId="04E967CA" w:rsidR="00A855F4" w:rsidRDefault="00A855F4" w:rsidP="00A855F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lastRenderedPageBreak/>
        <w:t>Work began around 2 y</w:t>
      </w:r>
      <w:r w:rsidR="00D14FDE">
        <w:rPr>
          <w:b w:val="0"/>
        </w:rPr>
        <w:t>ears ago and was</w:t>
      </w:r>
      <w:r>
        <w:rPr>
          <w:b w:val="0"/>
        </w:rPr>
        <w:t xml:space="preserve"> geared towards helping </w:t>
      </w:r>
      <w:r w:rsidR="00D14FDE">
        <w:rPr>
          <w:b w:val="0"/>
        </w:rPr>
        <w:t>jurisdictions</w:t>
      </w:r>
      <w:r>
        <w:rPr>
          <w:b w:val="0"/>
        </w:rPr>
        <w:t xml:space="preserve"> interact and engage with local governments around</w:t>
      </w:r>
      <w:r w:rsidR="00D14FDE">
        <w:rPr>
          <w:b w:val="0"/>
        </w:rPr>
        <w:t xml:space="preserve"> the WIP</w:t>
      </w:r>
      <w:r>
        <w:rPr>
          <w:b w:val="0"/>
        </w:rPr>
        <w:t xml:space="preserve"> planning process. </w:t>
      </w:r>
    </w:p>
    <w:p w14:paraId="22DD55C2" w14:textId="5138CC4E" w:rsidR="00A855F4" w:rsidRDefault="00D14FDE" w:rsidP="00A855F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They c</w:t>
      </w:r>
      <w:r w:rsidR="00A855F4">
        <w:rPr>
          <w:b w:val="0"/>
        </w:rPr>
        <w:t xml:space="preserve">reated a spreadsheet that Mary will share: </w:t>
      </w:r>
      <w:r>
        <w:rPr>
          <w:b w:val="0"/>
        </w:rPr>
        <w:t xml:space="preserve">it </w:t>
      </w:r>
      <w:r w:rsidR="00A855F4">
        <w:rPr>
          <w:b w:val="0"/>
        </w:rPr>
        <w:t xml:space="preserve">identifies different milestone activities that may have some relevance with respect </w:t>
      </w:r>
      <w:r>
        <w:rPr>
          <w:b w:val="0"/>
        </w:rPr>
        <w:t>to communication and engagement with local governments (f</w:t>
      </w:r>
      <w:r w:rsidR="00A855F4">
        <w:rPr>
          <w:b w:val="0"/>
        </w:rPr>
        <w:t>or example</w:t>
      </w:r>
      <w:r>
        <w:rPr>
          <w:b w:val="0"/>
        </w:rPr>
        <w:t>,</w:t>
      </w:r>
      <w:r w:rsidR="00A855F4">
        <w:rPr>
          <w:b w:val="0"/>
        </w:rPr>
        <w:t xml:space="preserve"> release of new monitoring info</w:t>
      </w:r>
      <w:r>
        <w:rPr>
          <w:b w:val="0"/>
        </w:rPr>
        <w:t xml:space="preserve"> or</w:t>
      </w:r>
      <w:r w:rsidR="00A855F4">
        <w:rPr>
          <w:b w:val="0"/>
        </w:rPr>
        <w:t xml:space="preserve"> completion of midpoint assessment</w:t>
      </w:r>
      <w:r>
        <w:rPr>
          <w:b w:val="0"/>
        </w:rPr>
        <w:t>). It w</w:t>
      </w:r>
      <w:r w:rsidR="00A855F4">
        <w:rPr>
          <w:b w:val="0"/>
        </w:rPr>
        <w:t xml:space="preserve">alks through process of understanding </w:t>
      </w:r>
      <w:r>
        <w:rPr>
          <w:b w:val="0"/>
        </w:rPr>
        <w:t>whether</w:t>
      </w:r>
      <w:r w:rsidR="00A855F4">
        <w:rPr>
          <w:b w:val="0"/>
        </w:rPr>
        <w:t xml:space="preserve"> </w:t>
      </w:r>
      <w:r>
        <w:rPr>
          <w:b w:val="0"/>
        </w:rPr>
        <w:t>the milestone</w:t>
      </w:r>
      <w:r w:rsidR="00A855F4">
        <w:rPr>
          <w:b w:val="0"/>
        </w:rPr>
        <w:t xml:space="preserve"> requires communication or enga</w:t>
      </w:r>
      <w:r>
        <w:rPr>
          <w:b w:val="0"/>
        </w:rPr>
        <w:t>gement with local governments. It also w</w:t>
      </w:r>
      <w:r w:rsidR="00A855F4">
        <w:rPr>
          <w:b w:val="0"/>
        </w:rPr>
        <w:t>ent into more detail with identifying</w:t>
      </w:r>
      <w:r>
        <w:rPr>
          <w:b w:val="0"/>
        </w:rPr>
        <w:t xml:space="preserve"> a</w:t>
      </w:r>
      <w:r w:rsidR="00A855F4">
        <w:rPr>
          <w:b w:val="0"/>
        </w:rPr>
        <w:t xml:space="preserve"> specific audience: elected officials, staff, etc. If it would be helpful, </w:t>
      </w:r>
      <w:r>
        <w:rPr>
          <w:b w:val="0"/>
        </w:rPr>
        <w:t xml:space="preserve">they </w:t>
      </w:r>
      <w:r w:rsidR="00A855F4">
        <w:rPr>
          <w:b w:val="0"/>
        </w:rPr>
        <w:t>could create a webinar around that.</w:t>
      </w:r>
    </w:p>
    <w:p w14:paraId="2542964F" w14:textId="498E9ABA" w:rsidR="00A855F4" w:rsidRDefault="00D14FDE" w:rsidP="00A855F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They also drafted a memo to the Chesapeake Bay Program, which will be shared after the meeting. The memo lists jurisdictional needs and mentions what the Bay Program has already done.</w:t>
      </w:r>
    </w:p>
    <w:p w14:paraId="36952617" w14:textId="7AB5F099" w:rsidR="00C15CA3" w:rsidRDefault="00D14FDE" w:rsidP="00D14FDE">
      <w:pPr>
        <w:pStyle w:val="Heading1"/>
        <w:numPr>
          <w:ilvl w:val="3"/>
          <w:numId w:val="1"/>
        </w:numPr>
        <w:ind w:left="3240"/>
        <w:rPr>
          <w:b w:val="0"/>
        </w:rPr>
      </w:pPr>
      <w:r>
        <w:rPr>
          <w:b w:val="0"/>
        </w:rPr>
        <w:t xml:space="preserve">Q: </w:t>
      </w:r>
      <w:r w:rsidR="00C15CA3">
        <w:rPr>
          <w:b w:val="0"/>
        </w:rPr>
        <w:t>Could you provide an example of an actionable case study? Mary will follow up with that.</w:t>
      </w:r>
    </w:p>
    <w:p w14:paraId="501F4F9E" w14:textId="6C6E5584" w:rsidR="00C15CA3" w:rsidRDefault="00D14FDE" w:rsidP="00A855F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Draft Jurisdictional Needs: this document provides the d</w:t>
      </w:r>
      <w:r w:rsidR="00C15CA3">
        <w:rPr>
          <w:b w:val="0"/>
        </w:rPr>
        <w:t xml:space="preserve">etailed info behind the memo. If anyone has questions about this, </w:t>
      </w:r>
      <w:r>
        <w:rPr>
          <w:b w:val="0"/>
        </w:rPr>
        <w:t xml:space="preserve">please </w:t>
      </w:r>
      <w:r w:rsidR="00C15CA3">
        <w:rPr>
          <w:b w:val="0"/>
        </w:rPr>
        <w:t>contact Mary before the end of the year</w:t>
      </w:r>
      <w:r>
        <w:rPr>
          <w:b w:val="0"/>
        </w:rPr>
        <w:t>.</w:t>
      </w:r>
    </w:p>
    <w:p w14:paraId="42AE2B64" w14:textId="79DBD741" w:rsidR="00C15CA3" w:rsidRDefault="00C15CA3" w:rsidP="00A855F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WIP Schedule Infographic: </w:t>
      </w:r>
      <w:r w:rsidR="00D14FDE">
        <w:rPr>
          <w:b w:val="0"/>
        </w:rPr>
        <w:t>this infographic is entirely</w:t>
      </w:r>
      <w:r>
        <w:rPr>
          <w:b w:val="0"/>
        </w:rPr>
        <w:t xml:space="preserve"> editable</w:t>
      </w:r>
      <w:r w:rsidR="00D14FDE">
        <w:rPr>
          <w:b w:val="0"/>
        </w:rPr>
        <w:t>. T</w:t>
      </w:r>
      <w:r>
        <w:rPr>
          <w:b w:val="0"/>
        </w:rPr>
        <w:t>here have been several</w:t>
      </w:r>
      <w:r w:rsidR="00D14FDE">
        <w:rPr>
          <w:b w:val="0"/>
        </w:rPr>
        <w:t xml:space="preserve"> versions—thi</w:t>
      </w:r>
      <w:r>
        <w:rPr>
          <w:b w:val="0"/>
        </w:rPr>
        <w:t>s is the most up to date. Mary can help you edit</w:t>
      </w:r>
      <w:r w:rsidR="00D14FDE">
        <w:rPr>
          <w:b w:val="0"/>
        </w:rPr>
        <w:t xml:space="preserve"> if needed.</w:t>
      </w:r>
    </w:p>
    <w:p w14:paraId="1A0B8AC9" w14:textId="4252D6DE" w:rsidR="00C15CA3" w:rsidRDefault="00C15CA3" w:rsidP="00A855F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Fact sheet: </w:t>
      </w:r>
      <w:r w:rsidR="009E6E07">
        <w:rPr>
          <w:b w:val="0"/>
        </w:rPr>
        <w:t xml:space="preserve">this is </w:t>
      </w:r>
      <w:r>
        <w:rPr>
          <w:b w:val="0"/>
        </w:rPr>
        <w:t xml:space="preserve">also editable. Maryland used and edited one of the pages to be a full-page letter from Sec. Grumbles. </w:t>
      </w:r>
    </w:p>
    <w:p w14:paraId="7B1B1EB9" w14:textId="4D29D3EA" w:rsidR="00C15CA3" w:rsidRDefault="00C15CA3" w:rsidP="00C15CA3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Local Leadership Workgroup</w:t>
      </w:r>
    </w:p>
    <w:p w14:paraId="58B39E6F" w14:textId="0CA8E011" w:rsidR="00C15CA3" w:rsidRDefault="009E6E07" w:rsidP="00C15CA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 team is</w:t>
      </w:r>
      <w:r w:rsidR="00C15CA3">
        <w:rPr>
          <w:b w:val="0"/>
        </w:rPr>
        <w:t xml:space="preserve"> working on a variety of aspects on WIP development,</w:t>
      </w:r>
      <w:r>
        <w:rPr>
          <w:b w:val="0"/>
        </w:rPr>
        <w:t xml:space="preserve"> but </w:t>
      </w:r>
      <w:proofErr w:type="gramStart"/>
      <w:r>
        <w:rPr>
          <w:b w:val="0"/>
        </w:rPr>
        <w:t>it’s</w:t>
      </w:r>
      <w:proofErr w:type="gramEnd"/>
      <w:r w:rsidR="00C15CA3">
        <w:rPr>
          <w:b w:val="0"/>
        </w:rPr>
        <w:t xml:space="preserve"> unclear what role the </w:t>
      </w:r>
      <w:r>
        <w:rPr>
          <w:b w:val="0"/>
        </w:rPr>
        <w:t>workgroup will play in development—they w</w:t>
      </w:r>
      <w:r w:rsidR="00C15CA3">
        <w:rPr>
          <w:b w:val="0"/>
        </w:rPr>
        <w:t>ill defi</w:t>
      </w:r>
      <w:r>
        <w:rPr>
          <w:b w:val="0"/>
        </w:rPr>
        <w:t>nitely play a role in implement</w:t>
      </w:r>
      <w:r w:rsidR="00C15CA3">
        <w:rPr>
          <w:b w:val="0"/>
        </w:rPr>
        <w:t>at</w:t>
      </w:r>
      <w:r>
        <w:rPr>
          <w:b w:val="0"/>
        </w:rPr>
        <w:t>ion. Their o</w:t>
      </w:r>
      <w:r w:rsidR="00C15CA3">
        <w:rPr>
          <w:b w:val="0"/>
        </w:rPr>
        <w:t xml:space="preserve">utcome is broader than the WIP, but the WIP is </w:t>
      </w:r>
      <w:r>
        <w:rPr>
          <w:b w:val="0"/>
        </w:rPr>
        <w:t xml:space="preserve">a </w:t>
      </w:r>
      <w:r w:rsidR="00C15CA3">
        <w:rPr>
          <w:b w:val="0"/>
        </w:rPr>
        <w:t xml:space="preserve">part. </w:t>
      </w:r>
    </w:p>
    <w:p w14:paraId="6B7E2ED4" w14:textId="32038214" w:rsidR="00C15CA3" w:rsidRDefault="009E6E07" w:rsidP="00C15CA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The </w:t>
      </w:r>
      <w:r w:rsidR="00C15CA3">
        <w:rPr>
          <w:b w:val="0"/>
        </w:rPr>
        <w:t xml:space="preserve">Alliance has a grant to develop curriculum for watershed education. </w:t>
      </w:r>
      <w:r>
        <w:rPr>
          <w:b w:val="0"/>
        </w:rPr>
        <w:t xml:space="preserve">This includes </w:t>
      </w:r>
      <w:r w:rsidR="00C15CA3">
        <w:rPr>
          <w:b w:val="0"/>
        </w:rPr>
        <w:t xml:space="preserve">NFWF funding for two bus trips to take local elected officials </w:t>
      </w:r>
      <w:r>
        <w:rPr>
          <w:b w:val="0"/>
        </w:rPr>
        <w:t xml:space="preserve">from </w:t>
      </w:r>
      <w:r w:rsidR="00C15CA3">
        <w:rPr>
          <w:b w:val="0"/>
        </w:rPr>
        <w:t xml:space="preserve">upstream to the Bay, and from the Bay to upstream </w:t>
      </w:r>
      <w:r>
        <w:rPr>
          <w:b w:val="0"/>
        </w:rPr>
        <w:t xml:space="preserve">areas of the </w:t>
      </w:r>
      <w:r w:rsidR="00C15CA3">
        <w:rPr>
          <w:b w:val="0"/>
        </w:rPr>
        <w:t xml:space="preserve">watershed. </w:t>
      </w:r>
    </w:p>
    <w:p w14:paraId="3E528432" w14:textId="74E235D0" w:rsidR="00C15CA3" w:rsidRDefault="009E6E07" w:rsidP="00C15CA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They are h</w:t>
      </w:r>
      <w:r w:rsidR="00C15CA3">
        <w:rPr>
          <w:b w:val="0"/>
        </w:rPr>
        <w:t>oping to create a watershed 101 video</w:t>
      </w:r>
      <w:r>
        <w:rPr>
          <w:b w:val="0"/>
        </w:rPr>
        <w:t>.</w:t>
      </w:r>
    </w:p>
    <w:p w14:paraId="75F0C10E" w14:textId="7B3D15D0" w:rsidR="00C15CA3" w:rsidRDefault="009E6E07" w:rsidP="00C15CA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We could p</w:t>
      </w:r>
      <w:r w:rsidR="00C15CA3">
        <w:rPr>
          <w:b w:val="0"/>
        </w:rPr>
        <w:t>otentially</w:t>
      </w:r>
      <w:r>
        <w:rPr>
          <w:b w:val="0"/>
        </w:rPr>
        <w:t xml:space="preserve"> have a joint local leadership workgroup</w:t>
      </w:r>
      <w:r w:rsidR="00C15CA3">
        <w:rPr>
          <w:b w:val="0"/>
        </w:rPr>
        <w:t>/comm</w:t>
      </w:r>
      <w:r>
        <w:rPr>
          <w:b w:val="0"/>
        </w:rPr>
        <w:t>unication</w:t>
      </w:r>
      <w:r w:rsidR="00C15CA3">
        <w:rPr>
          <w:b w:val="0"/>
        </w:rPr>
        <w:t>s w</w:t>
      </w:r>
      <w:r>
        <w:rPr>
          <w:b w:val="0"/>
        </w:rPr>
        <w:t>ork</w:t>
      </w:r>
      <w:r w:rsidR="00C15CA3">
        <w:rPr>
          <w:b w:val="0"/>
        </w:rPr>
        <w:t>g</w:t>
      </w:r>
      <w:r>
        <w:rPr>
          <w:b w:val="0"/>
        </w:rPr>
        <w:t>roup meeting in the future—m</w:t>
      </w:r>
      <w:r w:rsidR="00C15CA3">
        <w:rPr>
          <w:b w:val="0"/>
        </w:rPr>
        <w:t>aybe next summer</w:t>
      </w:r>
      <w:r>
        <w:rPr>
          <w:b w:val="0"/>
        </w:rPr>
        <w:t>.</w:t>
      </w:r>
    </w:p>
    <w:p w14:paraId="372ACA5B" w14:textId="79127F1F" w:rsidR="008B0DEA" w:rsidRDefault="009E6E07" w:rsidP="008B0DEA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Choose Clean Water Coalition</w:t>
      </w:r>
    </w:p>
    <w:p w14:paraId="6CACA7A1" w14:textId="1A61957D" w:rsidR="00C15CA3" w:rsidRDefault="00C15CA3" w:rsidP="00C15CA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CCWC worked with leads in each state to develop state-specific fact sheets about citizen’s engagement in the WIP planning</w:t>
      </w:r>
    </w:p>
    <w:p w14:paraId="2CB0979B" w14:textId="4633CDFD" w:rsidR="00C15CA3" w:rsidRDefault="009E6E07" w:rsidP="00C15CA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 fact sheets describe</w:t>
      </w:r>
      <w:r w:rsidR="00C15CA3">
        <w:rPr>
          <w:b w:val="0"/>
        </w:rPr>
        <w:t xml:space="preserve"> where the st</w:t>
      </w:r>
      <w:r>
        <w:rPr>
          <w:b w:val="0"/>
        </w:rPr>
        <w:t xml:space="preserve">ates are, where </w:t>
      </w:r>
      <w:proofErr w:type="gramStart"/>
      <w:r>
        <w:rPr>
          <w:b w:val="0"/>
        </w:rPr>
        <w:t>they’re</w:t>
      </w:r>
      <w:proofErr w:type="gramEnd"/>
      <w:r>
        <w:rPr>
          <w:b w:val="0"/>
        </w:rPr>
        <w:t xml:space="preserve"> lagging</w:t>
      </w:r>
      <w:r w:rsidR="00C15CA3">
        <w:rPr>
          <w:b w:val="0"/>
        </w:rPr>
        <w:t xml:space="preserve"> and what members can do to work on the WIPs</w:t>
      </w:r>
      <w:r>
        <w:rPr>
          <w:b w:val="0"/>
        </w:rPr>
        <w:t>.</w:t>
      </w:r>
    </w:p>
    <w:p w14:paraId="4F280565" w14:textId="4C723EC6" w:rsidR="00C15CA3" w:rsidRDefault="00C15CA3" w:rsidP="00C15CA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CCWC members are the audience for these</w:t>
      </w:r>
      <w:r w:rsidR="009E6E07">
        <w:rPr>
          <w:b w:val="0"/>
        </w:rPr>
        <w:t>.</w:t>
      </w:r>
    </w:p>
    <w:p w14:paraId="12BEE7A9" w14:textId="1C12FC09" w:rsidR="00C15CA3" w:rsidRDefault="009E6E07" w:rsidP="00C15CA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They are n</w:t>
      </w:r>
      <w:r w:rsidR="00C15CA3">
        <w:rPr>
          <w:b w:val="0"/>
        </w:rPr>
        <w:t xml:space="preserve">ow creating an index to put at the back of </w:t>
      </w:r>
      <w:proofErr w:type="gramStart"/>
      <w:r w:rsidR="00C15CA3">
        <w:rPr>
          <w:b w:val="0"/>
        </w:rPr>
        <w:t>all of</w:t>
      </w:r>
      <w:proofErr w:type="gramEnd"/>
      <w:r w:rsidR="00C15CA3">
        <w:rPr>
          <w:b w:val="0"/>
        </w:rPr>
        <w:t xml:space="preserve"> these</w:t>
      </w:r>
      <w:r>
        <w:rPr>
          <w:b w:val="0"/>
        </w:rPr>
        <w:t xml:space="preserve"> fact sheets</w:t>
      </w:r>
      <w:r w:rsidR="00C15CA3">
        <w:rPr>
          <w:b w:val="0"/>
        </w:rPr>
        <w:t xml:space="preserve"> to </w:t>
      </w:r>
      <w:r w:rsidR="00350657">
        <w:rPr>
          <w:b w:val="0"/>
        </w:rPr>
        <w:t>define</w:t>
      </w:r>
      <w:r w:rsidR="00C15CA3">
        <w:rPr>
          <w:b w:val="0"/>
        </w:rPr>
        <w:t xml:space="preserve"> some of the jargon</w:t>
      </w:r>
      <w:r>
        <w:rPr>
          <w:b w:val="0"/>
        </w:rPr>
        <w:t xml:space="preserve"> and</w:t>
      </w:r>
      <w:r w:rsidR="00350657">
        <w:rPr>
          <w:b w:val="0"/>
        </w:rPr>
        <w:t xml:space="preserve"> help make the process clearer.</w:t>
      </w:r>
    </w:p>
    <w:p w14:paraId="01F7F455" w14:textId="2DE3C2BA" w:rsidR="00350657" w:rsidRDefault="009E6E07" w:rsidP="00350657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CCWC w</w:t>
      </w:r>
      <w:r w:rsidR="00350657">
        <w:rPr>
          <w:b w:val="0"/>
        </w:rPr>
        <w:t xml:space="preserve">ill also be developing one pagers for each state </w:t>
      </w:r>
      <w:r>
        <w:rPr>
          <w:b w:val="0"/>
        </w:rPr>
        <w:t>out of</w:t>
      </w:r>
      <w:r w:rsidR="00350657">
        <w:rPr>
          <w:b w:val="0"/>
        </w:rPr>
        <w:t xml:space="preserve"> these more comprehensive fact sheets</w:t>
      </w:r>
      <w:r>
        <w:rPr>
          <w:b w:val="0"/>
        </w:rPr>
        <w:t>.</w:t>
      </w:r>
    </w:p>
    <w:p w14:paraId="3842E612" w14:textId="140285CF" w:rsidR="00350657" w:rsidRDefault="009E6E07" w:rsidP="00350657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 xml:space="preserve">Municipal Online </w:t>
      </w:r>
      <w:proofErr w:type="spellStart"/>
      <w:r>
        <w:rPr>
          <w:b w:val="0"/>
        </w:rPr>
        <w:t>Stormwater</w:t>
      </w:r>
      <w:proofErr w:type="spellEnd"/>
      <w:r>
        <w:rPr>
          <w:b w:val="0"/>
        </w:rPr>
        <w:t xml:space="preserve"> Training (</w:t>
      </w:r>
      <w:r w:rsidR="008B0DEA">
        <w:rPr>
          <w:b w:val="0"/>
        </w:rPr>
        <w:t>MOST</w:t>
      </w:r>
      <w:r>
        <w:rPr>
          <w:b w:val="0"/>
        </w:rPr>
        <w:t>)</w:t>
      </w:r>
    </w:p>
    <w:p w14:paraId="41EC9121" w14:textId="3BE42358" w:rsidR="008B0DEA" w:rsidRDefault="00350657" w:rsidP="00350657">
      <w:pPr>
        <w:pStyle w:val="Heading1"/>
        <w:numPr>
          <w:ilvl w:val="2"/>
          <w:numId w:val="1"/>
        </w:numPr>
        <w:rPr>
          <w:b w:val="0"/>
        </w:rPr>
      </w:pPr>
      <w:r w:rsidRPr="00350657">
        <w:rPr>
          <w:b w:val="0"/>
        </w:rPr>
        <w:t xml:space="preserve">CCWC, MOST and </w:t>
      </w:r>
      <w:r w:rsidR="009E6E07">
        <w:rPr>
          <w:b w:val="0"/>
        </w:rPr>
        <w:t>Maryland League of Conservation Voters</w:t>
      </w:r>
      <w:r w:rsidRPr="00350657">
        <w:rPr>
          <w:b w:val="0"/>
        </w:rPr>
        <w:t xml:space="preserve"> have collaborated on MO</w:t>
      </w:r>
      <w:r w:rsidR="009E6E07">
        <w:rPr>
          <w:b w:val="0"/>
        </w:rPr>
        <w:t xml:space="preserve">ST’s </w:t>
      </w:r>
      <w:proofErr w:type="spellStart"/>
      <w:r w:rsidR="009E6E07">
        <w:rPr>
          <w:b w:val="0"/>
        </w:rPr>
        <w:t>stormwater</w:t>
      </w:r>
      <w:proofErr w:type="spellEnd"/>
      <w:r w:rsidR="009E6E07">
        <w:rPr>
          <w:b w:val="0"/>
        </w:rPr>
        <w:t xml:space="preserve"> success stories. They have a</w:t>
      </w:r>
      <w:r w:rsidRPr="00350657">
        <w:rPr>
          <w:b w:val="0"/>
        </w:rPr>
        <w:t xml:space="preserve"> website dedicat</w:t>
      </w:r>
      <w:r w:rsidR="009E6E07">
        <w:rPr>
          <w:b w:val="0"/>
        </w:rPr>
        <w:t xml:space="preserve">ed to collecting case studies, including </w:t>
      </w:r>
      <w:r w:rsidRPr="00350657">
        <w:rPr>
          <w:b w:val="0"/>
        </w:rPr>
        <w:t>info on different projects</w:t>
      </w:r>
      <w:r w:rsidR="009E6E07">
        <w:rPr>
          <w:b w:val="0"/>
        </w:rPr>
        <w:t>,</w:t>
      </w:r>
      <w:r w:rsidRPr="00350657">
        <w:rPr>
          <w:b w:val="0"/>
        </w:rPr>
        <w:t xml:space="preserve"> </w:t>
      </w:r>
      <w:r w:rsidR="009E6E07">
        <w:rPr>
          <w:b w:val="0"/>
        </w:rPr>
        <w:t>funding sources and</w:t>
      </w:r>
      <w:r w:rsidRPr="00350657">
        <w:rPr>
          <w:b w:val="0"/>
        </w:rPr>
        <w:t xml:space="preserve"> fact sheets</w:t>
      </w:r>
      <w:r w:rsidR="009E6E07">
        <w:rPr>
          <w:b w:val="0"/>
        </w:rPr>
        <w:t>.</w:t>
      </w:r>
    </w:p>
    <w:p w14:paraId="658AF330" w14:textId="15E43064" w:rsidR="00350657" w:rsidRDefault="00350657" w:rsidP="00350657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Deb is working on a spreadsheet to identify wha</w:t>
      </w:r>
      <w:r w:rsidR="009E6E07">
        <w:rPr>
          <w:b w:val="0"/>
        </w:rPr>
        <w:t>t each state is doing so far and h</w:t>
      </w:r>
      <w:r>
        <w:rPr>
          <w:b w:val="0"/>
        </w:rPr>
        <w:t>opes to have this ready by the next call</w:t>
      </w:r>
      <w:r w:rsidR="009E6E07">
        <w:rPr>
          <w:b w:val="0"/>
        </w:rPr>
        <w:t>.</w:t>
      </w:r>
    </w:p>
    <w:p w14:paraId="7A7ADBCF" w14:textId="77777777" w:rsidR="00350657" w:rsidRPr="00350657" w:rsidRDefault="00350657" w:rsidP="00350657">
      <w:pPr>
        <w:pStyle w:val="Heading1"/>
        <w:numPr>
          <w:ilvl w:val="0"/>
          <w:numId w:val="0"/>
        </w:numPr>
        <w:ind w:left="1800"/>
        <w:rPr>
          <w:b w:val="0"/>
        </w:rPr>
      </w:pPr>
    </w:p>
    <w:p w14:paraId="63EC19C9" w14:textId="564F7D3F" w:rsidR="0059583E" w:rsidRDefault="008B0DEA" w:rsidP="0059583E">
      <w:pPr>
        <w:pStyle w:val="Heading1"/>
        <w:numPr>
          <w:ilvl w:val="0"/>
          <w:numId w:val="1"/>
        </w:numPr>
      </w:pPr>
      <w:r w:rsidRPr="008B0DEA">
        <w:t>Identifying Gaps: Communications Needs and Would-Love-To-Haves</w:t>
      </w:r>
    </w:p>
    <w:p w14:paraId="4284CD34" w14:textId="3D8E5F4B" w:rsidR="00350657" w:rsidRPr="00401291" w:rsidRDefault="007065A4" w:rsidP="00350657">
      <w:pPr>
        <w:pStyle w:val="Heading1"/>
        <w:numPr>
          <w:ilvl w:val="1"/>
          <w:numId w:val="1"/>
        </w:numPr>
      </w:pPr>
      <w:r>
        <w:rPr>
          <w:b w:val="0"/>
        </w:rPr>
        <w:t xml:space="preserve">Kathy </w:t>
      </w:r>
      <w:proofErr w:type="spellStart"/>
      <w:r>
        <w:rPr>
          <w:b w:val="0"/>
        </w:rPr>
        <w:t>Stecker</w:t>
      </w:r>
      <w:proofErr w:type="spellEnd"/>
      <w:r w:rsidR="00350657">
        <w:rPr>
          <w:b w:val="0"/>
        </w:rPr>
        <w:t xml:space="preserve">: </w:t>
      </w:r>
      <w:r w:rsidR="009E6E07">
        <w:rPr>
          <w:b w:val="0"/>
        </w:rPr>
        <w:t xml:space="preserve">Maryland is </w:t>
      </w:r>
      <w:r w:rsidR="00350657">
        <w:rPr>
          <w:b w:val="0"/>
        </w:rPr>
        <w:t xml:space="preserve">looking more towards implementation than WIP development. When meeting with the counties, several expressed </w:t>
      </w:r>
      <w:proofErr w:type="gramStart"/>
      <w:r w:rsidR="00350657">
        <w:rPr>
          <w:b w:val="0"/>
        </w:rPr>
        <w:t>interest</w:t>
      </w:r>
      <w:proofErr w:type="gramEnd"/>
      <w:r w:rsidR="00350657">
        <w:rPr>
          <w:b w:val="0"/>
        </w:rPr>
        <w:t xml:space="preserve"> in being able to show folks local progress on a website – maybe some kind of dashboard. </w:t>
      </w:r>
    </w:p>
    <w:p w14:paraId="532E7808" w14:textId="19EA9E82" w:rsidR="00401291" w:rsidRPr="00401291" w:rsidRDefault="00401291" w:rsidP="00401291">
      <w:pPr>
        <w:pStyle w:val="Heading1"/>
        <w:numPr>
          <w:ilvl w:val="2"/>
          <w:numId w:val="1"/>
        </w:numPr>
      </w:pPr>
      <w:r>
        <w:rPr>
          <w:b w:val="0"/>
        </w:rPr>
        <w:lastRenderedPageBreak/>
        <w:t>Mary supports this – anything that can improve communications with local governments about progress would be great</w:t>
      </w:r>
      <w:r w:rsidR="009E6E07">
        <w:rPr>
          <w:b w:val="0"/>
        </w:rPr>
        <w:t>.</w:t>
      </w:r>
    </w:p>
    <w:p w14:paraId="5349E6E6" w14:textId="499D9917" w:rsidR="00401291" w:rsidRPr="00401291" w:rsidRDefault="00401291" w:rsidP="00401291">
      <w:pPr>
        <w:pStyle w:val="Heading1"/>
        <w:numPr>
          <w:ilvl w:val="2"/>
          <w:numId w:val="1"/>
        </w:numPr>
      </w:pPr>
      <w:r>
        <w:rPr>
          <w:b w:val="0"/>
        </w:rPr>
        <w:t>CBP: Emil</w:t>
      </w:r>
      <w:r w:rsidR="009E6E07">
        <w:rPr>
          <w:b w:val="0"/>
        </w:rPr>
        <w:t>y Trentacoste, who works at CBP</w:t>
      </w:r>
      <w:r>
        <w:rPr>
          <w:b w:val="0"/>
        </w:rPr>
        <w:t>, is currently working on a dashboard that contains tools/modules where local planners and WIP developers can look at county/jurisdiction/various area levels and see estimat</w:t>
      </w:r>
      <w:r w:rsidR="009E6E07">
        <w:rPr>
          <w:b w:val="0"/>
        </w:rPr>
        <w:t>ed loads, potential BMPs, etc. This is m</w:t>
      </w:r>
      <w:r>
        <w:rPr>
          <w:b w:val="0"/>
        </w:rPr>
        <w:t xml:space="preserve">eant to be much more user friendly than CAST and </w:t>
      </w:r>
      <w:r w:rsidR="009E6E07">
        <w:rPr>
          <w:b w:val="0"/>
        </w:rPr>
        <w:t>easier to understand. It c</w:t>
      </w:r>
      <w:r>
        <w:rPr>
          <w:b w:val="0"/>
        </w:rPr>
        <w:t>an be</w:t>
      </w:r>
      <w:r w:rsidR="009E6E07">
        <w:rPr>
          <w:b w:val="0"/>
        </w:rPr>
        <w:t xml:space="preserve"> used as a pre-cursor to CAST, since</w:t>
      </w:r>
      <w:r>
        <w:rPr>
          <w:b w:val="0"/>
        </w:rPr>
        <w:t xml:space="preserve"> CAST requires knowing what scenarios you want to run to reduce pollution loads, whereas this will help jurisdictions decide which </w:t>
      </w:r>
      <w:r w:rsidR="009E6E07">
        <w:rPr>
          <w:b w:val="0"/>
        </w:rPr>
        <w:t>scenarios might work for them. It d</w:t>
      </w:r>
      <w:r>
        <w:rPr>
          <w:b w:val="0"/>
        </w:rPr>
        <w:t>o</w:t>
      </w:r>
      <w:r w:rsidR="009E6E07">
        <w:rPr>
          <w:b w:val="0"/>
        </w:rPr>
        <w:t>esn’t necessarily show progress</w:t>
      </w:r>
      <w:r>
        <w:rPr>
          <w:b w:val="0"/>
        </w:rPr>
        <w:t xml:space="preserve"> but will be </w:t>
      </w:r>
      <w:proofErr w:type="gramStart"/>
      <w:r>
        <w:rPr>
          <w:b w:val="0"/>
        </w:rPr>
        <w:t>a t</w:t>
      </w:r>
      <w:r w:rsidR="009E6E07">
        <w:rPr>
          <w:b w:val="0"/>
        </w:rPr>
        <w:t>ool local governments</w:t>
      </w:r>
      <w:proofErr w:type="gramEnd"/>
      <w:r w:rsidR="009E6E07">
        <w:rPr>
          <w:b w:val="0"/>
        </w:rPr>
        <w:t xml:space="preserve"> can use. It m</w:t>
      </w:r>
      <w:r>
        <w:rPr>
          <w:b w:val="0"/>
        </w:rPr>
        <w:t xml:space="preserve">ight be good to </w:t>
      </w:r>
      <w:r w:rsidR="009E6E07">
        <w:rPr>
          <w:b w:val="0"/>
        </w:rPr>
        <w:t>invite</w:t>
      </w:r>
      <w:r>
        <w:rPr>
          <w:b w:val="0"/>
        </w:rPr>
        <w:t xml:space="preserve"> Emily to present at a future meeting. </w:t>
      </w:r>
    </w:p>
    <w:p w14:paraId="52A9C6A8" w14:textId="16BD13D2" w:rsidR="00401291" w:rsidRPr="00401291" w:rsidRDefault="00401291" w:rsidP="00401291">
      <w:pPr>
        <w:pStyle w:val="Heading1"/>
        <w:numPr>
          <w:ilvl w:val="2"/>
          <w:numId w:val="1"/>
        </w:numPr>
      </w:pPr>
      <w:r>
        <w:rPr>
          <w:b w:val="0"/>
        </w:rPr>
        <w:t>Deb has created the outline for a story map for the PA section of the watershed to tra</w:t>
      </w:r>
      <w:r w:rsidR="009E6E07">
        <w:rPr>
          <w:b w:val="0"/>
        </w:rPr>
        <w:t>ck and share progress stories. She w</w:t>
      </w:r>
      <w:r>
        <w:rPr>
          <w:b w:val="0"/>
        </w:rPr>
        <w:t xml:space="preserve">ill share with the group – </w:t>
      </w:r>
      <w:proofErr w:type="gramStart"/>
      <w:r w:rsidR="009E6E07">
        <w:rPr>
          <w:b w:val="0"/>
        </w:rPr>
        <w:t>it’s</w:t>
      </w:r>
      <w:proofErr w:type="gramEnd"/>
      <w:r w:rsidR="009E6E07">
        <w:rPr>
          <w:b w:val="0"/>
        </w:rPr>
        <w:t xml:space="preserve"> </w:t>
      </w:r>
      <w:r>
        <w:rPr>
          <w:b w:val="0"/>
        </w:rPr>
        <w:t>not for broader distribution</w:t>
      </w:r>
      <w:r w:rsidR="009E6E07">
        <w:rPr>
          <w:b w:val="0"/>
        </w:rPr>
        <w:t xml:space="preserve"> at this time</w:t>
      </w:r>
      <w:r>
        <w:rPr>
          <w:b w:val="0"/>
        </w:rPr>
        <w:t xml:space="preserve">. PA is hoping this can be a great way to combine compelling story telling with the local data. There is </w:t>
      </w:r>
      <w:proofErr w:type="gramStart"/>
      <w:r>
        <w:rPr>
          <w:b w:val="0"/>
        </w:rPr>
        <w:t>definitely interest</w:t>
      </w:r>
      <w:proofErr w:type="gramEnd"/>
      <w:r>
        <w:rPr>
          <w:b w:val="0"/>
        </w:rPr>
        <w:t xml:space="preserve"> in seeing progress at the local level – </w:t>
      </w:r>
      <w:r w:rsidR="009E6E07">
        <w:rPr>
          <w:b w:val="0"/>
        </w:rPr>
        <w:t xml:space="preserve">in particular, </w:t>
      </w:r>
      <w:r>
        <w:rPr>
          <w:b w:val="0"/>
        </w:rPr>
        <w:t>how much has already been reduced and how much is left?</w:t>
      </w:r>
    </w:p>
    <w:p w14:paraId="0A790E3C" w14:textId="0AFF3FE6" w:rsidR="00401291" w:rsidRPr="00401291" w:rsidRDefault="00401291" w:rsidP="00401291">
      <w:pPr>
        <w:pStyle w:val="Heading1"/>
        <w:numPr>
          <w:ilvl w:val="2"/>
          <w:numId w:val="1"/>
        </w:numPr>
      </w:pPr>
      <w:r>
        <w:rPr>
          <w:b w:val="0"/>
        </w:rPr>
        <w:t xml:space="preserve">Gina: do counties want progress </w:t>
      </w:r>
      <w:r w:rsidR="009E6E07">
        <w:rPr>
          <w:b w:val="0"/>
        </w:rPr>
        <w:t>in terms of</w:t>
      </w:r>
      <w:r>
        <w:rPr>
          <w:b w:val="0"/>
        </w:rPr>
        <w:t xml:space="preserve"> just nutrients and sediments, or what that means in terms of the broader picture</w:t>
      </w:r>
      <w:r w:rsidR="009E6E07">
        <w:rPr>
          <w:b w:val="0"/>
        </w:rPr>
        <w:t xml:space="preserve"> (</w:t>
      </w:r>
      <w:r>
        <w:rPr>
          <w:b w:val="0"/>
        </w:rPr>
        <w:t>natural resources, fisheries, habitat, etc.</w:t>
      </w:r>
      <w:r w:rsidR="008335B0">
        <w:rPr>
          <w:b w:val="0"/>
        </w:rPr>
        <w:t>)?</w:t>
      </w:r>
      <w:r>
        <w:rPr>
          <w:b w:val="0"/>
        </w:rPr>
        <w:t xml:space="preserve"> It could be helpful to make the link between the numbers and the impacts</w:t>
      </w:r>
      <w:r w:rsidR="008335B0">
        <w:rPr>
          <w:b w:val="0"/>
        </w:rPr>
        <w:t xml:space="preserve"> that they can relate to more. This r</w:t>
      </w:r>
      <w:r>
        <w:rPr>
          <w:b w:val="0"/>
        </w:rPr>
        <w:t xml:space="preserve">elates to the </w:t>
      </w:r>
      <w:proofErr w:type="spellStart"/>
      <w:r>
        <w:rPr>
          <w:b w:val="0"/>
        </w:rPr>
        <w:t>cobenefits</w:t>
      </w:r>
      <w:proofErr w:type="spellEnd"/>
      <w:r>
        <w:rPr>
          <w:b w:val="0"/>
        </w:rPr>
        <w:t xml:space="preserve"> of these WIP efforts. </w:t>
      </w:r>
    </w:p>
    <w:p w14:paraId="0324FD80" w14:textId="23709721" w:rsidR="00401291" w:rsidRPr="008B0DEA" w:rsidRDefault="00401291" w:rsidP="00401291">
      <w:pPr>
        <w:pStyle w:val="Heading1"/>
        <w:numPr>
          <w:ilvl w:val="2"/>
          <w:numId w:val="1"/>
        </w:numPr>
      </w:pPr>
      <w:r>
        <w:rPr>
          <w:b w:val="0"/>
        </w:rPr>
        <w:t xml:space="preserve">Creating this kind of dashboard for the watershed would be a huge lift, time and effort-wise. </w:t>
      </w:r>
    </w:p>
    <w:p w14:paraId="41A9B738" w14:textId="77777777" w:rsidR="00180B30" w:rsidRPr="00FF6343" w:rsidRDefault="00180B30" w:rsidP="00180B30">
      <w:pPr>
        <w:pStyle w:val="Heading1"/>
        <w:numPr>
          <w:ilvl w:val="0"/>
          <w:numId w:val="0"/>
        </w:numPr>
        <w:ind w:left="1800"/>
        <w:rPr>
          <w:b w:val="0"/>
        </w:rPr>
      </w:pPr>
    </w:p>
    <w:p w14:paraId="42FF680C" w14:textId="31629838" w:rsidR="00A106DB" w:rsidRDefault="00017992" w:rsidP="00017992">
      <w:pPr>
        <w:pStyle w:val="Heading1"/>
        <w:numPr>
          <w:ilvl w:val="0"/>
          <w:numId w:val="1"/>
        </w:numPr>
        <w:spacing w:after="240"/>
      </w:pPr>
      <w:r>
        <w:t>Wrap</w:t>
      </w:r>
      <w:r>
        <w:rPr>
          <w:spacing w:val="-1"/>
        </w:rPr>
        <w:t xml:space="preserve"> </w:t>
      </w:r>
      <w:r>
        <w:t>Up</w:t>
      </w:r>
    </w:p>
    <w:p w14:paraId="5B476701" w14:textId="705A15A8" w:rsidR="00A106DB" w:rsidRDefault="00017992">
      <w:pPr>
        <w:ind w:left="1800"/>
      </w:pPr>
      <w:bookmarkStart w:id="0" w:name="_GoBack"/>
      <w:bookmarkEnd w:id="0"/>
      <w:r>
        <w:rPr>
          <w:b/>
        </w:rPr>
        <w:t xml:space="preserve">Next meeting: </w:t>
      </w:r>
      <w:r w:rsidR="007065A4">
        <w:t xml:space="preserve">Week of November 12 – look for a scheduler! </w:t>
      </w:r>
    </w:p>
    <w:p w14:paraId="0E8B07EA" w14:textId="14523DDA" w:rsidR="00A106DB" w:rsidRDefault="00A106DB">
      <w:pPr>
        <w:pStyle w:val="BodyText"/>
        <w:rPr>
          <w:sz w:val="20"/>
        </w:rPr>
      </w:pPr>
    </w:p>
    <w:p w14:paraId="06BB5734" w14:textId="77777777" w:rsidR="00A106DB" w:rsidRDefault="00A106DB" w:rsidP="005A79C0">
      <w:pPr>
        <w:pStyle w:val="BodyText"/>
        <w:spacing w:before="56"/>
        <w:ind w:right="112"/>
      </w:pPr>
    </w:p>
    <w:sectPr w:rsidR="00A106DB" w:rsidSect="00396C09">
      <w:type w:val="continuous"/>
      <w:pgSz w:w="12240" w:h="15840"/>
      <w:pgMar w:top="1008" w:right="1325" w:bottom="1008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CD3F" w14:textId="77777777" w:rsidR="005F4AC3" w:rsidRDefault="005F4AC3" w:rsidP="001C4FDF">
      <w:r>
        <w:separator/>
      </w:r>
    </w:p>
  </w:endnote>
  <w:endnote w:type="continuationSeparator" w:id="0">
    <w:p w14:paraId="7498C150" w14:textId="77777777" w:rsidR="005F4AC3" w:rsidRDefault="005F4AC3" w:rsidP="001C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8AADD" w14:textId="77777777" w:rsidR="005F4AC3" w:rsidRDefault="005F4AC3" w:rsidP="001C4FDF">
      <w:r>
        <w:separator/>
      </w:r>
    </w:p>
  </w:footnote>
  <w:footnote w:type="continuationSeparator" w:id="0">
    <w:p w14:paraId="233BFB83" w14:textId="77777777" w:rsidR="005F4AC3" w:rsidRDefault="005F4AC3" w:rsidP="001C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45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1"/>
      <w:gridCol w:w="10506"/>
    </w:tblGrid>
    <w:tr w:rsidR="00396C09" w:rsidRPr="001C4FDF" w14:paraId="565BF48C" w14:textId="77777777" w:rsidTr="00E649C7">
      <w:tc>
        <w:tcPr>
          <w:tcW w:w="3116" w:type="dxa"/>
        </w:tcPr>
        <w:p w14:paraId="5D07BFDD" w14:textId="77777777" w:rsidR="00396C09" w:rsidRPr="001C4FDF" w:rsidRDefault="00396C09" w:rsidP="00396C09">
          <w:pPr>
            <w:tabs>
              <w:tab w:val="center" w:pos="4680"/>
              <w:tab w:val="right" w:pos="9360"/>
            </w:tabs>
            <w:rPr>
              <w:rFonts w:cs="Arial"/>
              <w:lang w:bidi="ar-SA"/>
            </w:rPr>
          </w:pPr>
          <w:r w:rsidRPr="001C4FDF">
            <w:rPr>
              <w:rFonts w:cs="Arial"/>
              <w:noProof/>
              <w:lang w:eastAsia="zh-TW" w:bidi="ar-SA"/>
            </w:rPr>
            <w:drawing>
              <wp:inline distT="0" distB="0" distL="0" distR="0" wp14:anchorId="52B24369" wp14:editId="1BD0EB0A">
                <wp:extent cx="1482324" cy="899707"/>
                <wp:effectExtent l="0" t="0" r="3810" b="0"/>
                <wp:docPr id="1" name="Picture 1" descr="C:\Users\jvalente\Desktop\cbplogoNOTEXT.f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valente\Desktop\cbplogoNOTEXT.f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929" cy="906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</w:tcPr>
        <w:p w14:paraId="0D585E20" w14:textId="77777777" w:rsidR="00396C09" w:rsidRPr="001C4FDF" w:rsidRDefault="00396C09" w:rsidP="00396C09">
          <w:pPr>
            <w:tabs>
              <w:tab w:val="center" w:pos="4680"/>
              <w:tab w:val="right" w:pos="9360"/>
            </w:tabs>
            <w:jc w:val="center"/>
            <w:rPr>
              <w:rFonts w:cs="Arial"/>
              <w:b/>
              <w:lang w:bidi="ar-SA"/>
            </w:rPr>
          </w:pPr>
        </w:p>
        <w:p w14:paraId="121FA720" w14:textId="77777777" w:rsidR="00396C09" w:rsidRDefault="00396C09" w:rsidP="00396C09">
          <w:pPr>
            <w:tabs>
              <w:tab w:val="center" w:pos="4680"/>
              <w:tab w:val="right" w:pos="9360"/>
            </w:tabs>
            <w:ind w:right="6048"/>
            <w:jc w:val="center"/>
            <w:rPr>
              <w:rFonts w:eastAsia="Times New Roman" w:cs="Times New Roman"/>
              <w:b/>
              <w:bCs/>
              <w:sz w:val="26"/>
              <w:szCs w:val="26"/>
              <w:lang w:bidi="ar-SA"/>
            </w:rPr>
          </w:pPr>
          <w:r>
            <w:rPr>
              <w:rFonts w:eastAsia="Times New Roman" w:cs="Times New Roman"/>
              <w:b/>
              <w:bCs/>
              <w:sz w:val="26"/>
              <w:szCs w:val="26"/>
              <w:lang w:bidi="ar-SA"/>
            </w:rPr>
            <w:t>WIP Engagement Action Team Meeting</w:t>
          </w:r>
        </w:p>
        <w:p w14:paraId="635B44A0" w14:textId="77777777" w:rsidR="00396C09" w:rsidRPr="001C4FDF" w:rsidRDefault="00396C09" w:rsidP="00396C09">
          <w:pPr>
            <w:tabs>
              <w:tab w:val="center" w:pos="4680"/>
              <w:tab w:val="right" w:pos="9360"/>
            </w:tabs>
            <w:ind w:right="6048"/>
            <w:jc w:val="center"/>
            <w:rPr>
              <w:rFonts w:cs="Times New Roman"/>
              <w:b/>
              <w:bCs/>
              <w:sz w:val="26"/>
              <w:szCs w:val="26"/>
              <w:lang w:bidi="ar-SA"/>
            </w:rPr>
          </w:pPr>
          <w:r>
            <w:rPr>
              <w:rFonts w:eastAsia="Times New Roman" w:cs="Times New Roman"/>
              <w:b/>
              <w:bCs/>
              <w:sz w:val="26"/>
              <w:szCs w:val="26"/>
              <w:lang w:bidi="ar-SA"/>
            </w:rPr>
            <w:t>Communications Workgroup</w:t>
          </w:r>
        </w:p>
        <w:p w14:paraId="3F648B56" w14:textId="083CD5A9" w:rsidR="00396C09" w:rsidRDefault="00180B30" w:rsidP="00396C09">
          <w:pPr>
            <w:tabs>
              <w:tab w:val="center" w:pos="4680"/>
              <w:tab w:val="right" w:pos="9360"/>
            </w:tabs>
            <w:ind w:right="6048"/>
            <w:jc w:val="center"/>
            <w:rPr>
              <w:rFonts w:eastAsia="Times New Roman" w:cs="Times New Roman"/>
              <w:lang w:bidi="ar-SA"/>
            </w:rPr>
          </w:pPr>
          <w:r>
            <w:rPr>
              <w:rFonts w:eastAsia="Times New Roman" w:cs="Times New Roman"/>
              <w:lang w:bidi="ar-SA"/>
            </w:rPr>
            <w:t>November 1</w:t>
          </w:r>
          <w:r w:rsidR="00396C09" w:rsidRPr="001C4FDF">
            <w:rPr>
              <w:rFonts w:eastAsia="Times New Roman" w:cs="Times New Roman"/>
              <w:lang w:bidi="ar-SA"/>
            </w:rPr>
            <w:t>, 201</w:t>
          </w:r>
          <w:r w:rsidR="00396C09">
            <w:rPr>
              <w:rFonts w:eastAsia="Times New Roman" w:cs="Times New Roman"/>
              <w:lang w:bidi="ar-SA"/>
            </w:rPr>
            <w:t>8</w:t>
          </w:r>
        </w:p>
        <w:p w14:paraId="0F423A96" w14:textId="1BB60CDB" w:rsidR="00396C09" w:rsidRPr="001C4FDF" w:rsidRDefault="00180B30" w:rsidP="00396C09">
          <w:pPr>
            <w:tabs>
              <w:tab w:val="center" w:pos="4680"/>
              <w:tab w:val="right" w:pos="9360"/>
            </w:tabs>
            <w:ind w:right="6048"/>
            <w:jc w:val="center"/>
            <w:rPr>
              <w:rFonts w:eastAsia="Times New Roman" w:cs="Times New Roman"/>
              <w:lang w:bidi="ar-SA"/>
            </w:rPr>
          </w:pPr>
          <w:r>
            <w:rPr>
              <w:rFonts w:eastAsia="Times New Roman" w:cs="Times New Roman"/>
              <w:lang w:bidi="ar-SA"/>
            </w:rPr>
            <w:t>1</w:t>
          </w:r>
          <w:r w:rsidR="00254234">
            <w:rPr>
              <w:rFonts w:eastAsia="Times New Roman" w:cs="Times New Roman"/>
              <w:lang w:bidi="ar-SA"/>
            </w:rPr>
            <w:t xml:space="preserve">:00 to </w:t>
          </w:r>
          <w:r>
            <w:rPr>
              <w:rFonts w:eastAsia="Times New Roman" w:cs="Times New Roman"/>
              <w:lang w:bidi="ar-SA"/>
            </w:rPr>
            <w:t>2</w:t>
          </w:r>
          <w:r w:rsidR="00396C09" w:rsidRPr="001C4FDF">
            <w:rPr>
              <w:rFonts w:eastAsia="Times New Roman" w:cs="Times New Roman"/>
              <w:lang w:bidi="ar-SA"/>
            </w:rPr>
            <w:t>:00 p.m.</w:t>
          </w:r>
        </w:p>
        <w:p w14:paraId="7ACE45E2" w14:textId="77777777" w:rsidR="00396C09" w:rsidRPr="001C4FDF" w:rsidRDefault="00396C09" w:rsidP="00396C09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bCs/>
              <w:lang w:bidi="ar-SA"/>
            </w:rPr>
          </w:pPr>
        </w:p>
      </w:tc>
    </w:tr>
  </w:tbl>
  <w:p w14:paraId="20C18C08" w14:textId="77777777" w:rsidR="00396C09" w:rsidRDefault="0039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3192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B0C6E50"/>
    <w:multiLevelType w:val="hybridMultilevel"/>
    <w:tmpl w:val="7152D6F2"/>
    <w:lvl w:ilvl="0" w:tplc="09FEB8A8">
      <w:start w:val="1"/>
      <w:numFmt w:val="upperRoman"/>
      <w:lvlText w:val="%1."/>
      <w:lvlJc w:val="left"/>
      <w:pPr>
        <w:ind w:left="1800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8354932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E447ECA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en-US"/>
      </w:rPr>
    </w:lvl>
    <w:lvl w:ilvl="3" w:tplc="9ABE162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4" w:tplc="A18ABE96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en-US"/>
      </w:rPr>
    </w:lvl>
    <w:lvl w:ilvl="5" w:tplc="08E6AFFE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en-US"/>
      </w:rPr>
    </w:lvl>
    <w:lvl w:ilvl="6" w:tplc="1594128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en-US"/>
      </w:rPr>
    </w:lvl>
    <w:lvl w:ilvl="7" w:tplc="ED9AC36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  <w:lvl w:ilvl="8" w:tplc="166437E6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1EA47AA"/>
    <w:multiLevelType w:val="hybridMultilevel"/>
    <w:tmpl w:val="1388B80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DB"/>
    <w:rsid w:val="00017992"/>
    <w:rsid w:val="0007743D"/>
    <w:rsid w:val="000828DB"/>
    <w:rsid w:val="00166471"/>
    <w:rsid w:val="00180B30"/>
    <w:rsid w:val="001C4FDF"/>
    <w:rsid w:val="002469EE"/>
    <w:rsid w:val="00254234"/>
    <w:rsid w:val="002E60FE"/>
    <w:rsid w:val="002F244A"/>
    <w:rsid w:val="00350657"/>
    <w:rsid w:val="00396C09"/>
    <w:rsid w:val="003C4D55"/>
    <w:rsid w:val="003E4BCD"/>
    <w:rsid w:val="00401291"/>
    <w:rsid w:val="004F04DA"/>
    <w:rsid w:val="0059583E"/>
    <w:rsid w:val="005A79C0"/>
    <w:rsid w:val="005B154B"/>
    <w:rsid w:val="005E25EB"/>
    <w:rsid w:val="005F4AC3"/>
    <w:rsid w:val="00614EEC"/>
    <w:rsid w:val="007065A4"/>
    <w:rsid w:val="008335B0"/>
    <w:rsid w:val="008466CC"/>
    <w:rsid w:val="008B0DEA"/>
    <w:rsid w:val="0093437D"/>
    <w:rsid w:val="009E6E07"/>
    <w:rsid w:val="00A106DB"/>
    <w:rsid w:val="00A23B19"/>
    <w:rsid w:val="00A702D8"/>
    <w:rsid w:val="00A855F4"/>
    <w:rsid w:val="00A93EFA"/>
    <w:rsid w:val="00B32AB6"/>
    <w:rsid w:val="00C15CA3"/>
    <w:rsid w:val="00C420A5"/>
    <w:rsid w:val="00C66688"/>
    <w:rsid w:val="00C84FF2"/>
    <w:rsid w:val="00D01537"/>
    <w:rsid w:val="00D14FDE"/>
    <w:rsid w:val="00D91E4B"/>
    <w:rsid w:val="00EF4E84"/>
    <w:rsid w:val="00F60034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B1E993"/>
  <w15:docId w15:val="{E8CCEEB2-28D1-4180-9060-BACAA1BC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32AB6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numPr>
        <w:numId w:val="3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44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4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44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44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44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44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44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44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0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F24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4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44A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44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44A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44A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4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4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FD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4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FDF"/>
    <w:rPr>
      <w:rFonts w:ascii="Calibri" w:eastAsia="Calibri" w:hAnsi="Calibri" w:cs="Calibri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1C4FDF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C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F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4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BC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BCD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CD"/>
    <w:rPr>
      <w:rFonts w:ascii="Segoe UI" w:eastAsia="Calibri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25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CBPStaff</dc:creator>
  <cp:lastModifiedBy>Rebecca Chillrud</cp:lastModifiedBy>
  <cp:revision>5</cp:revision>
  <dcterms:created xsi:type="dcterms:W3CDTF">2018-11-01T16:48:00Z</dcterms:created>
  <dcterms:modified xsi:type="dcterms:W3CDTF">2018-12-17T23:02:00Z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2018-03-09T00:00:00Z</vt:filetime>
  </property>
</Properties>
</file>