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8C8F9" w14:textId="77777777" w:rsidR="005800A8" w:rsidRPr="005800A8" w:rsidRDefault="005800A8" w:rsidP="005800A8">
      <w:pPr>
        <w:spacing w:after="0"/>
        <w:rPr>
          <w:b/>
          <w:bCs/>
          <w:sz w:val="28"/>
          <w:szCs w:val="28"/>
        </w:rPr>
      </w:pPr>
      <w:r w:rsidRPr="005800A8">
        <w:rPr>
          <w:noProof/>
          <w:color w:val="2B579A"/>
          <w:shd w:val="clear" w:color="auto" w:fill="E6E6E6"/>
        </w:rPr>
        <w:drawing>
          <wp:anchor distT="0" distB="0" distL="114300" distR="114300" simplePos="0" relativeHeight="251659264" behindDoc="1" locked="0" layoutInCell="1" allowOverlap="1" wp14:anchorId="03B80CB7" wp14:editId="46CC8CBD">
            <wp:simplePos x="0" y="0"/>
            <wp:positionH relativeFrom="column">
              <wp:posOffset>0</wp:posOffset>
            </wp:positionH>
            <wp:positionV relativeFrom="paragraph">
              <wp:posOffset>90487</wp:posOffset>
            </wp:positionV>
            <wp:extent cx="1190625" cy="410845"/>
            <wp:effectExtent l="0" t="0" r="9525" b="8255"/>
            <wp:wrapNone/>
            <wp:docPr id="996053187" name="Picture 99605318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053187" name="Picture 996053187"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0625" cy="410845"/>
                    </a:xfrm>
                    <a:prstGeom prst="rect">
                      <a:avLst/>
                    </a:prstGeom>
                  </pic:spPr>
                </pic:pic>
              </a:graphicData>
            </a:graphic>
          </wp:anchor>
        </w:drawing>
      </w:r>
    </w:p>
    <w:p w14:paraId="50D2C58F" w14:textId="77777777" w:rsidR="005800A8" w:rsidRPr="005800A8" w:rsidRDefault="005800A8" w:rsidP="005800A8">
      <w:pPr>
        <w:spacing w:after="0"/>
        <w:rPr>
          <w:b/>
          <w:bCs/>
          <w:sz w:val="28"/>
          <w:szCs w:val="28"/>
        </w:rPr>
      </w:pPr>
    </w:p>
    <w:p w14:paraId="40F1D544" w14:textId="77777777" w:rsidR="005800A8" w:rsidRPr="005800A8" w:rsidRDefault="005800A8" w:rsidP="005800A8">
      <w:pPr>
        <w:spacing w:after="0"/>
        <w:rPr>
          <w:b/>
          <w:bCs/>
          <w:color w:val="4472C4" w:themeColor="accent1"/>
          <w:sz w:val="28"/>
          <w:szCs w:val="28"/>
        </w:rPr>
      </w:pPr>
    </w:p>
    <w:p w14:paraId="188F7523" w14:textId="669C2BC9" w:rsidR="005800A8" w:rsidRPr="005800A8" w:rsidRDefault="00B87100" w:rsidP="005800A8">
      <w:pPr>
        <w:spacing w:after="60"/>
        <w:rPr>
          <w:rFonts w:ascii="Calibri" w:hAnsi="Calibri" w:cs="Calibri"/>
          <w:b/>
          <w:bCs/>
          <w:color w:val="4472C4" w:themeColor="accent1"/>
          <w:sz w:val="32"/>
          <w:szCs w:val="32"/>
        </w:rPr>
      </w:pPr>
      <w:r w:rsidRPr="00B87100">
        <w:rPr>
          <w:rFonts w:ascii="Calibri" w:hAnsi="Calibri" w:cs="Calibri"/>
          <w:b/>
          <w:bCs/>
          <w:color w:val="4472C4" w:themeColor="accent1"/>
          <w:sz w:val="32"/>
          <w:szCs w:val="32"/>
        </w:rPr>
        <w:t xml:space="preserve">Riparian Forest Buffer Program Best Practices Discussion </w:t>
      </w:r>
      <w:r w:rsidR="00007774">
        <w:rPr>
          <w:rFonts w:ascii="Calibri" w:hAnsi="Calibri" w:cs="Calibri"/>
          <w:b/>
          <w:bCs/>
          <w:color w:val="4472C4" w:themeColor="accent1"/>
          <w:sz w:val="32"/>
          <w:szCs w:val="32"/>
        </w:rPr>
        <w:t>Summary</w:t>
      </w:r>
    </w:p>
    <w:p w14:paraId="528D749D" w14:textId="75B8B179" w:rsidR="005800A8" w:rsidRPr="005800A8" w:rsidRDefault="00B87100" w:rsidP="005800A8">
      <w:pPr>
        <w:spacing w:after="0"/>
        <w:rPr>
          <w:rFonts w:ascii="Calibri" w:hAnsi="Calibri" w:cs="Calibri"/>
          <w:b/>
          <w:bCs/>
          <w:i/>
          <w:iCs/>
          <w:color w:val="4472C4" w:themeColor="accent1"/>
          <w:sz w:val="28"/>
          <w:szCs w:val="28"/>
        </w:rPr>
      </w:pPr>
      <w:r>
        <w:rPr>
          <w:rFonts w:ascii="Calibri" w:hAnsi="Calibri" w:cs="Calibri"/>
          <w:b/>
          <w:bCs/>
          <w:i/>
          <w:iCs/>
          <w:color w:val="4472C4" w:themeColor="accent1"/>
          <w:sz w:val="28"/>
          <w:szCs w:val="28"/>
        </w:rPr>
        <w:t xml:space="preserve">In Preparation for </w:t>
      </w:r>
      <w:r w:rsidRPr="00B87100">
        <w:rPr>
          <w:rFonts w:ascii="Calibri" w:hAnsi="Calibri" w:cs="Calibri"/>
          <w:b/>
          <w:bCs/>
          <w:i/>
          <w:iCs/>
          <w:color w:val="4472C4" w:themeColor="accent1"/>
          <w:sz w:val="28"/>
          <w:szCs w:val="28"/>
        </w:rPr>
        <w:t xml:space="preserve">Chesapeake Riparian Forest Buffer 2022 Leadership Workshop </w:t>
      </w:r>
    </w:p>
    <w:p w14:paraId="17BF8E05" w14:textId="428B6B03" w:rsidR="005800A8" w:rsidRPr="005800A8" w:rsidRDefault="00705EE8" w:rsidP="005800A8">
      <w:pPr>
        <w:pBdr>
          <w:bottom w:val="single" w:sz="4" w:space="1" w:color="2F5496" w:themeColor="accent1" w:themeShade="BF"/>
        </w:pBdr>
        <w:jc w:val="right"/>
        <w:rPr>
          <w:rFonts w:ascii="Calibri" w:hAnsi="Calibri" w:cs="Calibri"/>
          <w:b/>
          <w:bCs/>
          <w:i/>
          <w:iCs/>
          <w:color w:val="4472C4" w:themeColor="accent1"/>
          <w:sz w:val="24"/>
          <w:szCs w:val="24"/>
        </w:rPr>
      </w:pPr>
      <w:r>
        <w:rPr>
          <w:rFonts w:ascii="Calibri" w:hAnsi="Calibri" w:cs="Calibri"/>
          <w:b/>
          <w:bCs/>
          <w:i/>
          <w:iCs/>
          <w:color w:val="4472C4" w:themeColor="accent1"/>
          <w:sz w:val="24"/>
          <w:szCs w:val="24"/>
        </w:rPr>
        <w:t xml:space="preserve">Virginia Discussion: </w:t>
      </w:r>
      <w:r w:rsidR="00DD5E30">
        <w:rPr>
          <w:rFonts w:ascii="Calibri" w:hAnsi="Calibri" w:cs="Calibri"/>
          <w:b/>
          <w:bCs/>
          <w:i/>
          <w:iCs/>
          <w:color w:val="4472C4" w:themeColor="accent1"/>
          <w:sz w:val="24"/>
          <w:szCs w:val="24"/>
        </w:rPr>
        <w:t xml:space="preserve">March </w:t>
      </w:r>
      <w:r>
        <w:rPr>
          <w:rFonts w:ascii="Calibri" w:hAnsi="Calibri" w:cs="Calibri"/>
          <w:b/>
          <w:bCs/>
          <w:i/>
          <w:iCs/>
          <w:color w:val="4472C4" w:themeColor="accent1"/>
          <w:sz w:val="24"/>
          <w:szCs w:val="24"/>
        </w:rPr>
        <w:t>21</w:t>
      </w:r>
      <w:r w:rsidR="005800A8" w:rsidRPr="005800A8">
        <w:rPr>
          <w:rFonts w:ascii="Calibri" w:hAnsi="Calibri" w:cs="Calibri"/>
          <w:b/>
          <w:bCs/>
          <w:i/>
          <w:iCs/>
          <w:color w:val="4472C4" w:themeColor="accent1"/>
          <w:sz w:val="24"/>
          <w:szCs w:val="24"/>
        </w:rPr>
        <w:t>, 2022</w:t>
      </w:r>
    </w:p>
    <w:p w14:paraId="2AB80745" w14:textId="77777777" w:rsidR="005800A8" w:rsidRPr="005800A8" w:rsidRDefault="005800A8" w:rsidP="005800A8">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t>Section 1.</w:t>
      </w:r>
      <w:r w:rsidRPr="005800A8">
        <w:rPr>
          <w:rFonts w:ascii="Arial" w:eastAsia="Times" w:hAnsi="Arial" w:cs="Arial"/>
          <w:b/>
          <w:bCs/>
          <w:color w:val="4472C4" w:themeColor="accent1"/>
          <w:sz w:val="24"/>
          <w:szCs w:val="24"/>
        </w:rPr>
        <w:tab/>
        <w:t xml:space="preserve"> Background and Objectives</w:t>
      </w:r>
    </w:p>
    <w:p w14:paraId="39A66AC1" w14:textId="7B1C21AF" w:rsidR="00EA0436" w:rsidRDefault="00EA0436" w:rsidP="00EA0436">
      <w:r>
        <w:t xml:space="preserve">To help the states prepare for the upcoming Chesapeake Riparian Forest Buffer (RFB) 2022 Leadership Workshop, Eastern Research Group (ERG) led a discussion in each state about </w:t>
      </w:r>
      <w:r w:rsidR="00DE3DD4">
        <w:t>state specific</w:t>
      </w:r>
      <w:r>
        <w:t xml:space="preserve"> RFB programs. Ultimately, these discussions were designed to assist the jurisdictions in writing their Strategic Action Plans for RFB that will be discussed at the workshop. See the Strategic Action Plans for RFB guidance accompanying this summary for additional information.</w:t>
      </w:r>
    </w:p>
    <w:p w14:paraId="6F3AD47D" w14:textId="02460D3C" w:rsidR="00EA0436" w:rsidRDefault="00EA0436" w:rsidP="00EA0436">
      <w:r>
        <w:t>This document summar</w:t>
      </w:r>
      <w:r w:rsidR="00D24B66">
        <w:t>izes</w:t>
      </w:r>
      <w:r>
        <w:t xml:space="preserve"> the discussion that ERG organized and facilitated with representatives from various agencies working on RFB programs and projects in Virginia.   </w:t>
      </w:r>
    </w:p>
    <w:p w14:paraId="1855B022" w14:textId="77777777" w:rsidR="009C6E8A" w:rsidRDefault="009C6E8A" w:rsidP="009C6E8A">
      <w:pPr>
        <w:rPr>
          <w:b/>
          <w:bCs/>
        </w:rPr>
      </w:pPr>
    </w:p>
    <w:p w14:paraId="2A52C126" w14:textId="77777777" w:rsidR="009C6E8A" w:rsidRPr="00E82BB2" w:rsidRDefault="009C6E8A" w:rsidP="009C6E8A">
      <w:pPr>
        <w:rPr>
          <w:b/>
          <w:bCs/>
        </w:rPr>
      </w:pPr>
      <w:r w:rsidRPr="00E82BB2">
        <w:rPr>
          <w:b/>
          <w:bCs/>
        </w:rPr>
        <w:t>Participants</w:t>
      </w:r>
    </w:p>
    <w:p w14:paraId="43C89C81" w14:textId="0D4A1C81" w:rsidR="009C6E8A" w:rsidRDefault="009C6E8A" w:rsidP="009C6E8A">
      <w:r>
        <w:t xml:space="preserve">The following individuals participated in the </w:t>
      </w:r>
      <w:r w:rsidR="00EA0436">
        <w:t xml:space="preserve">Virginia </w:t>
      </w:r>
      <w:r>
        <w:t xml:space="preserve">RFB discussion on March </w:t>
      </w:r>
      <w:r w:rsidR="00E50EF3">
        <w:t>21</w:t>
      </w:r>
      <w:r>
        <w:t xml:space="preserve">, 2022: </w:t>
      </w:r>
    </w:p>
    <w:p w14:paraId="79B3D320" w14:textId="6A5B37D0" w:rsidR="009C6E8A" w:rsidRPr="00B1672D" w:rsidRDefault="00B67F65" w:rsidP="00B1672D">
      <w:pPr>
        <w:pStyle w:val="ListParagraph"/>
        <w:numPr>
          <w:ilvl w:val="0"/>
          <w:numId w:val="11"/>
        </w:numPr>
      </w:pPr>
      <w:r w:rsidRPr="00B1672D">
        <w:t>Kevin McLean</w:t>
      </w:r>
      <w:r w:rsidR="00054851">
        <w:t xml:space="preserve">, </w:t>
      </w:r>
      <w:r w:rsidR="00C02C63">
        <w:t>Department of Environmental Quality</w:t>
      </w:r>
    </w:p>
    <w:p w14:paraId="10AA1F55" w14:textId="1ADD4165" w:rsidR="00B67F65" w:rsidRPr="00B1672D" w:rsidRDefault="00B67F65" w:rsidP="00B1672D">
      <w:pPr>
        <w:pStyle w:val="ListParagraph"/>
        <w:numPr>
          <w:ilvl w:val="0"/>
          <w:numId w:val="11"/>
        </w:numPr>
      </w:pPr>
      <w:r w:rsidRPr="00B1672D">
        <w:t>Caitlin</w:t>
      </w:r>
      <w:r w:rsidR="001B4042">
        <w:t xml:space="preserve"> Verdu, Department of Forestry</w:t>
      </w:r>
    </w:p>
    <w:p w14:paraId="0561C092" w14:textId="22C37153" w:rsidR="00B67F65" w:rsidRPr="00B1672D" w:rsidRDefault="00B67F65" w:rsidP="00B1672D">
      <w:pPr>
        <w:pStyle w:val="ListParagraph"/>
        <w:numPr>
          <w:ilvl w:val="0"/>
          <w:numId w:val="11"/>
        </w:numPr>
      </w:pPr>
      <w:r w:rsidRPr="00B1672D">
        <w:t>Dean</w:t>
      </w:r>
      <w:r w:rsidR="00054851">
        <w:t xml:space="preserve"> Cumbia, Department of Forestry</w:t>
      </w:r>
    </w:p>
    <w:p w14:paraId="21F2E2DF" w14:textId="6D65B46E" w:rsidR="00B1672D" w:rsidRPr="00B1672D" w:rsidRDefault="00B1672D" w:rsidP="00B1672D">
      <w:pPr>
        <w:pStyle w:val="ListParagraph"/>
        <w:numPr>
          <w:ilvl w:val="0"/>
          <w:numId w:val="11"/>
        </w:numPr>
      </w:pPr>
      <w:r w:rsidRPr="00B1672D">
        <w:t>Christine</w:t>
      </w:r>
      <w:r w:rsidR="008C0B30">
        <w:t xml:space="preserve"> Watlington, </w:t>
      </w:r>
      <w:bookmarkStart w:id="0" w:name="_Hlk100063378"/>
      <w:r w:rsidR="00C30B68">
        <w:t>Department of Conservation and Recreation</w:t>
      </w:r>
      <w:bookmarkEnd w:id="0"/>
    </w:p>
    <w:p w14:paraId="0211B96C" w14:textId="17344787" w:rsidR="00B1672D" w:rsidRPr="00B1672D" w:rsidRDefault="00B1672D" w:rsidP="00B1672D">
      <w:pPr>
        <w:pStyle w:val="ListParagraph"/>
        <w:numPr>
          <w:ilvl w:val="0"/>
          <w:numId w:val="11"/>
        </w:numPr>
      </w:pPr>
      <w:r w:rsidRPr="00B1672D">
        <w:t>Barbara</w:t>
      </w:r>
      <w:r w:rsidR="00C02C63">
        <w:t xml:space="preserve"> McGarry, </w:t>
      </w:r>
      <w:bookmarkStart w:id="1" w:name="_Hlk100063393"/>
      <w:r w:rsidR="00C02C63" w:rsidRPr="00C02C63">
        <w:t>Department of Conservation and Recreation</w:t>
      </w:r>
      <w:bookmarkEnd w:id="1"/>
    </w:p>
    <w:p w14:paraId="17979155" w14:textId="304E58CD" w:rsidR="00B1672D" w:rsidRPr="00B1672D" w:rsidRDefault="00B1672D" w:rsidP="00B1672D">
      <w:pPr>
        <w:pStyle w:val="ListParagraph"/>
        <w:numPr>
          <w:ilvl w:val="0"/>
          <w:numId w:val="11"/>
        </w:numPr>
      </w:pPr>
      <w:r w:rsidRPr="00B1672D">
        <w:t>James</w:t>
      </w:r>
      <w:r w:rsidR="003040BF">
        <w:t xml:space="preserve"> Martin, </w:t>
      </w:r>
      <w:r w:rsidR="003040BF" w:rsidRPr="003040BF">
        <w:t>Department of Conservation and Recreation</w:t>
      </w:r>
    </w:p>
    <w:p w14:paraId="51A90D2D" w14:textId="77777777" w:rsidR="009C6E8A" w:rsidRDefault="009C6E8A" w:rsidP="00A02F18">
      <w:pPr>
        <w:rPr>
          <w:b/>
          <w:bCs/>
        </w:rPr>
      </w:pPr>
    </w:p>
    <w:p w14:paraId="0E88F52B" w14:textId="6F7578A9" w:rsidR="00DC57A2" w:rsidRDefault="00BA39B1">
      <w:r>
        <w:t xml:space="preserve"> </w:t>
      </w:r>
    </w:p>
    <w:p w14:paraId="3EF091D8" w14:textId="77777777" w:rsidR="00DC57A2" w:rsidRDefault="00DC57A2"/>
    <w:p w14:paraId="1D0558E1" w14:textId="77777777" w:rsidR="00604EAD" w:rsidRDefault="00604EAD">
      <w:pPr>
        <w:rPr>
          <w:rFonts w:ascii="Arial" w:eastAsia="Times" w:hAnsi="Arial" w:cs="Arial"/>
          <w:b/>
          <w:bCs/>
          <w:color w:val="4472C4" w:themeColor="accent1"/>
          <w:sz w:val="24"/>
          <w:szCs w:val="24"/>
        </w:rPr>
      </w:pPr>
      <w:r>
        <w:rPr>
          <w:rFonts w:ascii="Arial" w:eastAsia="Times" w:hAnsi="Arial" w:cs="Arial"/>
          <w:b/>
          <w:bCs/>
          <w:color w:val="4472C4" w:themeColor="accent1"/>
          <w:sz w:val="24"/>
          <w:szCs w:val="24"/>
        </w:rPr>
        <w:br w:type="page"/>
      </w:r>
    </w:p>
    <w:p w14:paraId="06D27B09" w14:textId="750C4144" w:rsidR="00C4001A" w:rsidRPr="005800A8" w:rsidRDefault="00C4001A" w:rsidP="00C4001A">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lastRenderedPageBreak/>
        <w:t xml:space="preserve">Section </w:t>
      </w:r>
      <w:r>
        <w:rPr>
          <w:rFonts w:ascii="Arial" w:eastAsia="Times" w:hAnsi="Arial" w:cs="Arial"/>
          <w:b/>
          <w:bCs/>
          <w:color w:val="4472C4" w:themeColor="accent1"/>
          <w:sz w:val="24"/>
          <w:szCs w:val="24"/>
        </w:rPr>
        <w:t>2</w:t>
      </w:r>
      <w:r w:rsidRPr="005800A8">
        <w:rPr>
          <w:rFonts w:ascii="Arial" w:eastAsia="Times" w:hAnsi="Arial" w:cs="Arial"/>
          <w:b/>
          <w:bCs/>
          <w:color w:val="4472C4" w:themeColor="accent1"/>
          <w:sz w:val="24"/>
          <w:szCs w:val="24"/>
        </w:rPr>
        <w:t>.</w:t>
      </w:r>
      <w:r w:rsidRPr="005800A8">
        <w:rPr>
          <w:rFonts w:ascii="Arial" w:eastAsia="Times" w:hAnsi="Arial" w:cs="Arial"/>
          <w:b/>
          <w:bCs/>
          <w:color w:val="4472C4" w:themeColor="accent1"/>
          <w:sz w:val="24"/>
          <w:szCs w:val="24"/>
        </w:rPr>
        <w:tab/>
        <w:t xml:space="preserve"> </w:t>
      </w:r>
      <w:r w:rsidRPr="00C4001A">
        <w:rPr>
          <w:rFonts w:ascii="Arial" w:eastAsia="Times" w:hAnsi="Arial" w:cs="Arial"/>
          <w:b/>
          <w:bCs/>
          <w:color w:val="4472C4" w:themeColor="accent1"/>
          <w:sz w:val="24"/>
          <w:szCs w:val="24"/>
        </w:rPr>
        <w:t xml:space="preserve">RFB Program Best Practices Discussion </w:t>
      </w:r>
      <w:r w:rsidR="00861E4E">
        <w:rPr>
          <w:rFonts w:ascii="Arial" w:eastAsia="Times" w:hAnsi="Arial" w:cs="Arial"/>
          <w:b/>
          <w:bCs/>
          <w:color w:val="4472C4" w:themeColor="accent1"/>
          <w:sz w:val="24"/>
          <w:szCs w:val="24"/>
        </w:rPr>
        <w:t>Summary</w:t>
      </w:r>
      <w:r>
        <w:rPr>
          <w:rFonts w:ascii="Arial" w:eastAsia="Times" w:hAnsi="Arial" w:cs="Arial"/>
          <w:b/>
          <w:bCs/>
          <w:color w:val="4472C4" w:themeColor="accent1"/>
          <w:sz w:val="24"/>
          <w:szCs w:val="24"/>
        </w:rPr>
        <w:t xml:space="preserve"> </w:t>
      </w:r>
    </w:p>
    <w:p w14:paraId="45F5ACC2" w14:textId="428759C2" w:rsidR="004D5FA9" w:rsidRPr="00A21067" w:rsidRDefault="004D5FA9" w:rsidP="004D5FA9">
      <w:pPr>
        <w:rPr>
          <w:b/>
          <w:bCs/>
        </w:rPr>
      </w:pPr>
      <w:r>
        <w:rPr>
          <w:b/>
          <w:bCs/>
        </w:rPr>
        <w:t xml:space="preserve">Part I. </w:t>
      </w:r>
      <w:r w:rsidRPr="00A21067">
        <w:rPr>
          <w:b/>
          <w:bCs/>
        </w:rPr>
        <w:t>General Reflections on</w:t>
      </w:r>
      <w:r>
        <w:rPr>
          <w:b/>
          <w:bCs/>
        </w:rPr>
        <w:t xml:space="preserve"> Virginia’s </w:t>
      </w:r>
      <w:r w:rsidRPr="00A21067">
        <w:rPr>
          <w:b/>
          <w:bCs/>
        </w:rPr>
        <w:t>Existing RFB Program</w:t>
      </w:r>
      <w:r>
        <w:rPr>
          <w:b/>
          <w:bCs/>
        </w:rPr>
        <w:t>(s)</w:t>
      </w:r>
      <w:r w:rsidRPr="00A21067">
        <w:rPr>
          <w:b/>
          <w:bCs/>
        </w:rPr>
        <w:t xml:space="preserve"> </w:t>
      </w:r>
    </w:p>
    <w:p w14:paraId="7CF1659D" w14:textId="0A666137" w:rsidR="004D5FA9" w:rsidRDefault="004D5FA9" w:rsidP="004D5FA9">
      <w:r>
        <w:t xml:space="preserve">This portion of the discussion focused on successful elements </w:t>
      </w:r>
      <w:r w:rsidR="00D24B66">
        <w:t xml:space="preserve">of </w:t>
      </w:r>
      <w:r>
        <w:t>existing RFB programs in Virginia, as well as challenges. The group considered the following questions:</w:t>
      </w:r>
      <w:r>
        <w:tab/>
      </w:r>
    </w:p>
    <w:p w14:paraId="53D441C1" w14:textId="77777777" w:rsidR="004D5FA9" w:rsidRDefault="004D5FA9" w:rsidP="00370E4E">
      <w:pPr>
        <w:pStyle w:val="ListParagraph"/>
        <w:numPr>
          <w:ilvl w:val="0"/>
          <w:numId w:val="12"/>
        </w:numPr>
      </w:pPr>
      <w:r>
        <w:t>H</w:t>
      </w:r>
      <w:r w:rsidRPr="00C2216D">
        <w:t xml:space="preserve">ow </w:t>
      </w:r>
      <w:r>
        <w:t xml:space="preserve">has </w:t>
      </w:r>
      <w:r w:rsidRPr="00C2216D">
        <w:t>buffer rollout gone in recent years</w:t>
      </w:r>
      <w:r>
        <w:t xml:space="preserve"> for programs in your state?</w:t>
      </w:r>
      <w:r w:rsidRPr="00C2216D">
        <w:t xml:space="preserve"> </w:t>
      </w:r>
    </w:p>
    <w:p w14:paraId="10EB5D90" w14:textId="77777777" w:rsidR="004D5FA9" w:rsidRDefault="004D5FA9" w:rsidP="00370E4E">
      <w:pPr>
        <w:pStyle w:val="ListParagraph"/>
        <w:numPr>
          <w:ilvl w:val="0"/>
          <w:numId w:val="12"/>
        </w:numPr>
      </w:pPr>
      <w:r>
        <w:t xml:space="preserve">What elements have worked well in your state and have led to your greatest successes? </w:t>
      </w:r>
    </w:p>
    <w:p w14:paraId="307105A0" w14:textId="77777777" w:rsidR="004D5FA9" w:rsidRDefault="004D5FA9" w:rsidP="00370E4E">
      <w:pPr>
        <w:pStyle w:val="ListParagraph"/>
        <w:numPr>
          <w:ilvl w:val="0"/>
          <w:numId w:val="12"/>
        </w:numPr>
      </w:pPr>
      <w:r>
        <w:t>Do the elements for success vary between urban and rural locations?</w:t>
      </w:r>
    </w:p>
    <w:p w14:paraId="7AF19A52" w14:textId="77777777" w:rsidR="004D5FA9" w:rsidRDefault="004D5FA9" w:rsidP="00370E4E">
      <w:pPr>
        <w:pStyle w:val="ListParagraph"/>
        <w:numPr>
          <w:ilvl w:val="0"/>
          <w:numId w:val="12"/>
        </w:numPr>
      </w:pPr>
      <w:r>
        <w:t xml:space="preserve">What are some of the barriers your program faces? </w:t>
      </w:r>
    </w:p>
    <w:p w14:paraId="21BA3BC5" w14:textId="77777777" w:rsidR="004D5FA9" w:rsidRDefault="004D5FA9" w:rsidP="00370E4E">
      <w:pPr>
        <w:pStyle w:val="ListParagraph"/>
        <w:numPr>
          <w:ilvl w:val="0"/>
          <w:numId w:val="12"/>
        </w:numPr>
      </w:pPr>
      <w:r>
        <w:t>Do the barriers vary between urban and rural locations?</w:t>
      </w:r>
    </w:p>
    <w:p w14:paraId="0093B156" w14:textId="77777777" w:rsidR="004D5FA9" w:rsidRPr="00BE7011" w:rsidRDefault="004D5FA9" w:rsidP="004D5FA9">
      <w:r w:rsidRPr="00BE7011">
        <w:t xml:space="preserve">Below is a narrative summary of the key take-aways from Part I of the RFB discussion.  </w:t>
      </w:r>
    </w:p>
    <w:p w14:paraId="59466A8F" w14:textId="3652D473" w:rsidR="00DD38EB" w:rsidRPr="00DD38EB" w:rsidRDefault="00DD38EB" w:rsidP="00DD38EB">
      <w:pPr>
        <w:rPr>
          <w:b/>
          <w:bCs/>
        </w:rPr>
      </w:pPr>
      <w:r w:rsidRPr="00DD38EB">
        <w:rPr>
          <w:b/>
          <w:bCs/>
        </w:rPr>
        <w:t>Virginia Discussion Summary</w:t>
      </w:r>
    </w:p>
    <w:p w14:paraId="70F4FDB1" w14:textId="7257F95A" w:rsidR="00141DC7" w:rsidRDefault="00DD38EB" w:rsidP="00DD38EB">
      <w:pPr>
        <w:rPr>
          <w:b/>
          <w:bCs/>
        </w:rPr>
      </w:pPr>
      <w:r w:rsidRPr="00DD38EB">
        <w:rPr>
          <w:b/>
          <w:bCs/>
        </w:rPr>
        <w:t>Current Successes:</w:t>
      </w:r>
    </w:p>
    <w:p w14:paraId="3405DB7F" w14:textId="3040EB6C" w:rsidR="009E4AFC" w:rsidRPr="00404CBC" w:rsidRDefault="003B49E3" w:rsidP="000E7064">
      <w:pPr>
        <w:pStyle w:val="ListParagraph"/>
        <w:numPr>
          <w:ilvl w:val="0"/>
          <w:numId w:val="13"/>
        </w:numPr>
      </w:pPr>
      <w:r w:rsidRPr="00404CBC">
        <w:t>Chesapeake Bay Preservation Act</w:t>
      </w:r>
      <w:r w:rsidR="006E469F" w:rsidRPr="00404CBC">
        <w:t xml:space="preserve"> </w:t>
      </w:r>
      <w:r w:rsidR="002F517D" w:rsidRPr="00404CBC">
        <w:t xml:space="preserve">is a growth management law </w:t>
      </w:r>
      <w:r w:rsidR="005A7E3F" w:rsidRPr="00404CBC">
        <w:t xml:space="preserve">enacted in the late 1980s that </w:t>
      </w:r>
      <w:r w:rsidR="005F7E9D" w:rsidRPr="00404CBC">
        <w:t xml:space="preserve">preserves existing RFB </w:t>
      </w:r>
      <w:r w:rsidR="005A7E3F" w:rsidRPr="00404CBC">
        <w:t xml:space="preserve">to the </w:t>
      </w:r>
      <w:r w:rsidR="00014F6C" w:rsidRPr="00404CBC">
        <w:t xml:space="preserve">east of </w:t>
      </w:r>
      <w:r w:rsidR="005A7E3F" w:rsidRPr="00404CBC">
        <w:t>I-</w:t>
      </w:r>
      <w:r w:rsidR="00014F6C" w:rsidRPr="00404CBC">
        <w:t>95</w:t>
      </w:r>
      <w:r w:rsidR="005F7E9D" w:rsidRPr="00404CBC">
        <w:t xml:space="preserve">. </w:t>
      </w:r>
    </w:p>
    <w:p w14:paraId="6BA0A7AA" w14:textId="3EDDE696" w:rsidR="00047D9E" w:rsidRPr="00404CBC" w:rsidRDefault="00047D9E" w:rsidP="000E7064">
      <w:pPr>
        <w:pStyle w:val="ListParagraph"/>
        <w:numPr>
          <w:ilvl w:val="0"/>
          <w:numId w:val="13"/>
        </w:numPr>
      </w:pPr>
      <w:r w:rsidRPr="00404CBC">
        <w:t xml:space="preserve">Virginia has been working on RFB issues for </w:t>
      </w:r>
      <w:r w:rsidR="00D24B66" w:rsidRPr="00404CBC">
        <w:t>a while</w:t>
      </w:r>
      <w:r w:rsidRPr="00404CBC">
        <w:t xml:space="preserve">, reflected in lots of programs and funding. As a result, RFB is not a new concept and </w:t>
      </w:r>
      <w:r w:rsidR="00F05EFA" w:rsidRPr="00404CBC">
        <w:t>people have an awareness because they</w:t>
      </w:r>
      <w:r w:rsidR="00461BD5">
        <w:t xml:space="preserve"> have</w:t>
      </w:r>
      <w:r w:rsidR="00360886">
        <w:t xml:space="preserve"> </w:t>
      </w:r>
      <w:r w:rsidR="00F05EFA" w:rsidRPr="00404CBC">
        <w:t xml:space="preserve">seen RFB on the landscape. </w:t>
      </w:r>
    </w:p>
    <w:p w14:paraId="7F6220F6" w14:textId="7F96D28E" w:rsidR="00F05EFA" w:rsidRPr="00404CBC" w:rsidRDefault="00735C05" w:rsidP="000E7064">
      <w:pPr>
        <w:pStyle w:val="ListParagraph"/>
        <w:numPr>
          <w:ilvl w:val="0"/>
          <w:numId w:val="13"/>
        </w:numPr>
      </w:pPr>
      <w:r w:rsidRPr="00404CBC">
        <w:t xml:space="preserve">Virginia Department of Forestry has </w:t>
      </w:r>
      <w:r w:rsidR="008973BB" w:rsidRPr="00404CBC">
        <w:t>the Riparian Forest Buffers Tax Credit Program</w:t>
      </w:r>
      <w:r w:rsidR="00402F36" w:rsidRPr="00404CBC">
        <w:t xml:space="preserve"> (</w:t>
      </w:r>
      <w:hyperlink r:id="rId8" w:history="1">
        <w:r w:rsidR="00402F36" w:rsidRPr="00404CBC">
          <w:rPr>
            <w:rStyle w:val="Hyperlink"/>
          </w:rPr>
          <w:t>https://dof.virginia.gov/wp-content/uploads/Riparian-Buffers-Tax-Credit_pub.pdf</w:t>
        </w:r>
      </w:hyperlink>
      <w:r w:rsidR="00402F36" w:rsidRPr="00404CBC">
        <w:t>)</w:t>
      </w:r>
      <w:r w:rsidR="002C2339" w:rsidRPr="00404CBC">
        <w:t xml:space="preserve">. This </w:t>
      </w:r>
      <w:r w:rsidRPr="00404CBC">
        <w:t xml:space="preserve">program incentivizes retention of </w:t>
      </w:r>
      <w:r w:rsidR="000B06CE" w:rsidRPr="00404CBC">
        <w:t>RFB</w:t>
      </w:r>
      <w:r w:rsidR="002C2339" w:rsidRPr="00404CBC">
        <w:t xml:space="preserve"> associated with harvesting of timber</w:t>
      </w:r>
      <w:r w:rsidR="000D4CCB" w:rsidRPr="00404CBC">
        <w:t xml:space="preserve">. </w:t>
      </w:r>
      <w:r w:rsidR="00497C10">
        <w:t xml:space="preserve">The program is </w:t>
      </w:r>
      <w:r w:rsidR="00DE3DD4">
        <w:t>b</w:t>
      </w:r>
      <w:r w:rsidR="00DE3DD4" w:rsidRPr="00404CBC">
        <w:t>eneficial but</w:t>
      </w:r>
      <w:r w:rsidR="000D4CCB" w:rsidRPr="00404CBC">
        <w:t xml:space="preserve"> does</w:t>
      </w:r>
      <w:r w:rsidR="00461BD5">
        <w:t xml:space="preserve"> </w:t>
      </w:r>
      <w:r w:rsidR="00DE3DD4">
        <w:t xml:space="preserve">not </w:t>
      </w:r>
      <w:r w:rsidR="00DE3DD4" w:rsidRPr="00404CBC">
        <w:t>create</w:t>
      </w:r>
      <w:r w:rsidR="000D4CCB" w:rsidRPr="00404CBC">
        <w:t xml:space="preserve"> new </w:t>
      </w:r>
      <w:r w:rsidR="00DC71A2">
        <w:t>miles</w:t>
      </w:r>
      <w:r w:rsidR="000D4CCB" w:rsidRPr="00404CBC">
        <w:t xml:space="preserve"> of RFB. </w:t>
      </w:r>
    </w:p>
    <w:p w14:paraId="34F3955A" w14:textId="65FA0E3C" w:rsidR="00850D95" w:rsidRPr="00404CBC" w:rsidRDefault="00850D95" w:rsidP="000E7064">
      <w:pPr>
        <w:pStyle w:val="ListParagraph"/>
        <w:numPr>
          <w:ilvl w:val="0"/>
          <w:numId w:val="13"/>
        </w:numPr>
      </w:pPr>
      <w:r w:rsidRPr="00404CBC">
        <w:t>There is a strong network of partnerships, which has led to an increased awareness of RFB.</w:t>
      </w:r>
    </w:p>
    <w:p w14:paraId="45011220" w14:textId="4B69871C" w:rsidR="00FB24A7" w:rsidRDefault="00FB24A7" w:rsidP="000E7064">
      <w:pPr>
        <w:pStyle w:val="ListParagraph"/>
        <w:numPr>
          <w:ilvl w:val="0"/>
          <w:numId w:val="13"/>
        </w:numPr>
      </w:pPr>
      <w:r w:rsidRPr="00404CBC">
        <w:t>The CREP program has also led to RFB successes in Virginia.</w:t>
      </w:r>
    </w:p>
    <w:p w14:paraId="0719A931" w14:textId="77777777" w:rsidR="00040EAA" w:rsidRDefault="00040EAA" w:rsidP="00DD38EB"/>
    <w:p w14:paraId="2A712B8B" w14:textId="7E7C6BED" w:rsidR="00040EAA" w:rsidRPr="00B866C9" w:rsidRDefault="00040EAA" w:rsidP="00DD38EB">
      <w:pPr>
        <w:rPr>
          <w:b/>
          <w:bCs/>
        </w:rPr>
      </w:pPr>
      <w:r w:rsidRPr="00B866C9">
        <w:rPr>
          <w:b/>
          <w:bCs/>
        </w:rPr>
        <w:t>Current Challenges/Barriers:</w:t>
      </w:r>
    </w:p>
    <w:p w14:paraId="1071FAF4" w14:textId="6E354230" w:rsidR="00932CDD" w:rsidRDefault="008901A1" w:rsidP="000E7064">
      <w:pPr>
        <w:pStyle w:val="ListParagraph"/>
        <w:numPr>
          <w:ilvl w:val="0"/>
          <w:numId w:val="14"/>
        </w:numPr>
      </w:pPr>
      <w:r>
        <w:t xml:space="preserve">Many of the existing RFB programs in Virginia focus on protecting and preserving RFB, not necessarily on creating new </w:t>
      </w:r>
      <w:r w:rsidR="00731AF1">
        <w:t>miles of RFB</w:t>
      </w:r>
      <w:r>
        <w:t xml:space="preserve">. These </w:t>
      </w:r>
      <w:r w:rsidR="00E94C23">
        <w:t xml:space="preserve">RFB preservation </w:t>
      </w:r>
      <w:r>
        <w:t xml:space="preserve">programs are </w:t>
      </w:r>
      <w:r w:rsidR="00DE3DD4">
        <w:t>important but</w:t>
      </w:r>
      <w:r>
        <w:t xml:space="preserve"> are</w:t>
      </w:r>
      <w:r w:rsidR="00461BD5">
        <w:t xml:space="preserve"> not</w:t>
      </w:r>
      <w:r>
        <w:t xml:space="preserve"> </w:t>
      </w:r>
      <w:r w:rsidR="00A723FE">
        <w:t xml:space="preserve">consistently </w:t>
      </w:r>
      <w:r>
        <w:t xml:space="preserve">counted by the Bay Program’s RFB outcome metric. </w:t>
      </w:r>
      <w:r w:rsidR="00621FDA">
        <w:t>The Bay Program’s RFB outcome metric has two part</w:t>
      </w:r>
      <w:r w:rsidR="00E42F6A">
        <w:t xml:space="preserve">s: </w:t>
      </w:r>
      <w:r w:rsidR="00497C10">
        <w:t xml:space="preserve"> </w:t>
      </w:r>
      <w:r w:rsidR="00E42F6A">
        <w:t>Restore 900 miles per year of riparian forest buffer and conserve existing buffers until at least 70 percent of riparian</w:t>
      </w:r>
      <w:r w:rsidR="008F5E30">
        <w:t xml:space="preserve"> </w:t>
      </w:r>
      <w:r w:rsidR="00E42F6A">
        <w:t>areas throughout the watershed are forested.</w:t>
      </w:r>
      <w:r w:rsidR="008F5E30">
        <w:t xml:space="preserve"> </w:t>
      </w:r>
      <w:r w:rsidR="00EB6A05">
        <w:t xml:space="preserve">Given Virginia is still a significantly forested state, </w:t>
      </w:r>
      <w:r w:rsidR="00A9009E">
        <w:t>it</w:t>
      </w:r>
      <w:r w:rsidR="00461BD5">
        <w:t xml:space="preserve"> is</w:t>
      </w:r>
      <w:r w:rsidR="0064289A">
        <w:t xml:space="preserve"> </w:t>
      </w:r>
      <w:r w:rsidR="00A9009E">
        <w:t xml:space="preserve">possible that the 70 percent portion of the outcome has been met. </w:t>
      </w:r>
      <w:r w:rsidR="00403BB7">
        <w:t>Virginia would like to do this analysis</w:t>
      </w:r>
      <w:r w:rsidR="00835D1A">
        <w:t xml:space="preserve">, but there is ambiguity </w:t>
      </w:r>
      <w:r w:rsidR="009E2099">
        <w:t>around what counts and what doesn’t count toward the 70 percent (e.g., buffers under contract). T</w:t>
      </w:r>
      <w:r w:rsidR="00FA3376">
        <w:t xml:space="preserve">here is work needed to determine a consistent </w:t>
      </w:r>
      <w:r w:rsidR="00835D1A">
        <w:t xml:space="preserve">methodology for tracking this portion of the RFB outcome. </w:t>
      </w:r>
    </w:p>
    <w:p w14:paraId="0D4626F2" w14:textId="54B3CAA5" w:rsidR="00E50EBA" w:rsidRDefault="007110C6" w:rsidP="000E7064">
      <w:pPr>
        <w:pStyle w:val="ListParagraph"/>
        <w:numPr>
          <w:ilvl w:val="0"/>
          <w:numId w:val="14"/>
        </w:numPr>
      </w:pPr>
      <w:r>
        <w:t xml:space="preserve">Virginia is in a place of transition/flux, so many factors are unknown or recently known. </w:t>
      </w:r>
    </w:p>
    <w:p w14:paraId="5059B10C" w14:textId="0F1B98E0" w:rsidR="00202CE8" w:rsidRDefault="00202CE8" w:rsidP="000E7064">
      <w:pPr>
        <w:pStyle w:val="ListParagraph"/>
        <w:numPr>
          <w:ilvl w:val="0"/>
          <w:numId w:val="14"/>
        </w:numPr>
      </w:pPr>
      <w:r>
        <w:t xml:space="preserve">Virginia is not willing to override private property rights, so a strategic action plan will need to address the objections of landowners to RFB as a practice, particularly agricultural landowners. </w:t>
      </w:r>
    </w:p>
    <w:p w14:paraId="6F4D74C8" w14:textId="37239549" w:rsidR="00B866C9" w:rsidRDefault="00CF387D" w:rsidP="00975B4E">
      <w:pPr>
        <w:pStyle w:val="ListParagraph"/>
        <w:numPr>
          <w:ilvl w:val="0"/>
          <w:numId w:val="15"/>
        </w:numPr>
      </w:pPr>
      <w:r>
        <w:lastRenderedPageBreak/>
        <w:t xml:space="preserve">The perspectives of agricultural producers and landowners towards RFB </w:t>
      </w:r>
      <w:r w:rsidR="00975B4E">
        <w:t xml:space="preserve">create </w:t>
      </w:r>
      <w:r>
        <w:t xml:space="preserve">a challenge in Virginia. </w:t>
      </w:r>
    </w:p>
    <w:p w14:paraId="687E5D3D" w14:textId="61E3E986" w:rsidR="00B866C9" w:rsidRDefault="00C13F20" w:rsidP="00975B4E">
      <w:pPr>
        <w:pStyle w:val="ListParagraph"/>
        <w:numPr>
          <w:ilvl w:val="0"/>
          <w:numId w:val="15"/>
        </w:numPr>
      </w:pPr>
      <w:r>
        <w:t xml:space="preserve">Producers with leased lands have no incentive to plant RFBs because this practice leaves them with fewer </w:t>
      </w:r>
      <w:r w:rsidR="00066EC9">
        <w:t>acres to use and an expense that w</w:t>
      </w:r>
      <w:r w:rsidR="00A82407">
        <w:t>ill not</w:t>
      </w:r>
      <w:r w:rsidR="00066EC9">
        <w:t xml:space="preserve"> be recuperated</w:t>
      </w:r>
      <w:r w:rsidR="00AF02BB">
        <w:t>; tax incentives w</w:t>
      </w:r>
      <w:r w:rsidR="00A82407">
        <w:t>ill not</w:t>
      </w:r>
      <w:r w:rsidR="00360886">
        <w:t xml:space="preserve"> </w:t>
      </w:r>
      <w:r w:rsidR="00AF02BB">
        <w:t xml:space="preserve">help individuals who are leasing the land. </w:t>
      </w:r>
    </w:p>
    <w:p w14:paraId="06456CF8" w14:textId="3423E08A" w:rsidR="00040EAA" w:rsidRDefault="00AF02BB" w:rsidP="00975B4E">
      <w:pPr>
        <w:pStyle w:val="ListParagraph"/>
        <w:numPr>
          <w:ilvl w:val="0"/>
          <w:numId w:val="15"/>
        </w:numPr>
      </w:pPr>
      <w:r>
        <w:t xml:space="preserve">For agricultural landowners who are </w:t>
      </w:r>
      <w:r w:rsidR="00F859B0">
        <w:t xml:space="preserve">actively farming, </w:t>
      </w:r>
      <w:r w:rsidR="008D0EB3">
        <w:t>there could be both a c</w:t>
      </w:r>
      <w:r w:rsidR="008523EE">
        <w:t>ultural/historical and an economic barrier to planting RFBs. R</w:t>
      </w:r>
      <w:r w:rsidR="00F859B0">
        <w:t xml:space="preserve">eplanting trees </w:t>
      </w:r>
      <w:r w:rsidR="0019549B">
        <w:t xml:space="preserve">can be seen as </w:t>
      </w:r>
      <w:r w:rsidR="008D0EB3">
        <w:t>disrespectful to past generations who worked hard to clear the land</w:t>
      </w:r>
      <w:r w:rsidR="00EF7E89">
        <w:t>. The land used for RFB is taken out of production</w:t>
      </w:r>
      <w:r w:rsidR="00814AC0">
        <w:t xml:space="preserve"> but still requires maintenance. There are both establishment and maintenance costs that are a bottom-line negative for landowners.</w:t>
      </w:r>
    </w:p>
    <w:p w14:paraId="539B373C" w14:textId="5A992AEF" w:rsidR="001B0911" w:rsidRDefault="001C5B88" w:rsidP="00975B4E">
      <w:pPr>
        <w:pStyle w:val="ListParagraph"/>
        <w:numPr>
          <w:ilvl w:val="0"/>
          <w:numId w:val="15"/>
        </w:numPr>
      </w:pPr>
      <w:r>
        <w:t xml:space="preserve">The different perspectives </w:t>
      </w:r>
      <w:r w:rsidR="008B22CE">
        <w:t xml:space="preserve">of producers, </w:t>
      </w:r>
      <w:r w:rsidR="006349BD">
        <w:t>hobbyists</w:t>
      </w:r>
      <w:r w:rsidR="008B22CE">
        <w:t xml:space="preserve">, and landowners need to be taken into consideration when trying to sell RFB as a practice. </w:t>
      </w:r>
      <w:r w:rsidR="006D4541">
        <w:t>RFB programs have</w:t>
      </w:r>
      <w:r w:rsidR="00434B04">
        <w:t xml:space="preserve"> not</w:t>
      </w:r>
      <w:r w:rsidR="006D4541">
        <w:t xml:space="preserve"> effectively targeted </w:t>
      </w:r>
      <w:r w:rsidR="00791930">
        <w:t xml:space="preserve">these different characteristics. </w:t>
      </w:r>
      <w:r w:rsidR="006D4541">
        <w:t xml:space="preserve"> </w:t>
      </w:r>
    </w:p>
    <w:p w14:paraId="53C2F33E" w14:textId="18C31EC1" w:rsidR="002137BA" w:rsidRDefault="006D4541" w:rsidP="00975B4E">
      <w:pPr>
        <w:pStyle w:val="ListParagraph"/>
        <w:numPr>
          <w:ilvl w:val="0"/>
          <w:numId w:val="15"/>
        </w:numPr>
      </w:pPr>
      <w:r>
        <w:t xml:space="preserve">Some landowners who do choose to plant </w:t>
      </w:r>
      <w:r w:rsidR="002D7A36">
        <w:t xml:space="preserve">buffers </w:t>
      </w:r>
      <w:r w:rsidR="002137BA">
        <w:t xml:space="preserve">are sold on the practice because they want fencing and a watering system, not because they care about the actual buffer. </w:t>
      </w:r>
    </w:p>
    <w:p w14:paraId="107F8BE3" w14:textId="4558F92C" w:rsidR="00ED4754" w:rsidRDefault="009B1024" w:rsidP="00975B4E">
      <w:pPr>
        <w:pStyle w:val="ListParagraph"/>
        <w:numPr>
          <w:ilvl w:val="0"/>
          <w:numId w:val="15"/>
        </w:numPr>
      </w:pPr>
      <w:r>
        <w:t>It takes considerable time to do landowner outreach and build relationships</w:t>
      </w:r>
      <w:r w:rsidR="00250FA0">
        <w:t xml:space="preserve">. These activities are not easy with staff who are already stretched. </w:t>
      </w:r>
    </w:p>
    <w:p w14:paraId="015BF058" w14:textId="4110F4FB" w:rsidR="00250FA0" w:rsidRDefault="008F2A12" w:rsidP="00975B4E">
      <w:pPr>
        <w:pStyle w:val="ListParagraph"/>
        <w:numPr>
          <w:ilvl w:val="0"/>
          <w:numId w:val="15"/>
        </w:numPr>
      </w:pPr>
      <w:r>
        <w:t>Past RFB projects that did</w:t>
      </w:r>
      <w:r w:rsidR="00434B04">
        <w:t xml:space="preserve"> not</w:t>
      </w:r>
      <w:r>
        <w:t xml:space="preserve"> do well </w:t>
      </w:r>
      <w:r w:rsidR="00201817">
        <w:t xml:space="preserve">or </w:t>
      </w:r>
      <w:r>
        <w:t>failed receive</w:t>
      </w:r>
      <w:r w:rsidR="006043EF">
        <w:t xml:space="preserve"> negative attention</w:t>
      </w:r>
      <w:r w:rsidR="00201817">
        <w:t>,</w:t>
      </w:r>
      <w:r w:rsidR="006043EF">
        <w:t xml:space="preserve"> </w:t>
      </w:r>
      <w:r w:rsidR="00201817">
        <w:t>which</w:t>
      </w:r>
      <w:r w:rsidR="006043EF">
        <w:t xml:space="preserve"> influences the perception </w:t>
      </w:r>
      <w:r w:rsidR="004206DC">
        <w:t xml:space="preserve">of RFBs among other landowners, making them a harder sell. </w:t>
      </w:r>
    </w:p>
    <w:p w14:paraId="21E62F6E" w14:textId="453D6425" w:rsidR="004206DC" w:rsidRDefault="00D520F7" w:rsidP="00975B4E">
      <w:pPr>
        <w:pStyle w:val="ListParagraph"/>
        <w:numPr>
          <w:ilvl w:val="0"/>
          <w:numId w:val="15"/>
        </w:numPr>
      </w:pPr>
      <w:r>
        <w:t xml:space="preserve">When landowners do want to plant RFBs, </w:t>
      </w:r>
      <w:r w:rsidR="00B40E2C">
        <w:t>it can be confusing to know which program</w:t>
      </w:r>
      <w:r w:rsidR="009E68B9">
        <w:t xml:space="preserve">s are available and navigate the programs’ complex processes. </w:t>
      </w:r>
    </w:p>
    <w:p w14:paraId="5F37C21F" w14:textId="2FC097BC" w:rsidR="009E68B9" w:rsidRDefault="00ED0AD6" w:rsidP="00975B4E">
      <w:pPr>
        <w:pStyle w:val="ListParagraph"/>
        <w:numPr>
          <w:ilvl w:val="0"/>
          <w:numId w:val="15"/>
        </w:numPr>
      </w:pPr>
      <w:r w:rsidRPr="00ED0AD6">
        <w:t>Positive and negative word-of-mouth makes a difference. If the process is easy and the RFB is successful, this can be influential in other landowners’ willingness to plant RFBs. If the process is complex and the RFB is unsuccessful, the negative experience can also influence other landowners.</w:t>
      </w:r>
    </w:p>
    <w:p w14:paraId="0A89C4E4" w14:textId="4127AE83" w:rsidR="00ED0AD6" w:rsidRDefault="008853D5" w:rsidP="00975B4E">
      <w:pPr>
        <w:pStyle w:val="ListParagraph"/>
        <w:numPr>
          <w:ilvl w:val="0"/>
          <w:numId w:val="15"/>
        </w:numPr>
      </w:pPr>
      <w:r>
        <w:t xml:space="preserve">Fear or a lack of regulatory understanding among landowners can also create barriers and challenges. </w:t>
      </w:r>
      <w:r w:rsidR="00CF7DFD">
        <w:t xml:space="preserve">Landowners may hear about someone excavating in a </w:t>
      </w:r>
      <w:r w:rsidR="00D5576C">
        <w:t xml:space="preserve">Chesapeake Bay Preservation Act </w:t>
      </w:r>
      <w:r w:rsidR="00F27DF4">
        <w:t xml:space="preserve">protection area and receiving a fine or have concerns about FEMA. There needs to be work on messaging and helping people understand regulations and programs. </w:t>
      </w:r>
    </w:p>
    <w:p w14:paraId="2A5EB63A" w14:textId="42931913" w:rsidR="000413C9" w:rsidRDefault="008601A5" w:rsidP="00975B4E">
      <w:pPr>
        <w:pStyle w:val="ListParagraph"/>
        <w:numPr>
          <w:ilvl w:val="0"/>
          <w:numId w:val="15"/>
        </w:numPr>
      </w:pPr>
      <w:r>
        <w:t xml:space="preserve">Many government programs want a </w:t>
      </w:r>
      <w:r w:rsidR="00D24B66">
        <w:t>10–15-year</w:t>
      </w:r>
      <w:r>
        <w:t xml:space="preserve"> commitment from landowner and some landowners are aging out of these programs and do</w:t>
      </w:r>
      <w:r w:rsidR="00434B04">
        <w:t xml:space="preserve"> not</w:t>
      </w:r>
      <w:r>
        <w:t xml:space="preserve"> want to re-enroll.</w:t>
      </w:r>
      <w:r w:rsidR="00D578E5">
        <w:t xml:space="preserve"> Where districts have strong relationships, land transitions can present an opportunity for RFB. </w:t>
      </w:r>
    </w:p>
    <w:p w14:paraId="6DFFA90A" w14:textId="0B4C410A" w:rsidR="00A22FCE" w:rsidRDefault="00A22FCE" w:rsidP="005A7E3F">
      <w:pPr>
        <w:tabs>
          <w:tab w:val="left" w:pos="7760"/>
        </w:tabs>
      </w:pPr>
    </w:p>
    <w:p w14:paraId="18457C72" w14:textId="6C8341B4" w:rsidR="00870AD2" w:rsidRDefault="00F754A9" w:rsidP="001B0341">
      <w:bookmarkStart w:id="2" w:name="_Hlk96364321"/>
      <w:r>
        <w:rPr>
          <w:b/>
          <w:bCs/>
        </w:rPr>
        <w:t xml:space="preserve">Part II. </w:t>
      </w:r>
      <w:r w:rsidR="00EB0640">
        <w:rPr>
          <w:b/>
          <w:bCs/>
        </w:rPr>
        <w:t xml:space="preserve">Information </w:t>
      </w:r>
      <w:r w:rsidR="00E93DDA" w:rsidRPr="00870AD2">
        <w:rPr>
          <w:b/>
          <w:bCs/>
        </w:rPr>
        <w:t>on Your State’s Existing RFB Progra</w:t>
      </w:r>
      <w:r w:rsidR="00A91399">
        <w:rPr>
          <w:b/>
          <w:bCs/>
        </w:rPr>
        <w:t>m(s)</w:t>
      </w:r>
      <w:r w:rsidR="00E93DDA" w:rsidRPr="00870AD2">
        <w:rPr>
          <w:b/>
          <w:bCs/>
        </w:rPr>
        <w:t xml:space="preserve"> Logistics</w:t>
      </w:r>
      <w:r w:rsidR="00870AD2">
        <w:t xml:space="preserve"> </w:t>
      </w:r>
    </w:p>
    <w:bookmarkEnd w:id="2"/>
    <w:p w14:paraId="041EFDEC" w14:textId="75D50565" w:rsidR="00E93DDA" w:rsidRDefault="00F205FE" w:rsidP="001B0341">
      <w:r w:rsidRPr="00F205FE">
        <w:t xml:space="preserve">This portion of the discussion focused on program logistics for </w:t>
      </w:r>
      <w:r>
        <w:t>Virginia</w:t>
      </w:r>
      <w:r w:rsidRPr="00F205FE">
        <w:t xml:space="preserve">’s RFB programs in urban and/or rural locations. The group considered how existing RFB programs incorporate these elements now, as well as steps that </w:t>
      </w:r>
      <w:r w:rsidR="00322570">
        <w:t>Virginia</w:t>
      </w:r>
      <w:r w:rsidRPr="00F205FE">
        <w:t xml:space="preserve"> is taking to incorporate these elements soon. Where RFB programs may not fully address these elements, discussion participants identified some challenges that might arise in trying to do so. </w:t>
      </w:r>
      <w:bookmarkStart w:id="3" w:name="_Hlk100046106"/>
      <w:r w:rsidRPr="00F205FE">
        <w:t>Each element related to program logistics is listed, with the associated discussion summary provided underneath.</w:t>
      </w:r>
    </w:p>
    <w:bookmarkEnd w:id="3"/>
    <w:p w14:paraId="083CE07E" w14:textId="77777777" w:rsidR="00132A11" w:rsidRDefault="00132A11" w:rsidP="001B0341"/>
    <w:p w14:paraId="3130FD5E" w14:textId="10C74420" w:rsidR="00970D2E" w:rsidRPr="00062503" w:rsidRDefault="00970D2E" w:rsidP="001B0341">
      <w:pPr>
        <w:rPr>
          <w:u w:val="single"/>
        </w:rPr>
      </w:pPr>
      <w:r w:rsidRPr="00062503">
        <w:rPr>
          <w:u w:val="single"/>
        </w:rPr>
        <w:lastRenderedPageBreak/>
        <w:t>Eligibility</w:t>
      </w:r>
      <w:r w:rsidR="00986AB8" w:rsidRPr="00062503">
        <w:rPr>
          <w:u w:val="single"/>
        </w:rPr>
        <w:t xml:space="preserve"> and Flexibility</w:t>
      </w:r>
    </w:p>
    <w:p w14:paraId="242FE676" w14:textId="77777777" w:rsidR="00F15FE2" w:rsidRDefault="00F15FE2" w:rsidP="00975B4E">
      <w:pPr>
        <w:pStyle w:val="ListParagraph"/>
        <w:numPr>
          <w:ilvl w:val="0"/>
          <w:numId w:val="16"/>
        </w:numPr>
      </w:pPr>
      <w:r>
        <w:t>Flexible to meet landowner needs</w:t>
      </w:r>
    </w:p>
    <w:p w14:paraId="478D26F6" w14:textId="23C5F245" w:rsidR="00F15FE2" w:rsidRDefault="00F15FE2" w:rsidP="00975B4E">
      <w:pPr>
        <w:pStyle w:val="ListParagraph"/>
        <w:numPr>
          <w:ilvl w:val="0"/>
          <w:numId w:val="16"/>
        </w:numPr>
      </w:pPr>
      <w:r>
        <w:t>Available to agricultural and non-agricultural landowners</w:t>
      </w:r>
    </w:p>
    <w:p w14:paraId="7BEC0972" w14:textId="29378C8E" w:rsidR="004210ED" w:rsidRPr="00CA0B37" w:rsidRDefault="004210ED" w:rsidP="004210ED">
      <w:pPr>
        <w:rPr>
          <w:b/>
          <w:bCs/>
        </w:rPr>
      </w:pPr>
      <w:r w:rsidRPr="00CA0B37">
        <w:rPr>
          <w:b/>
          <w:bCs/>
        </w:rPr>
        <w:t>Virginia Discussion Summary:</w:t>
      </w:r>
    </w:p>
    <w:p w14:paraId="1FFA4B9A" w14:textId="341D64FE" w:rsidR="004210ED" w:rsidRDefault="00DD0F04" w:rsidP="00975B4E">
      <w:pPr>
        <w:pStyle w:val="ListParagraph"/>
        <w:numPr>
          <w:ilvl w:val="0"/>
          <w:numId w:val="21"/>
        </w:numPr>
      </w:pPr>
      <w:r>
        <w:t xml:space="preserve">James River Association has a tool </w:t>
      </w:r>
      <w:r w:rsidR="009B1BFC">
        <w:t xml:space="preserve">that helps landowners determine </w:t>
      </w:r>
      <w:r w:rsidR="00AA2D31">
        <w:t xml:space="preserve">eligibility and </w:t>
      </w:r>
      <w:r w:rsidR="009B1BFC">
        <w:t xml:space="preserve">which buffer program is right to meet their specific </w:t>
      </w:r>
      <w:r w:rsidR="00C73072">
        <w:t xml:space="preserve">needs. The Virginia Department of Forestry is developing a similar tool to help landowners determine </w:t>
      </w:r>
      <w:r w:rsidR="00681692">
        <w:t xml:space="preserve">applicability and eligibility of cost-share programs. </w:t>
      </w:r>
      <w:r w:rsidR="00DA4C07">
        <w:t xml:space="preserve">The tool applies to </w:t>
      </w:r>
      <w:r w:rsidR="002270E5">
        <w:t xml:space="preserve">agricultural landowners, with the possibility of also being applicable to urban landowners. </w:t>
      </w:r>
      <w:r w:rsidR="00FF48AD" w:rsidRPr="00FF48AD">
        <w:t>https://www.jamesriverbuffers.org/apply.html</w:t>
      </w:r>
    </w:p>
    <w:p w14:paraId="2E999419" w14:textId="775BD673" w:rsidR="00E9054B" w:rsidRDefault="00E9054B" w:rsidP="00975B4E">
      <w:pPr>
        <w:pStyle w:val="ListParagraph"/>
        <w:numPr>
          <w:ilvl w:val="0"/>
          <w:numId w:val="21"/>
        </w:numPr>
      </w:pPr>
      <w:r>
        <w:t xml:space="preserve">The Virginia Trees for Clean Water grant program focuses on </w:t>
      </w:r>
      <w:r w:rsidR="00252440">
        <w:t>urban tree projects, including urban RFB (</w:t>
      </w:r>
      <w:hyperlink r:id="rId9" w:history="1">
        <w:r w:rsidR="00252440" w:rsidRPr="006974CF">
          <w:rPr>
            <w:rStyle w:val="Hyperlink"/>
          </w:rPr>
          <w:t>https://dof.virginia.gov/urban-community-forestry/urban-forestry-community-assistance/virginia-trees-for-clean-water-grant-program/</w:t>
        </w:r>
      </w:hyperlink>
      <w:r w:rsidR="00252440">
        <w:t>)</w:t>
      </w:r>
    </w:p>
    <w:p w14:paraId="1D0C5641" w14:textId="54D35C9F" w:rsidR="00A86823" w:rsidRDefault="00130B85" w:rsidP="00975B4E">
      <w:pPr>
        <w:pStyle w:val="ListParagraph"/>
        <w:numPr>
          <w:ilvl w:val="0"/>
          <w:numId w:val="21"/>
        </w:numPr>
      </w:pPr>
      <w:r>
        <w:t xml:space="preserve">Virginia needs to use social science to understand landowners’ barriers and objections to RFB and design programs that address their barriers and objections. </w:t>
      </w:r>
    </w:p>
    <w:p w14:paraId="056C2FFE" w14:textId="77777777" w:rsidR="007F02C4" w:rsidRPr="00DD0F04" w:rsidRDefault="007F02C4" w:rsidP="001B0341"/>
    <w:p w14:paraId="07B3524D" w14:textId="0B4638B6" w:rsidR="00986AB8" w:rsidRPr="00062503" w:rsidRDefault="00986AB8" w:rsidP="001B0341">
      <w:pPr>
        <w:rPr>
          <w:u w:val="single"/>
        </w:rPr>
      </w:pPr>
      <w:r w:rsidRPr="00062503">
        <w:rPr>
          <w:u w:val="single"/>
        </w:rPr>
        <w:t>F</w:t>
      </w:r>
      <w:r w:rsidR="00EB59B6" w:rsidRPr="00062503">
        <w:rPr>
          <w:u w:val="single"/>
        </w:rPr>
        <w:t>unding Processes</w:t>
      </w:r>
    </w:p>
    <w:p w14:paraId="68504097" w14:textId="77777777" w:rsidR="00E47079" w:rsidRDefault="00E47079" w:rsidP="00975B4E">
      <w:pPr>
        <w:pStyle w:val="ListParagraph"/>
        <w:numPr>
          <w:ilvl w:val="0"/>
          <w:numId w:val="17"/>
        </w:numPr>
      </w:pPr>
      <w:r>
        <w:t>No out-of-pocket expense for landowners</w:t>
      </w:r>
    </w:p>
    <w:p w14:paraId="6B7FECD5" w14:textId="53524655" w:rsidR="00E47079" w:rsidRDefault="00E47079" w:rsidP="00975B4E">
      <w:pPr>
        <w:pStyle w:val="ListParagraph"/>
        <w:numPr>
          <w:ilvl w:val="0"/>
          <w:numId w:val="17"/>
        </w:numPr>
      </w:pPr>
      <w:r>
        <w:t>Sustainable source(s) of funding available “on demand”</w:t>
      </w:r>
    </w:p>
    <w:p w14:paraId="16610EFC" w14:textId="4E4C4E2B" w:rsidR="00D34824" w:rsidRPr="00E041EE" w:rsidRDefault="00D34824" w:rsidP="00D34824">
      <w:pPr>
        <w:rPr>
          <w:b/>
          <w:bCs/>
        </w:rPr>
      </w:pPr>
      <w:bookmarkStart w:id="4" w:name="_Hlk99987710"/>
      <w:r w:rsidRPr="00E041EE">
        <w:rPr>
          <w:b/>
          <w:bCs/>
        </w:rPr>
        <w:t>Virginia Discussion Summary:</w:t>
      </w:r>
    </w:p>
    <w:bookmarkEnd w:id="4"/>
    <w:p w14:paraId="5FD4F334" w14:textId="5F36519B" w:rsidR="00B556D3" w:rsidRDefault="00D34824" w:rsidP="00975B4E">
      <w:pPr>
        <w:pStyle w:val="ListParagraph"/>
        <w:numPr>
          <w:ilvl w:val="0"/>
          <w:numId w:val="22"/>
        </w:numPr>
      </w:pPr>
      <w:r>
        <w:t xml:space="preserve">Virginia has </w:t>
      </w:r>
      <w:r w:rsidR="00596852">
        <w:t xml:space="preserve">RFB </w:t>
      </w:r>
      <w:r>
        <w:t xml:space="preserve">programs with no out-of-pocket expenses for landowners. </w:t>
      </w:r>
      <w:r w:rsidR="00B556D3">
        <w:t>One example is the James River Buffer Program (</w:t>
      </w:r>
      <w:hyperlink r:id="rId10" w:history="1">
        <w:r w:rsidR="00B556D3" w:rsidRPr="006974CF">
          <w:rPr>
            <w:rStyle w:val="Hyperlink"/>
          </w:rPr>
          <w:t>https://www.jamesriverbuffers.org/</w:t>
        </w:r>
      </w:hyperlink>
      <w:r w:rsidR="00B556D3">
        <w:t xml:space="preserve">) </w:t>
      </w:r>
      <w:r w:rsidR="00A4741C">
        <w:t xml:space="preserve">that is a no-cost, flexible program available to landowners. </w:t>
      </w:r>
    </w:p>
    <w:p w14:paraId="605FB996" w14:textId="287BA95E" w:rsidR="00D34824" w:rsidRDefault="00596852" w:rsidP="00975B4E">
      <w:pPr>
        <w:pStyle w:val="ListParagraph"/>
        <w:numPr>
          <w:ilvl w:val="0"/>
          <w:numId w:val="22"/>
        </w:numPr>
      </w:pPr>
      <w:r>
        <w:t>The problem is landowners do</w:t>
      </w:r>
      <w:r w:rsidR="00E33F99">
        <w:t xml:space="preserve"> not</w:t>
      </w:r>
      <w:r w:rsidR="00360886">
        <w:t xml:space="preserve"> </w:t>
      </w:r>
      <w:r>
        <w:t>want RFB, so they are</w:t>
      </w:r>
      <w:r w:rsidR="00E33F99">
        <w:t xml:space="preserve"> not</w:t>
      </w:r>
      <w:r>
        <w:t xml:space="preserve"> </w:t>
      </w:r>
      <w:r w:rsidR="00D233A1">
        <w:t xml:space="preserve">taking advantage of these programs. </w:t>
      </w:r>
    </w:p>
    <w:p w14:paraId="0915A6EC" w14:textId="15BC3978" w:rsidR="00AC79F2" w:rsidRDefault="00856A05" w:rsidP="00975B4E">
      <w:pPr>
        <w:pStyle w:val="ListParagraph"/>
        <w:numPr>
          <w:ilvl w:val="0"/>
          <w:numId w:val="22"/>
        </w:numPr>
      </w:pPr>
      <w:r>
        <w:t xml:space="preserve">Virginia needs program to reach landowners with incentives that are meaningful to them. </w:t>
      </w:r>
    </w:p>
    <w:p w14:paraId="1FBDE2F8" w14:textId="77777777" w:rsidR="00D34824" w:rsidRDefault="00D34824" w:rsidP="00D34824"/>
    <w:p w14:paraId="1EC8F8DE" w14:textId="77662367" w:rsidR="00986AB8" w:rsidRPr="00062503" w:rsidRDefault="00EB59B6" w:rsidP="001B0341">
      <w:pPr>
        <w:rPr>
          <w:u w:val="single"/>
        </w:rPr>
      </w:pPr>
      <w:r w:rsidRPr="00062503">
        <w:rPr>
          <w:u w:val="single"/>
        </w:rPr>
        <w:t>P</w:t>
      </w:r>
      <w:r w:rsidR="00A02AC1" w:rsidRPr="00062503">
        <w:rPr>
          <w:u w:val="single"/>
        </w:rPr>
        <w:t xml:space="preserve">rogram </w:t>
      </w:r>
      <w:r w:rsidRPr="00062503">
        <w:rPr>
          <w:u w:val="single"/>
        </w:rPr>
        <w:t>S</w:t>
      </w:r>
      <w:r w:rsidR="00A02AC1" w:rsidRPr="00062503">
        <w:rPr>
          <w:u w:val="single"/>
        </w:rPr>
        <w:t xml:space="preserve">ervices </w:t>
      </w:r>
    </w:p>
    <w:p w14:paraId="4458B92E" w14:textId="77777777" w:rsidR="007C7FA4" w:rsidRDefault="007C7FA4" w:rsidP="00975B4E">
      <w:pPr>
        <w:pStyle w:val="ListParagraph"/>
        <w:numPr>
          <w:ilvl w:val="0"/>
          <w:numId w:val="18"/>
        </w:numPr>
      </w:pPr>
      <w:r>
        <w:t xml:space="preserve">Technical assistance provided </w:t>
      </w:r>
    </w:p>
    <w:p w14:paraId="2752F05D" w14:textId="1AC4EE62" w:rsidR="00A02AC1" w:rsidRDefault="007C7FA4" w:rsidP="00975B4E">
      <w:pPr>
        <w:pStyle w:val="ListParagraph"/>
        <w:numPr>
          <w:ilvl w:val="0"/>
          <w:numId w:val="18"/>
        </w:numPr>
      </w:pPr>
      <w:r>
        <w:t>Maintenance provided</w:t>
      </w:r>
    </w:p>
    <w:p w14:paraId="76F6F1B0" w14:textId="2922EC42" w:rsidR="00CF1540" w:rsidRPr="00E041EE" w:rsidRDefault="00CF1540" w:rsidP="00CF1540">
      <w:pPr>
        <w:rPr>
          <w:b/>
          <w:bCs/>
        </w:rPr>
      </w:pPr>
      <w:bookmarkStart w:id="5" w:name="_Hlk100046069"/>
      <w:bookmarkStart w:id="6" w:name="_Hlk96364442"/>
      <w:r w:rsidRPr="00E041EE">
        <w:rPr>
          <w:b/>
          <w:bCs/>
        </w:rPr>
        <w:t>Virginia Discussion Summary:</w:t>
      </w:r>
      <w:bookmarkEnd w:id="5"/>
    </w:p>
    <w:p w14:paraId="1F1F2361" w14:textId="13B033AD" w:rsidR="008A1C56" w:rsidRDefault="008A1C56" w:rsidP="00D07A56">
      <w:pPr>
        <w:pStyle w:val="ListParagraph"/>
        <w:numPr>
          <w:ilvl w:val="0"/>
          <w:numId w:val="23"/>
        </w:numPr>
      </w:pPr>
      <w:r>
        <w:t>T</w:t>
      </w:r>
      <w:r w:rsidRPr="008A1C56">
        <w:t>he James River Buffer Program (</w:t>
      </w:r>
      <w:hyperlink r:id="rId11" w:history="1">
        <w:r w:rsidR="00201817" w:rsidRPr="006974CF">
          <w:rPr>
            <w:rStyle w:val="Hyperlink"/>
          </w:rPr>
          <w:t>https://www.jamesriverbuffers.org/</w:t>
        </w:r>
      </w:hyperlink>
      <w:r w:rsidRPr="008A1C56">
        <w:t>) takes care of the initial planting and maintains the buffers for three years once they are planted.</w:t>
      </w:r>
    </w:p>
    <w:p w14:paraId="6EA3A2E9" w14:textId="485B4D72" w:rsidR="001B0341" w:rsidRDefault="0043321B" w:rsidP="00D07A56">
      <w:pPr>
        <w:pStyle w:val="ListParagraph"/>
        <w:numPr>
          <w:ilvl w:val="0"/>
          <w:numId w:val="23"/>
        </w:numPr>
      </w:pPr>
      <w:r>
        <w:t xml:space="preserve">One potential key to more success is to figure out what producers want and find a partner to help by providing assistance. </w:t>
      </w:r>
      <w:r w:rsidR="008F1DDE">
        <w:t xml:space="preserve">For example, Trout Unlimited is implementing </w:t>
      </w:r>
      <w:r w:rsidR="00E71E68">
        <w:t xml:space="preserve">RFB </w:t>
      </w:r>
      <w:r w:rsidR="008F1DDE">
        <w:t xml:space="preserve">pilots with agricultural producers </w:t>
      </w:r>
      <w:r w:rsidR="00E71E68">
        <w:t xml:space="preserve">that changes the process to simplify for landowners. </w:t>
      </w:r>
      <w:r w:rsidR="00EE1568">
        <w:t>For example, the bid process is taken out</w:t>
      </w:r>
      <w:r w:rsidR="00ED4F18">
        <w:t xml:space="preserve"> or Trout Unlimited helps the landowner navigate the process or </w:t>
      </w:r>
      <w:r w:rsidR="008E4884">
        <w:t xml:space="preserve">help with maintenance. In these instances, the landowner </w:t>
      </w:r>
      <w:r w:rsidR="0064289A">
        <w:t xml:space="preserve">did not </w:t>
      </w:r>
      <w:r w:rsidR="008E4884">
        <w:t xml:space="preserve">necessarily want RFB, but did </w:t>
      </w:r>
      <w:r w:rsidR="00D47B65">
        <w:t xml:space="preserve">want </w:t>
      </w:r>
      <w:r w:rsidR="00D47B65">
        <w:lastRenderedPageBreak/>
        <w:t>t</w:t>
      </w:r>
      <w:r w:rsidR="0063416D">
        <w:t xml:space="preserve">rout in the stream. A similar model of focusing on the benefits important to a landowner to drive RFB implementation could work. </w:t>
      </w:r>
    </w:p>
    <w:p w14:paraId="4AE2197D" w14:textId="77777777" w:rsidR="00CF1540" w:rsidRDefault="00CF1540" w:rsidP="001B0341"/>
    <w:p w14:paraId="692F87D9" w14:textId="0781D13E" w:rsidR="0063628A" w:rsidRPr="00062503" w:rsidRDefault="006A69E1" w:rsidP="001B0341">
      <w:pPr>
        <w:rPr>
          <w:u w:val="single"/>
        </w:rPr>
      </w:pPr>
      <w:r w:rsidRPr="00062503">
        <w:rPr>
          <w:u w:val="single"/>
        </w:rPr>
        <w:t>Program Integration/Synergy</w:t>
      </w:r>
    </w:p>
    <w:bookmarkEnd w:id="6"/>
    <w:p w14:paraId="0B67BB86" w14:textId="4735688E" w:rsidR="006909D4" w:rsidRDefault="00A96866" w:rsidP="00975B4E">
      <w:pPr>
        <w:pStyle w:val="ListParagraph"/>
        <w:numPr>
          <w:ilvl w:val="0"/>
          <w:numId w:val="19"/>
        </w:numPr>
      </w:pPr>
      <w:r>
        <w:t>Integration of buffers into other existing like-minded state programs</w:t>
      </w:r>
      <w:r w:rsidR="0044253C">
        <w:t xml:space="preserve"> (for example, land conservation</w:t>
      </w:r>
      <w:r w:rsidR="002B4B96">
        <w:t xml:space="preserve"> and the state revolving loan fund program</w:t>
      </w:r>
      <w:r w:rsidR="0044253C">
        <w:t xml:space="preserve">) </w:t>
      </w:r>
    </w:p>
    <w:p w14:paraId="7C0F194E" w14:textId="3EBDC782" w:rsidR="00FC04E8" w:rsidRDefault="00FC04E8" w:rsidP="00975B4E">
      <w:pPr>
        <w:pStyle w:val="ListParagraph"/>
        <w:numPr>
          <w:ilvl w:val="0"/>
          <w:numId w:val="19"/>
        </w:numPr>
      </w:pPr>
      <w:r>
        <w:t>Opportunities to pair programs and funding</w:t>
      </w:r>
    </w:p>
    <w:p w14:paraId="62BEE49B" w14:textId="37C5644B" w:rsidR="006909D4" w:rsidRPr="00CE35FC" w:rsidRDefault="00CE35FC" w:rsidP="001B0341">
      <w:pPr>
        <w:rPr>
          <w:b/>
          <w:bCs/>
        </w:rPr>
      </w:pPr>
      <w:r w:rsidRPr="00CE35FC">
        <w:rPr>
          <w:b/>
          <w:bCs/>
        </w:rPr>
        <w:t>Virginia Discussion Summary:</w:t>
      </w:r>
    </w:p>
    <w:p w14:paraId="6745F2AF" w14:textId="451AE5C4" w:rsidR="00CE35FC" w:rsidRDefault="00412DAB" w:rsidP="00D07A56">
      <w:pPr>
        <w:pStyle w:val="ListParagraph"/>
        <w:numPr>
          <w:ilvl w:val="0"/>
          <w:numId w:val="24"/>
        </w:numPr>
      </w:pPr>
      <w:r>
        <w:t>No specific examples of RFB integrated into other like-minded programs provided during the discussion.</w:t>
      </w:r>
    </w:p>
    <w:p w14:paraId="4872F08A" w14:textId="77777777" w:rsidR="00412DAB" w:rsidRDefault="00412DAB" w:rsidP="001B0341"/>
    <w:p w14:paraId="0753058C" w14:textId="3B16F7A8" w:rsidR="006909D4" w:rsidRPr="0007690D" w:rsidRDefault="0007690D" w:rsidP="006909D4">
      <w:pPr>
        <w:rPr>
          <w:b/>
          <w:bCs/>
        </w:rPr>
      </w:pPr>
      <w:r w:rsidRPr="0007690D">
        <w:rPr>
          <w:b/>
          <w:bCs/>
        </w:rPr>
        <w:t xml:space="preserve">Part III. </w:t>
      </w:r>
      <w:r w:rsidR="00EB0640">
        <w:rPr>
          <w:b/>
          <w:bCs/>
        </w:rPr>
        <w:t>Information</w:t>
      </w:r>
      <w:r w:rsidR="006909D4" w:rsidRPr="0007690D">
        <w:rPr>
          <w:b/>
          <w:bCs/>
        </w:rPr>
        <w:t xml:space="preserve"> on </w:t>
      </w:r>
      <w:r w:rsidR="00EB0640">
        <w:rPr>
          <w:b/>
          <w:bCs/>
        </w:rPr>
        <w:t xml:space="preserve">Enabling Conditions for </w:t>
      </w:r>
      <w:r w:rsidR="006909D4" w:rsidRPr="0007690D">
        <w:rPr>
          <w:b/>
          <w:bCs/>
        </w:rPr>
        <w:t>Your State’s Existing RFB Program</w:t>
      </w:r>
      <w:r w:rsidR="00EB0640">
        <w:rPr>
          <w:b/>
          <w:bCs/>
        </w:rPr>
        <w:t>s</w:t>
      </w:r>
    </w:p>
    <w:p w14:paraId="1783FD6F" w14:textId="27F53D37" w:rsidR="006909D4" w:rsidRDefault="00CB0A37" w:rsidP="006909D4">
      <w:r w:rsidRPr="00CB0A37">
        <w:t xml:space="preserve">Discussion participants considered how </w:t>
      </w:r>
      <w:r>
        <w:t>Virginia</w:t>
      </w:r>
      <w:r w:rsidRPr="00CB0A37">
        <w:t>’s RFB programs incorporate enabling conditions now and steps that Pennsylvania is taking to incorporate these conditions in the near-term. The group mentioned where programs may not have these conditions in place and what challenges they would face in providing these enabling conditions.</w:t>
      </w:r>
      <w:r w:rsidR="00CE35FC" w:rsidRPr="00CE35FC">
        <w:t xml:space="preserve"> Each element related to program logistics is listed, with the associated discussion summary provided underneath.</w:t>
      </w:r>
    </w:p>
    <w:p w14:paraId="73D80633" w14:textId="08E12859" w:rsidR="0007690D" w:rsidRDefault="0007690D" w:rsidP="006909D4"/>
    <w:p w14:paraId="5474242A" w14:textId="38370C36" w:rsidR="00B331B2" w:rsidRPr="00B331B2" w:rsidRDefault="005275A6" w:rsidP="00B331B2">
      <w:pPr>
        <w:rPr>
          <w:u w:val="single"/>
        </w:rPr>
      </w:pPr>
      <w:r>
        <w:rPr>
          <w:u w:val="single"/>
        </w:rPr>
        <w:t xml:space="preserve">Supporting </w:t>
      </w:r>
      <w:r w:rsidR="00B331B2" w:rsidRPr="00B331B2">
        <w:rPr>
          <w:u w:val="single"/>
        </w:rPr>
        <w:t>Planning and Policy</w:t>
      </w:r>
      <w:r>
        <w:rPr>
          <w:u w:val="single"/>
        </w:rPr>
        <w:t xml:space="preserve"> </w:t>
      </w:r>
    </w:p>
    <w:p w14:paraId="069C3880" w14:textId="77777777" w:rsidR="00B331B2" w:rsidRDefault="00B331B2" w:rsidP="00975B4E">
      <w:pPr>
        <w:pStyle w:val="ListParagraph"/>
        <w:numPr>
          <w:ilvl w:val="0"/>
          <w:numId w:val="20"/>
        </w:numPr>
      </w:pPr>
      <w:r>
        <w:t>High-level coordination and direction at state-level (including a state Buffer Strategy)</w:t>
      </w:r>
    </w:p>
    <w:p w14:paraId="323046CA" w14:textId="77777777" w:rsidR="00B331B2" w:rsidRDefault="00B331B2" w:rsidP="00975B4E">
      <w:pPr>
        <w:pStyle w:val="ListParagraph"/>
        <w:numPr>
          <w:ilvl w:val="0"/>
          <w:numId w:val="20"/>
        </w:numPr>
      </w:pPr>
      <w:r>
        <w:t xml:space="preserve">State or local policies supporting buffer restoration or conservation  </w:t>
      </w:r>
    </w:p>
    <w:p w14:paraId="01188762" w14:textId="77777777" w:rsidR="00B331B2" w:rsidRDefault="00B331B2" w:rsidP="00975B4E">
      <w:pPr>
        <w:pStyle w:val="ListParagraph"/>
        <w:numPr>
          <w:ilvl w:val="0"/>
          <w:numId w:val="20"/>
        </w:numPr>
      </w:pPr>
      <w:r>
        <w:t>Local government engagement to incorporate buffers in planning efforts</w:t>
      </w:r>
    </w:p>
    <w:p w14:paraId="40D59A80" w14:textId="2AA55A3A" w:rsidR="00B331B2" w:rsidRDefault="00B331B2" w:rsidP="00975B4E">
      <w:pPr>
        <w:pStyle w:val="ListParagraph"/>
        <w:numPr>
          <w:ilvl w:val="0"/>
          <w:numId w:val="20"/>
        </w:numPr>
      </w:pPr>
      <w:r>
        <w:t xml:space="preserve">Information on where to prioritize buffer plantings based on areas with the highest potential impact, the greatest opportunity, or other criteria  </w:t>
      </w:r>
    </w:p>
    <w:p w14:paraId="248339C4" w14:textId="774969A8" w:rsidR="00CE35FC" w:rsidRDefault="00CE35FC" w:rsidP="00CE35FC">
      <w:pPr>
        <w:rPr>
          <w:b/>
          <w:bCs/>
        </w:rPr>
      </w:pPr>
      <w:bookmarkStart w:id="7" w:name="_Hlk100047582"/>
      <w:r w:rsidRPr="00CE35FC">
        <w:rPr>
          <w:b/>
          <w:bCs/>
        </w:rPr>
        <w:t>Virginia Discussion Summary:</w:t>
      </w:r>
    </w:p>
    <w:bookmarkEnd w:id="7"/>
    <w:p w14:paraId="2C59E16C" w14:textId="2B1D4362" w:rsidR="00326464" w:rsidRDefault="002A4580" w:rsidP="000F1FD8">
      <w:pPr>
        <w:pStyle w:val="ListParagraph"/>
        <w:numPr>
          <w:ilvl w:val="0"/>
          <w:numId w:val="24"/>
        </w:numPr>
      </w:pPr>
      <w:r>
        <w:t xml:space="preserve">Funding for </w:t>
      </w:r>
      <w:r w:rsidR="00326464">
        <w:t xml:space="preserve">RFB on state lands under the </w:t>
      </w:r>
      <w:r w:rsidR="001F48DA">
        <w:t xml:space="preserve">Virginia </w:t>
      </w:r>
      <w:r w:rsidR="00E679CE">
        <w:t xml:space="preserve">State Lands </w:t>
      </w:r>
      <w:r w:rsidR="00326464">
        <w:t>W</w:t>
      </w:r>
      <w:r w:rsidR="004B476B">
        <w:t xml:space="preserve">atershed </w:t>
      </w:r>
      <w:r w:rsidR="00326464">
        <w:t>I</w:t>
      </w:r>
      <w:r w:rsidR="004B476B">
        <w:t xml:space="preserve">mplementation </w:t>
      </w:r>
      <w:r w:rsidR="00326464">
        <w:t>P</w:t>
      </w:r>
      <w:r w:rsidR="004B476B">
        <w:t>lan</w:t>
      </w:r>
      <w:r w:rsidR="00326464">
        <w:t xml:space="preserve"> is coming down the pipeline, but the timing is described as loose. The </w:t>
      </w:r>
      <w:r w:rsidR="00162969">
        <w:t>goal is to prioritize where to implement RFB on state lands as models, but there are</w:t>
      </w:r>
      <w:r w:rsidR="0064289A">
        <w:t xml:space="preserve"> not</w:t>
      </w:r>
      <w:r w:rsidR="00360886">
        <w:t xml:space="preserve"> </w:t>
      </w:r>
      <w:r w:rsidR="00162969">
        <w:t xml:space="preserve">enough state lands </w:t>
      </w:r>
      <w:r w:rsidR="004750C8">
        <w:t xml:space="preserve">for RFB implementation to achieve goals. Virginia can use RFB on state lands </w:t>
      </w:r>
      <w:r w:rsidR="00B1067B">
        <w:t xml:space="preserve">to market RFB to other landowners. </w:t>
      </w:r>
    </w:p>
    <w:p w14:paraId="42A58D0D" w14:textId="1B87F529" w:rsidR="00B1067B" w:rsidRDefault="00B1067B" w:rsidP="000F1FD8">
      <w:pPr>
        <w:pStyle w:val="ListParagraph"/>
        <w:numPr>
          <w:ilvl w:val="0"/>
          <w:numId w:val="24"/>
        </w:numPr>
      </w:pPr>
      <w:r>
        <w:t xml:space="preserve">State land funds have been </w:t>
      </w:r>
      <w:r w:rsidR="00FF4AC9">
        <w:t xml:space="preserve">available to state agencies for projects on their properties for over 40 years. </w:t>
      </w:r>
      <w:r w:rsidR="006F559A">
        <w:t>T</w:t>
      </w:r>
      <w:r w:rsidR="001663ED">
        <w:t>hese state-owned lands have agency missions</w:t>
      </w:r>
      <w:r w:rsidR="006F559A">
        <w:t xml:space="preserve"> that drive their management decisions. There is a need to educate these agencies and look at their specific needs, just like any other property owner. </w:t>
      </w:r>
      <w:r w:rsidR="00E44FF0">
        <w:t xml:space="preserve">The lessons learned in working with state agency property owners could be applied to private landowners. </w:t>
      </w:r>
    </w:p>
    <w:p w14:paraId="47DD0F75" w14:textId="77777777" w:rsidR="000F1FD8" w:rsidRDefault="000A7C85" w:rsidP="00CE35FC">
      <w:pPr>
        <w:pStyle w:val="ListParagraph"/>
        <w:numPr>
          <w:ilvl w:val="0"/>
          <w:numId w:val="24"/>
        </w:numPr>
      </w:pPr>
      <w:r w:rsidRPr="00DF0983">
        <w:t xml:space="preserve">Virginia could consider using land use data with adequate resolution and the Bay Program stream data </w:t>
      </w:r>
      <w:r w:rsidR="00C30F0B" w:rsidRPr="00DF0983">
        <w:t xml:space="preserve">to identify large parcels for RFB implementation and then send a survey </w:t>
      </w:r>
      <w:r w:rsidR="00DF0983" w:rsidRPr="00DF0983">
        <w:t xml:space="preserve">to those </w:t>
      </w:r>
      <w:r w:rsidR="00DF0983" w:rsidRPr="00DF0983">
        <w:lastRenderedPageBreak/>
        <w:t xml:space="preserve">landowners with the parcels. </w:t>
      </w:r>
      <w:r w:rsidR="00B8260E">
        <w:t xml:space="preserve">The survey could ask landowners what it would take </w:t>
      </w:r>
      <w:r w:rsidR="00F2174C">
        <w:t xml:space="preserve">for them to implement RFBs and allow Virginia to address their specific needs. </w:t>
      </w:r>
      <w:r w:rsidR="005D625E">
        <w:t xml:space="preserve">Although this approach could be challenging because programs have specific requirements and not all landowners may meet those requirements, </w:t>
      </w:r>
      <w:r w:rsidR="00A65DC9">
        <w:t>t</w:t>
      </w:r>
      <w:r w:rsidR="009921D9">
        <w:t xml:space="preserve">his </w:t>
      </w:r>
      <w:r w:rsidR="00A65DC9">
        <w:t xml:space="preserve">approach </w:t>
      </w:r>
      <w:r w:rsidR="009921D9">
        <w:t xml:space="preserve">could be more effective than trying to canvass all producers, which had a dismal response rate when tried in the past. </w:t>
      </w:r>
    </w:p>
    <w:p w14:paraId="70CB6AF6" w14:textId="11027C75" w:rsidR="009921D9" w:rsidRPr="00DF0983" w:rsidRDefault="00413125" w:rsidP="00CE35FC">
      <w:pPr>
        <w:pStyle w:val="ListParagraph"/>
        <w:numPr>
          <w:ilvl w:val="0"/>
          <w:numId w:val="24"/>
        </w:numPr>
      </w:pPr>
      <w:r>
        <w:t xml:space="preserve">A study conducted by </w:t>
      </w:r>
      <w:r w:rsidR="00A517FD">
        <w:t xml:space="preserve">the Virginia Cooperative Extension that </w:t>
      </w:r>
      <w:r w:rsidR="00975453">
        <w:t xml:space="preserve">found some producers </w:t>
      </w:r>
      <w:r>
        <w:t xml:space="preserve">have installed RFB </w:t>
      </w:r>
      <w:r w:rsidR="00975453">
        <w:t>without public funding</w:t>
      </w:r>
      <w:r w:rsidR="00DA6671">
        <w:t xml:space="preserve">. These </w:t>
      </w:r>
      <w:r w:rsidR="000513EA">
        <w:t>privately funded</w:t>
      </w:r>
      <w:r w:rsidR="00DA6671">
        <w:t xml:space="preserve"> RFB practices are</w:t>
      </w:r>
      <w:r w:rsidR="0064289A">
        <w:t xml:space="preserve"> not </w:t>
      </w:r>
      <w:r w:rsidR="00DA6671">
        <w:t xml:space="preserve">tracked. </w:t>
      </w:r>
      <w:r w:rsidR="00941431">
        <w:t xml:space="preserve">There is a need to capture this information at the state level and ensure that Virginia is getting credit. </w:t>
      </w:r>
    </w:p>
    <w:p w14:paraId="662B05B3" w14:textId="77777777" w:rsidR="004B689C" w:rsidRPr="00CE35FC" w:rsidRDefault="004B689C" w:rsidP="00CE35FC">
      <w:pPr>
        <w:rPr>
          <w:b/>
          <w:bCs/>
        </w:rPr>
      </w:pPr>
    </w:p>
    <w:p w14:paraId="5E6859D6" w14:textId="12EFD137" w:rsidR="00B331B2" w:rsidRDefault="007876CE" w:rsidP="006909D4">
      <w:pPr>
        <w:rPr>
          <w:u w:val="single"/>
        </w:rPr>
      </w:pPr>
      <w:r>
        <w:rPr>
          <w:u w:val="single"/>
        </w:rPr>
        <w:t>Financial and human resources capacity</w:t>
      </w:r>
    </w:p>
    <w:p w14:paraId="5CB77896" w14:textId="74D04A36" w:rsidR="007876CE" w:rsidRDefault="007876CE" w:rsidP="000F1FD8">
      <w:pPr>
        <w:pStyle w:val="ListParagraph"/>
        <w:numPr>
          <w:ilvl w:val="0"/>
          <w:numId w:val="25"/>
        </w:numPr>
      </w:pPr>
      <w:r>
        <w:t>State has adequate staff to effectively implement programs</w:t>
      </w:r>
    </w:p>
    <w:p w14:paraId="75BC019C" w14:textId="656F678B" w:rsidR="007876CE" w:rsidRDefault="007876CE" w:rsidP="000F1FD8">
      <w:pPr>
        <w:pStyle w:val="ListParagraph"/>
        <w:numPr>
          <w:ilvl w:val="0"/>
          <w:numId w:val="25"/>
        </w:numPr>
      </w:pPr>
      <w:r>
        <w:t>Programs have adequate funding to meet demand for buffers</w:t>
      </w:r>
    </w:p>
    <w:p w14:paraId="7DE41FED" w14:textId="0117C701" w:rsidR="00B139DC" w:rsidRDefault="00B139DC" w:rsidP="00B139DC">
      <w:pPr>
        <w:rPr>
          <w:b/>
          <w:bCs/>
        </w:rPr>
      </w:pPr>
      <w:bookmarkStart w:id="8" w:name="_Hlk100051614"/>
      <w:r w:rsidRPr="00B139DC">
        <w:rPr>
          <w:b/>
          <w:bCs/>
        </w:rPr>
        <w:t>Virginia Discussion Summary:</w:t>
      </w:r>
    </w:p>
    <w:bookmarkEnd w:id="8"/>
    <w:p w14:paraId="039FE358" w14:textId="50A446C1" w:rsidR="007027D7" w:rsidRDefault="005B44CC" w:rsidP="00555634">
      <w:pPr>
        <w:pStyle w:val="ListParagraph"/>
        <w:numPr>
          <w:ilvl w:val="0"/>
          <w:numId w:val="26"/>
        </w:numPr>
      </w:pPr>
      <w:r>
        <w:t xml:space="preserve">The Virginia Department of Forestry provides technical support and has adequate staff for current programs. However, </w:t>
      </w:r>
      <w:r w:rsidR="003175D4">
        <w:t xml:space="preserve">more staff will be needed to reach RFB goals given the order of magnitude </w:t>
      </w:r>
      <w:r w:rsidR="00B8006E">
        <w:t>of plantings.</w:t>
      </w:r>
    </w:p>
    <w:p w14:paraId="6D91BDB4" w14:textId="2EAED14B" w:rsidR="005D1970" w:rsidRPr="005D1970" w:rsidRDefault="005D1970" w:rsidP="00555634">
      <w:pPr>
        <w:pStyle w:val="ListParagraph"/>
        <w:numPr>
          <w:ilvl w:val="0"/>
          <w:numId w:val="26"/>
        </w:numPr>
      </w:pPr>
      <w:r w:rsidRPr="005D1970">
        <w:t xml:space="preserve">Resources to help people step through the processes are essential. In addition to printed and web resources, there’s also the need for people in the field who are well-versed on various programs. </w:t>
      </w:r>
    </w:p>
    <w:p w14:paraId="06CF9E6C" w14:textId="1CAEBDFA" w:rsidR="005D1970" w:rsidRPr="005D1970" w:rsidRDefault="005D1970" w:rsidP="00555634">
      <w:pPr>
        <w:pStyle w:val="ListParagraph"/>
        <w:numPr>
          <w:ilvl w:val="0"/>
          <w:numId w:val="26"/>
        </w:numPr>
      </w:pPr>
      <w:r w:rsidRPr="005D1970">
        <w:t>There are three RFB specialists through Farm Service funding, but they do</w:t>
      </w:r>
      <w:r w:rsidR="0064289A">
        <w:t xml:space="preserve"> not</w:t>
      </w:r>
      <w:r w:rsidR="00360886">
        <w:t xml:space="preserve"> </w:t>
      </w:r>
      <w:r w:rsidRPr="005D1970">
        <w:t xml:space="preserve">cover the entire state. </w:t>
      </w:r>
    </w:p>
    <w:p w14:paraId="070BD11F" w14:textId="77777777" w:rsidR="005D1970" w:rsidRPr="00B139DC" w:rsidRDefault="005D1970" w:rsidP="00B139DC">
      <w:pPr>
        <w:rPr>
          <w:b/>
          <w:bCs/>
        </w:rPr>
      </w:pPr>
    </w:p>
    <w:p w14:paraId="0A1C50FB" w14:textId="59968A7B" w:rsidR="006909D4" w:rsidRPr="00F4666D" w:rsidRDefault="00F34631" w:rsidP="006909D4">
      <w:pPr>
        <w:rPr>
          <w:u w:val="single"/>
        </w:rPr>
      </w:pPr>
      <w:r w:rsidRPr="00F4666D">
        <w:rPr>
          <w:u w:val="single"/>
        </w:rPr>
        <w:t xml:space="preserve">Trained and Cost-Effective </w:t>
      </w:r>
      <w:r w:rsidR="00F4666D" w:rsidRPr="00F4666D">
        <w:rPr>
          <w:u w:val="single"/>
        </w:rPr>
        <w:t>Service Providers</w:t>
      </w:r>
    </w:p>
    <w:p w14:paraId="3CF9E7B1" w14:textId="77777777" w:rsidR="002D3FAC" w:rsidRDefault="002D3FAC" w:rsidP="00555634">
      <w:pPr>
        <w:pStyle w:val="ListParagraph"/>
        <w:numPr>
          <w:ilvl w:val="0"/>
          <w:numId w:val="27"/>
        </w:numPr>
      </w:pPr>
      <w:r>
        <w:t>Cost-effective restoration contractors available to complete work</w:t>
      </w:r>
    </w:p>
    <w:p w14:paraId="23A33C4A" w14:textId="5A3A46A5" w:rsidR="002D3FAC" w:rsidRDefault="002D3FAC" w:rsidP="00555634">
      <w:pPr>
        <w:pStyle w:val="ListParagraph"/>
        <w:numPr>
          <w:ilvl w:val="0"/>
          <w:numId w:val="27"/>
        </w:numPr>
      </w:pPr>
      <w:r>
        <w:t>Trained technical assistance providers available to work with landowners</w:t>
      </w:r>
    </w:p>
    <w:p w14:paraId="5AAA2D7D" w14:textId="7531B9DF" w:rsidR="00712A24" w:rsidRDefault="00712A24" w:rsidP="006909D4">
      <w:pPr>
        <w:rPr>
          <w:b/>
          <w:bCs/>
        </w:rPr>
      </w:pPr>
      <w:bookmarkStart w:id="9" w:name="_Hlk100051638"/>
      <w:r w:rsidRPr="00712A24">
        <w:rPr>
          <w:b/>
          <w:bCs/>
        </w:rPr>
        <w:t>Virginia Discussion Summary:</w:t>
      </w:r>
    </w:p>
    <w:p w14:paraId="0FB48F22" w14:textId="0087D831" w:rsidR="00EE19DF" w:rsidRPr="00EE19DF" w:rsidRDefault="00C5184F" w:rsidP="00CD44CC">
      <w:pPr>
        <w:pStyle w:val="ListParagraph"/>
        <w:numPr>
          <w:ilvl w:val="0"/>
          <w:numId w:val="28"/>
        </w:numPr>
      </w:pPr>
      <w:r>
        <w:t xml:space="preserve">Training and maintaining </w:t>
      </w:r>
      <w:r w:rsidR="00EE19DF" w:rsidRPr="00EE19DF">
        <w:t xml:space="preserve">field employees </w:t>
      </w:r>
      <w:r>
        <w:t xml:space="preserve">as </w:t>
      </w:r>
      <w:r w:rsidR="00EE19DF" w:rsidRPr="00EE19DF">
        <w:t xml:space="preserve">knowledgeable advocates </w:t>
      </w:r>
      <w:r>
        <w:t xml:space="preserve">who are </w:t>
      </w:r>
      <w:r w:rsidR="00EE19DF" w:rsidRPr="00EE19DF">
        <w:t xml:space="preserve">conversant in what programs and funding are available for RFB </w:t>
      </w:r>
      <w:r>
        <w:t xml:space="preserve">is challenging </w:t>
      </w:r>
      <w:r w:rsidR="00EE19DF" w:rsidRPr="00EE19DF">
        <w:t>because the programs are always changing.</w:t>
      </w:r>
    </w:p>
    <w:bookmarkEnd w:id="9"/>
    <w:p w14:paraId="796CFE70" w14:textId="77777777" w:rsidR="00AC0A4E" w:rsidRDefault="005E4F8D" w:rsidP="00CD44CC">
      <w:pPr>
        <w:pStyle w:val="ListParagraph"/>
        <w:numPr>
          <w:ilvl w:val="0"/>
          <w:numId w:val="28"/>
        </w:numPr>
      </w:pPr>
      <w:r>
        <w:t>S</w:t>
      </w:r>
      <w:r w:rsidR="00EE19DF" w:rsidRPr="00EE19DF">
        <w:t>taff turnover</w:t>
      </w:r>
      <w:r>
        <w:t xml:space="preserve"> is also a challenge; </w:t>
      </w:r>
      <w:r w:rsidR="00EE19DF" w:rsidRPr="00EE19DF">
        <w:t xml:space="preserve">there’s a need for regularly occurring training to keep staff educated. </w:t>
      </w:r>
    </w:p>
    <w:p w14:paraId="1BA9F490" w14:textId="2D250BA3" w:rsidR="00EE19DF" w:rsidRPr="00EE19DF" w:rsidRDefault="00EE19DF" w:rsidP="00CD44CC">
      <w:pPr>
        <w:pStyle w:val="ListParagraph"/>
        <w:numPr>
          <w:ilvl w:val="0"/>
          <w:numId w:val="28"/>
        </w:numPr>
      </w:pPr>
      <w:r w:rsidRPr="00EE19DF">
        <w:t>NRCS has monthly trainings</w:t>
      </w:r>
      <w:r w:rsidR="00360886">
        <w:t xml:space="preserve">; </w:t>
      </w:r>
      <w:r w:rsidRPr="00EE19DF">
        <w:t>RFB programs could be included</w:t>
      </w:r>
      <w:r w:rsidR="00F2552C">
        <w:t xml:space="preserve"> in these trainings</w:t>
      </w:r>
      <w:r w:rsidRPr="00EE19DF">
        <w:t xml:space="preserve">. </w:t>
      </w:r>
    </w:p>
    <w:p w14:paraId="3AA3AD3D" w14:textId="6217FC45" w:rsidR="00712A24" w:rsidRPr="00EE19DF" w:rsidRDefault="00EE19DF" w:rsidP="00CD44CC">
      <w:pPr>
        <w:pStyle w:val="ListParagraph"/>
        <w:numPr>
          <w:ilvl w:val="0"/>
          <w:numId w:val="28"/>
        </w:numPr>
      </w:pPr>
      <w:r w:rsidRPr="00EE19DF">
        <w:t>Staff also need opportunities to exchange information and expertise with each other through networking events, such as on-the-ground field days.</w:t>
      </w:r>
    </w:p>
    <w:p w14:paraId="692E2B18" w14:textId="77777777" w:rsidR="007E4BC4" w:rsidRDefault="007E4BC4">
      <w:pPr>
        <w:rPr>
          <w:u w:val="single"/>
        </w:rPr>
      </w:pPr>
      <w:r>
        <w:rPr>
          <w:u w:val="single"/>
        </w:rPr>
        <w:br w:type="page"/>
      </w:r>
    </w:p>
    <w:p w14:paraId="29BA2A3E" w14:textId="469BFC63" w:rsidR="005507B4" w:rsidRPr="005275A6" w:rsidRDefault="002D3FAC" w:rsidP="006909D4">
      <w:pPr>
        <w:rPr>
          <w:u w:val="single"/>
        </w:rPr>
      </w:pPr>
      <w:r w:rsidRPr="005275A6">
        <w:rPr>
          <w:u w:val="single"/>
        </w:rPr>
        <w:lastRenderedPageBreak/>
        <w:t>Materials</w:t>
      </w:r>
    </w:p>
    <w:p w14:paraId="674909B8" w14:textId="27B826AB" w:rsidR="006909D4" w:rsidRDefault="006909D4" w:rsidP="006909D4">
      <w:pPr>
        <w:pStyle w:val="ListParagraph"/>
        <w:numPr>
          <w:ilvl w:val="0"/>
          <w:numId w:val="8"/>
        </w:numPr>
      </w:pPr>
      <w:r>
        <w:t>Adequate suppl</w:t>
      </w:r>
      <w:r w:rsidR="00144784">
        <w:t>ies (e.g.,</w:t>
      </w:r>
      <w:r>
        <w:t xml:space="preserve"> trees</w:t>
      </w:r>
      <w:r w:rsidR="00144784">
        <w:t>,</w:t>
      </w:r>
      <w:r>
        <w:t xml:space="preserve"> planting tubes</w:t>
      </w:r>
      <w:r w:rsidR="00144784">
        <w:t>, etc)</w:t>
      </w:r>
      <w:r>
        <w:t xml:space="preserve"> </w:t>
      </w:r>
    </w:p>
    <w:p w14:paraId="5EB037D9" w14:textId="485A0992" w:rsidR="00712A24" w:rsidRDefault="00712A24" w:rsidP="00712A24">
      <w:pPr>
        <w:rPr>
          <w:b/>
          <w:bCs/>
        </w:rPr>
      </w:pPr>
      <w:r w:rsidRPr="00712A24">
        <w:rPr>
          <w:b/>
          <w:bCs/>
        </w:rPr>
        <w:t>Virginia Discussion Summary:</w:t>
      </w:r>
    </w:p>
    <w:p w14:paraId="7D70787C" w14:textId="7ED1B37B" w:rsidR="00546ACF" w:rsidRDefault="00197A7C" w:rsidP="00AC0A4E">
      <w:pPr>
        <w:pStyle w:val="ListParagraph"/>
        <w:numPr>
          <w:ilvl w:val="0"/>
          <w:numId w:val="29"/>
        </w:numPr>
      </w:pPr>
      <w:r>
        <w:t xml:space="preserve">Virginia </w:t>
      </w:r>
      <w:r w:rsidR="00943815">
        <w:t xml:space="preserve">currently </w:t>
      </w:r>
      <w:r>
        <w:t>doe</w:t>
      </w:r>
      <w:r w:rsidR="0064289A">
        <w:t>s not</w:t>
      </w:r>
      <w:r w:rsidR="00943815">
        <w:t xml:space="preserve"> </w:t>
      </w:r>
      <w:r w:rsidR="00546ACF" w:rsidRPr="00CE28DE">
        <w:t>have nursery stock to meet RFB goals, but there is expansion happening at some nursery facilities. The</w:t>
      </w:r>
      <w:r w:rsidR="00EE40AC">
        <w:t xml:space="preserve"> Department of Forestry manages </w:t>
      </w:r>
      <w:r w:rsidR="00546ACF" w:rsidRPr="00CE28DE">
        <w:t>two seedling nurseries and a third will open</w:t>
      </w:r>
      <w:r w:rsidR="0059530D" w:rsidRPr="00CE28DE">
        <w:t xml:space="preserve"> to increase seedling supply.</w:t>
      </w:r>
      <w:r w:rsidR="00EE40AC" w:rsidRPr="00EE40AC">
        <w:t xml:space="preserve"> </w:t>
      </w:r>
      <w:hyperlink r:id="rId12" w:history="1">
        <w:r w:rsidR="00EE40AC" w:rsidRPr="006974CF">
          <w:rPr>
            <w:rStyle w:val="Hyperlink"/>
          </w:rPr>
          <w:t>https://www.buyvatrees.com/product-category/hardwood-species/riparian-species/</w:t>
        </w:r>
      </w:hyperlink>
    </w:p>
    <w:p w14:paraId="7104423E" w14:textId="77777777" w:rsidR="008B1E9F" w:rsidRDefault="008B1E9F" w:rsidP="00712A24"/>
    <w:p w14:paraId="5D55A7A9" w14:textId="77777777" w:rsidR="008B1E9F" w:rsidRDefault="008B1E9F" w:rsidP="00712A24"/>
    <w:p w14:paraId="1D5F862A" w14:textId="4B6E30DF" w:rsidR="00EE40AC" w:rsidRDefault="00281FE3" w:rsidP="00712A24">
      <w:r>
        <w:t xml:space="preserve">The matrix </w:t>
      </w:r>
      <w:r w:rsidR="007F7588">
        <w:t xml:space="preserve">below provides an integrated summary of the </w:t>
      </w:r>
      <w:r w:rsidR="000576AF">
        <w:t xml:space="preserve">discussion points related to all of the RFB best practice elements. </w:t>
      </w:r>
      <w:r w:rsidR="007446EC">
        <w:t xml:space="preserve">This integrated summary highlights key issues </w:t>
      </w:r>
      <w:r>
        <w:t xml:space="preserve">related to each of the best practices and also denotes where the group did not identify a program, need, or challenge related to a best practice. </w:t>
      </w:r>
      <w:r w:rsidR="000576AF">
        <w:t xml:space="preserve"> </w:t>
      </w:r>
    </w:p>
    <w:p w14:paraId="798B170F" w14:textId="77777777" w:rsidR="001B75AF" w:rsidRDefault="001B75AF" w:rsidP="00712A24"/>
    <w:p w14:paraId="63B0E8DE" w14:textId="4A189146" w:rsidR="001B75AF" w:rsidRDefault="001B75AF" w:rsidP="00712A24">
      <w:pPr>
        <w:sectPr w:rsidR="001B75AF">
          <w:footerReference w:type="default" r:id="rId13"/>
          <w:pgSz w:w="12240" w:h="15840"/>
          <w:pgMar w:top="1440" w:right="1440" w:bottom="1440" w:left="1440" w:header="720" w:footer="720" w:gutter="0"/>
          <w:cols w:space="720"/>
          <w:docGrid w:linePitch="360"/>
        </w:sectPr>
      </w:pPr>
    </w:p>
    <w:tbl>
      <w:tblPr>
        <w:tblStyle w:val="TableGrid"/>
        <w:tblpPr w:leftFromText="180" w:rightFromText="180" w:vertAnchor="text" w:horzAnchor="page" w:tblpX="825" w:tblpY="-61"/>
        <w:tblW w:w="13135" w:type="dxa"/>
        <w:tblLook w:val="04A0" w:firstRow="1" w:lastRow="0" w:firstColumn="1" w:lastColumn="0" w:noHBand="0" w:noVBand="1"/>
      </w:tblPr>
      <w:tblGrid>
        <w:gridCol w:w="3775"/>
        <w:gridCol w:w="4320"/>
        <w:gridCol w:w="5040"/>
      </w:tblGrid>
      <w:tr w:rsidR="0078139A" w:rsidRPr="008C4BDF" w14:paraId="347A7D80" w14:textId="77777777" w:rsidTr="00B76FE6">
        <w:trPr>
          <w:tblHeader/>
        </w:trPr>
        <w:tc>
          <w:tcPr>
            <w:tcW w:w="3775" w:type="dxa"/>
            <w:shd w:val="clear" w:color="auto" w:fill="B4C6E7" w:themeFill="accent1" w:themeFillTint="66"/>
          </w:tcPr>
          <w:p w14:paraId="4272BA26" w14:textId="77777777" w:rsidR="0078139A" w:rsidRPr="008C4BDF" w:rsidRDefault="0078139A" w:rsidP="00807F5D">
            <w:pPr>
              <w:jc w:val="center"/>
              <w:rPr>
                <w:b/>
                <w:bCs/>
                <w:sz w:val="20"/>
                <w:szCs w:val="20"/>
              </w:rPr>
            </w:pPr>
            <w:r w:rsidRPr="008C4BDF">
              <w:rPr>
                <w:b/>
                <w:bCs/>
                <w:sz w:val="20"/>
                <w:szCs w:val="20"/>
              </w:rPr>
              <w:lastRenderedPageBreak/>
              <w:t xml:space="preserve">Best Practices for </w:t>
            </w:r>
            <w:r>
              <w:rPr>
                <w:b/>
                <w:bCs/>
                <w:sz w:val="20"/>
                <w:szCs w:val="20"/>
              </w:rPr>
              <w:t>S</w:t>
            </w:r>
            <w:r w:rsidRPr="008C4BDF">
              <w:rPr>
                <w:b/>
                <w:bCs/>
                <w:sz w:val="20"/>
                <w:szCs w:val="20"/>
              </w:rPr>
              <w:t xml:space="preserve">uccessful RFB </w:t>
            </w:r>
            <w:r>
              <w:rPr>
                <w:b/>
                <w:bCs/>
                <w:sz w:val="20"/>
                <w:szCs w:val="20"/>
              </w:rPr>
              <w:t>P</w:t>
            </w:r>
            <w:r w:rsidRPr="008C4BDF">
              <w:rPr>
                <w:b/>
                <w:bCs/>
                <w:sz w:val="20"/>
                <w:szCs w:val="20"/>
              </w:rPr>
              <w:t>rograms (both urban and rural)</w:t>
            </w:r>
          </w:p>
        </w:tc>
        <w:tc>
          <w:tcPr>
            <w:tcW w:w="4320" w:type="dxa"/>
            <w:shd w:val="clear" w:color="auto" w:fill="B4C6E7" w:themeFill="accent1" w:themeFillTint="66"/>
          </w:tcPr>
          <w:p w14:paraId="465C1FBE" w14:textId="77777777" w:rsidR="0078139A" w:rsidRDefault="0078139A" w:rsidP="00807F5D">
            <w:pPr>
              <w:jc w:val="center"/>
              <w:rPr>
                <w:b/>
                <w:bCs/>
                <w:sz w:val="20"/>
                <w:szCs w:val="20"/>
              </w:rPr>
            </w:pPr>
            <w:r w:rsidRPr="008C4BDF">
              <w:rPr>
                <w:b/>
                <w:bCs/>
                <w:sz w:val="20"/>
                <w:szCs w:val="20"/>
              </w:rPr>
              <w:t>Existing Programs</w:t>
            </w:r>
            <w:r>
              <w:rPr>
                <w:b/>
                <w:bCs/>
                <w:sz w:val="20"/>
                <w:szCs w:val="20"/>
              </w:rPr>
              <w:t xml:space="preserve"> and Activities </w:t>
            </w:r>
          </w:p>
          <w:p w14:paraId="573A90FE" w14:textId="77777777" w:rsidR="0078139A" w:rsidRPr="008C4BDF" w:rsidRDefault="0078139A" w:rsidP="00807F5D">
            <w:pPr>
              <w:jc w:val="center"/>
              <w:rPr>
                <w:b/>
                <w:bCs/>
                <w:sz w:val="20"/>
                <w:szCs w:val="20"/>
              </w:rPr>
            </w:pPr>
            <w:r>
              <w:rPr>
                <w:b/>
                <w:bCs/>
                <w:sz w:val="20"/>
                <w:szCs w:val="20"/>
              </w:rPr>
              <w:t>Fully or Partially Addressing Best Practice</w:t>
            </w:r>
          </w:p>
        </w:tc>
        <w:tc>
          <w:tcPr>
            <w:tcW w:w="5040" w:type="dxa"/>
            <w:shd w:val="clear" w:color="auto" w:fill="B4C6E7" w:themeFill="accent1" w:themeFillTint="66"/>
          </w:tcPr>
          <w:p w14:paraId="7CD9395C" w14:textId="77777777" w:rsidR="0078139A" w:rsidRPr="008C4BDF" w:rsidRDefault="0078139A" w:rsidP="00807F5D">
            <w:pPr>
              <w:jc w:val="center"/>
              <w:rPr>
                <w:b/>
                <w:bCs/>
                <w:sz w:val="20"/>
                <w:szCs w:val="20"/>
              </w:rPr>
            </w:pPr>
            <w:r>
              <w:rPr>
                <w:b/>
                <w:bCs/>
                <w:sz w:val="20"/>
                <w:szCs w:val="20"/>
              </w:rPr>
              <w:t>Needs and Challenges to Achieve Best Practice</w:t>
            </w:r>
          </w:p>
        </w:tc>
      </w:tr>
      <w:tr w:rsidR="0078139A" w:rsidRPr="008C4BDF" w14:paraId="1CBDE424" w14:textId="77777777" w:rsidTr="00B76FE6">
        <w:tc>
          <w:tcPr>
            <w:tcW w:w="13135" w:type="dxa"/>
            <w:gridSpan w:val="3"/>
            <w:shd w:val="clear" w:color="auto" w:fill="D9E2F3" w:themeFill="accent1" w:themeFillTint="33"/>
          </w:tcPr>
          <w:p w14:paraId="5A2D73BC" w14:textId="77777777" w:rsidR="0078139A" w:rsidRPr="008C4BDF" w:rsidRDefault="0078139A" w:rsidP="00807F5D">
            <w:pPr>
              <w:rPr>
                <w:b/>
                <w:bCs/>
                <w:sz w:val="20"/>
                <w:szCs w:val="20"/>
              </w:rPr>
            </w:pPr>
            <w:r w:rsidRPr="008C4BDF">
              <w:rPr>
                <w:b/>
                <w:bCs/>
                <w:i/>
                <w:iCs/>
                <w:sz w:val="20"/>
                <w:szCs w:val="20"/>
              </w:rPr>
              <w:t>Program Logistics</w:t>
            </w:r>
          </w:p>
        </w:tc>
      </w:tr>
      <w:tr w:rsidR="0078139A" w:rsidRPr="008C4BDF" w14:paraId="6594238E" w14:textId="77777777" w:rsidTr="00807F5D">
        <w:tc>
          <w:tcPr>
            <w:tcW w:w="3775" w:type="dxa"/>
          </w:tcPr>
          <w:p w14:paraId="3BE601AF" w14:textId="77777777" w:rsidR="0078139A" w:rsidRPr="008C4BDF" w:rsidRDefault="0078139A" w:rsidP="00807F5D">
            <w:pPr>
              <w:rPr>
                <w:sz w:val="20"/>
                <w:szCs w:val="20"/>
              </w:rPr>
            </w:pPr>
            <w:r w:rsidRPr="008C4BDF">
              <w:rPr>
                <w:sz w:val="20"/>
                <w:szCs w:val="20"/>
              </w:rPr>
              <w:t>No out-of-pocket expense for landowners</w:t>
            </w:r>
          </w:p>
        </w:tc>
        <w:tc>
          <w:tcPr>
            <w:tcW w:w="4320" w:type="dxa"/>
          </w:tcPr>
          <w:p w14:paraId="01DB70CB" w14:textId="630D3042" w:rsidR="0078139A" w:rsidRPr="008C4BDF" w:rsidRDefault="00094C6C" w:rsidP="00807F5D">
            <w:pPr>
              <w:rPr>
                <w:sz w:val="20"/>
                <w:szCs w:val="20"/>
              </w:rPr>
            </w:pPr>
            <w:r>
              <w:rPr>
                <w:sz w:val="20"/>
                <w:szCs w:val="20"/>
              </w:rPr>
              <w:t xml:space="preserve">James River Association Forest Buffer Program is no-cost for landowners. </w:t>
            </w:r>
          </w:p>
        </w:tc>
        <w:tc>
          <w:tcPr>
            <w:tcW w:w="5040" w:type="dxa"/>
          </w:tcPr>
          <w:p w14:paraId="5A82C388" w14:textId="227E8053" w:rsidR="0078139A" w:rsidRPr="008C4BDF" w:rsidRDefault="0035166C" w:rsidP="00807F5D">
            <w:pPr>
              <w:rPr>
                <w:sz w:val="20"/>
                <w:szCs w:val="20"/>
              </w:rPr>
            </w:pPr>
            <w:r w:rsidRPr="0035166C">
              <w:rPr>
                <w:sz w:val="20"/>
                <w:szCs w:val="20"/>
              </w:rPr>
              <w:t xml:space="preserve">No additional needs or challenges related to providing </w:t>
            </w:r>
            <w:r>
              <w:rPr>
                <w:sz w:val="20"/>
                <w:szCs w:val="20"/>
              </w:rPr>
              <w:t>no</w:t>
            </w:r>
            <w:r w:rsidR="009615D8">
              <w:rPr>
                <w:sz w:val="20"/>
                <w:szCs w:val="20"/>
              </w:rPr>
              <w:t xml:space="preserve"> out-of-pocket expense </w:t>
            </w:r>
            <w:r w:rsidRPr="0035166C">
              <w:rPr>
                <w:sz w:val="20"/>
                <w:szCs w:val="20"/>
              </w:rPr>
              <w:t>sources of funding for RFB specifically addressed during discussion.</w:t>
            </w:r>
          </w:p>
        </w:tc>
      </w:tr>
      <w:tr w:rsidR="0078139A" w:rsidRPr="008C4BDF" w14:paraId="40182CE4" w14:textId="77777777" w:rsidTr="00807F5D">
        <w:tc>
          <w:tcPr>
            <w:tcW w:w="3775" w:type="dxa"/>
          </w:tcPr>
          <w:p w14:paraId="7F24E5AF" w14:textId="77777777" w:rsidR="0078139A" w:rsidRPr="008C4BDF" w:rsidRDefault="0078139A" w:rsidP="00807F5D">
            <w:pPr>
              <w:rPr>
                <w:sz w:val="20"/>
                <w:szCs w:val="20"/>
              </w:rPr>
            </w:pPr>
            <w:r w:rsidRPr="008C4BDF">
              <w:rPr>
                <w:sz w:val="20"/>
                <w:szCs w:val="20"/>
              </w:rPr>
              <w:t xml:space="preserve">Sustainable source(s) of funding available “on demand” </w:t>
            </w:r>
          </w:p>
        </w:tc>
        <w:tc>
          <w:tcPr>
            <w:tcW w:w="4320" w:type="dxa"/>
          </w:tcPr>
          <w:p w14:paraId="368D2A2E" w14:textId="6FEDD5DE" w:rsidR="0078139A" w:rsidRPr="008C4BDF" w:rsidRDefault="00840678" w:rsidP="00807F5D">
            <w:pPr>
              <w:rPr>
                <w:sz w:val="20"/>
                <w:szCs w:val="20"/>
              </w:rPr>
            </w:pPr>
            <w:r>
              <w:rPr>
                <w:sz w:val="20"/>
                <w:szCs w:val="20"/>
              </w:rPr>
              <w:t xml:space="preserve">James River Association Forest Buffer Program </w:t>
            </w:r>
            <w:r w:rsidR="00557D18">
              <w:rPr>
                <w:sz w:val="20"/>
                <w:szCs w:val="20"/>
              </w:rPr>
              <w:t xml:space="preserve">reviews applications on a continuous basis. </w:t>
            </w:r>
          </w:p>
        </w:tc>
        <w:tc>
          <w:tcPr>
            <w:tcW w:w="5040" w:type="dxa"/>
          </w:tcPr>
          <w:p w14:paraId="6097F17D" w14:textId="41E6275B" w:rsidR="0078139A" w:rsidRPr="008C4BDF" w:rsidRDefault="0035166C" w:rsidP="00807F5D">
            <w:pPr>
              <w:rPr>
                <w:sz w:val="20"/>
                <w:szCs w:val="20"/>
              </w:rPr>
            </w:pPr>
            <w:r w:rsidRPr="0035166C">
              <w:rPr>
                <w:sz w:val="20"/>
                <w:szCs w:val="20"/>
              </w:rPr>
              <w:t xml:space="preserve">No additional needs or challenges related to providing </w:t>
            </w:r>
            <w:r>
              <w:rPr>
                <w:sz w:val="20"/>
                <w:szCs w:val="20"/>
              </w:rPr>
              <w:t xml:space="preserve">on-demand sources of funding for RFB </w:t>
            </w:r>
            <w:r w:rsidRPr="0035166C">
              <w:rPr>
                <w:sz w:val="20"/>
                <w:szCs w:val="20"/>
              </w:rPr>
              <w:t>specifically addressed during discussion.</w:t>
            </w:r>
          </w:p>
        </w:tc>
      </w:tr>
      <w:tr w:rsidR="0078139A" w:rsidRPr="008C4BDF" w14:paraId="3F0A5B4B" w14:textId="77777777" w:rsidTr="00807F5D">
        <w:tc>
          <w:tcPr>
            <w:tcW w:w="3775" w:type="dxa"/>
          </w:tcPr>
          <w:p w14:paraId="7A7EF08E" w14:textId="77777777" w:rsidR="0078139A" w:rsidRPr="008C4BDF" w:rsidRDefault="0078139A" w:rsidP="00807F5D">
            <w:pPr>
              <w:rPr>
                <w:sz w:val="20"/>
                <w:szCs w:val="20"/>
              </w:rPr>
            </w:pPr>
            <w:r w:rsidRPr="008C4BDF">
              <w:rPr>
                <w:sz w:val="20"/>
                <w:szCs w:val="20"/>
              </w:rPr>
              <w:t xml:space="preserve">Technical assistance provided </w:t>
            </w:r>
          </w:p>
        </w:tc>
        <w:tc>
          <w:tcPr>
            <w:tcW w:w="4320" w:type="dxa"/>
          </w:tcPr>
          <w:p w14:paraId="72DF6D98" w14:textId="42587603" w:rsidR="0078139A" w:rsidRPr="008C4BDF" w:rsidRDefault="00BE3D8E" w:rsidP="00807F5D">
            <w:pPr>
              <w:rPr>
                <w:sz w:val="20"/>
                <w:szCs w:val="20"/>
              </w:rPr>
            </w:pPr>
            <w:r>
              <w:rPr>
                <w:sz w:val="20"/>
                <w:szCs w:val="20"/>
              </w:rPr>
              <w:t xml:space="preserve">James River Association Forest Buffer Program offers technical assistance. Department of Forestry staff offers technical assistance. </w:t>
            </w:r>
          </w:p>
        </w:tc>
        <w:tc>
          <w:tcPr>
            <w:tcW w:w="5040" w:type="dxa"/>
          </w:tcPr>
          <w:p w14:paraId="007C63B9" w14:textId="7AE0FB04" w:rsidR="0078139A" w:rsidRPr="008C4BDF" w:rsidRDefault="0021673F" w:rsidP="00807F5D">
            <w:pPr>
              <w:rPr>
                <w:sz w:val="20"/>
                <w:szCs w:val="20"/>
              </w:rPr>
            </w:pPr>
            <w:r w:rsidRPr="0021673F">
              <w:rPr>
                <w:sz w:val="20"/>
                <w:szCs w:val="20"/>
              </w:rPr>
              <w:t>No additional needs or challenges related to providing RFB</w:t>
            </w:r>
            <w:r w:rsidR="00F63C3A">
              <w:rPr>
                <w:sz w:val="20"/>
                <w:szCs w:val="20"/>
              </w:rPr>
              <w:t xml:space="preserve"> technical assistance </w:t>
            </w:r>
            <w:r w:rsidRPr="0021673F">
              <w:rPr>
                <w:sz w:val="20"/>
                <w:szCs w:val="20"/>
              </w:rPr>
              <w:t>specifically addressed during discussion.</w:t>
            </w:r>
          </w:p>
        </w:tc>
      </w:tr>
      <w:tr w:rsidR="0078139A" w:rsidRPr="008C4BDF" w14:paraId="7D022982" w14:textId="77777777" w:rsidTr="00807F5D">
        <w:tc>
          <w:tcPr>
            <w:tcW w:w="3775" w:type="dxa"/>
          </w:tcPr>
          <w:p w14:paraId="0B5D10BC" w14:textId="77777777" w:rsidR="0078139A" w:rsidRPr="008C4BDF" w:rsidRDefault="0078139A" w:rsidP="00807F5D">
            <w:pPr>
              <w:rPr>
                <w:sz w:val="20"/>
                <w:szCs w:val="20"/>
              </w:rPr>
            </w:pPr>
            <w:r w:rsidRPr="008C4BDF">
              <w:rPr>
                <w:sz w:val="20"/>
                <w:szCs w:val="20"/>
              </w:rPr>
              <w:t>Maintenance provided</w:t>
            </w:r>
          </w:p>
        </w:tc>
        <w:tc>
          <w:tcPr>
            <w:tcW w:w="4320" w:type="dxa"/>
          </w:tcPr>
          <w:p w14:paraId="0C57BBFD" w14:textId="12CA00A6" w:rsidR="0078139A" w:rsidRPr="008C4BDF" w:rsidRDefault="00BE3D8E" w:rsidP="00807F5D">
            <w:pPr>
              <w:rPr>
                <w:sz w:val="20"/>
                <w:szCs w:val="20"/>
              </w:rPr>
            </w:pPr>
            <w:r>
              <w:rPr>
                <w:sz w:val="20"/>
                <w:szCs w:val="20"/>
              </w:rPr>
              <w:t xml:space="preserve">Three years of maintenance provided to landowners participating in James River Association Forest Buffer Program. </w:t>
            </w:r>
          </w:p>
        </w:tc>
        <w:tc>
          <w:tcPr>
            <w:tcW w:w="5040" w:type="dxa"/>
          </w:tcPr>
          <w:p w14:paraId="1CD39B86" w14:textId="76BD76C9" w:rsidR="0078139A" w:rsidRPr="008C4BDF" w:rsidRDefault="0078139A" w:rsidP="00807F5D">
            <w:pPr>
              <w:rPr>
                <w:sz w:val="20"/>
                <w:szCs w:val="20"/>
              </w:rPr>
            </w:pPr>
            <w:r>
              <w:rPr>
                <w:sz w:val="20"/>
                <w:szCs w:val="20"/>
              </w:rPr>
              <w:t>No</w:t>
            </w:r>
            <w:r w:rsidR="00A85873">
              <w:rPr>
                <w:sz w:val="20"/>
                <w:szCs w:val="20"/>
              </w:rPr>
              <w:t xml:space="preserve"> additional needs or challenges related to providing RFB maintenance </w:t>
            </w:r>
            <w:r>
              <w:rPr>
                <w:sz w:val="20"/>
                <w:szCs w:val="20"/>
              </w:rPr>
              <w:t>specifically addressed during discussion.</w:t>
            </w:r>
          </w:p>
        </w:tc>
      </w:tr>
      <w:tr w:rsidR="0078139A" w:rsidRPr="008C4BDF" w14:paraId="058ED5A7" w14:textId="77777777" w:rsidTr="00807F5D">
        <w:tc>
          <w:tcPr>
            <w:tcW w:w="3775" w:type="dxa"/>
          </w:tcPr>
          <w:p w14:paraId="56FF6B84" w14:textId="77777777" w:rsidR="0078139A" w:rsidRPr="008C4BDF" w:rsidRDefault="0078139A" w:rsidP="00807F5D">
            <w:pPr>
              <w:rPr>
                <w:sz w:val="20"/>
                <w:szCs w:val="20"/>
              </w:rPr>
            </w:pPr>
            <w:r w:rsidRPr="008C4BDF">
              <w:rPr>
                <w:sz w:val="20"/>
                <w:szCs w:val="20"/>
              </w:rPr>
              <w:t>Flexible to meet landowner needs</w:t>
            </w:r>
          </w:p>
        </w:tc>
        <w:tc>
          <w:tcPr>
            <w:tcW w:w="4320" w:type="dxa"/>
          </w:tcPr>
          <w:p w14:paraId="1FCC9A92" w14:textId="65F31D09" w:rsidR="0078139A" w:rsidRPr="008C4BDF" w:rsidRDefault="0097715B" w:rsidP="00807F5D">
            <w:pPr>
              <w:rPr>
                <w:sz w:val="20"/>
                <w:szCs w:val="20"/>
              </w:rPr>
            </w:pPr>
            <w:r>
              <w:rPr>
                <w:sz w:val="20"/>
                <w:szCs w:val="20"/>
              </w:rPr>
              <w:t xml:space="preserve">Trout Unlimited’s RFB pilot projects </w:t>
            </w:r>
            <w:r w:rsidR="004131B7">
              <w:rPr>
                <w:sz w:val="20"/>
                <w:szCs w:val="20"/>
              </w:rPr>
              <w:t>providing flexibility to meet specific landowners’ needs as</w:t>
            </w:r>
            <w:r w:rsidR="0045019D">
              <w:rPr>
                <w:sz w:val="20"/>
                <w:szCs w:val="20"/>
              </w:rPr>
              <w:t xml:space="preserve"> </w:t>
            </w:r>
            <w:r w:rsidR="004131B7">
              <w:rPr>
                <w:sz w:val="20"/>
                <w:szCs w:val="20"/>
              </w:rPr>
              <w:t xml:space="preserve">a way to increase trout populations. </w:t>
            </w:r>
          </w:p>
        </w:tc>
        <w:tc>
          <w:tcPr>
            <w:tcW w:w="5040" w:type="dxa"/>
          </w:tcPr>
          <w:p w14:paraId="075290EF" w14:textId="2025CE21" w:rsidR="0078139A" w:rsidRPr="008C4BDF" w:rsidRDefault="00DF66A3" w:rsidP="00807F5D">
            <w:pPr>
              <w:rPr>
                <w:sz w:val="20"/>
                <w:szCs w:val="20"/>
              </w:rPr>
            </w:pPr>
            <w:r>
              <w:rPr>
                <w:sz w:val="20"/>
                <w:szCs w:val="20"/>
              </w:rPr>
              <w:t xml:space="preserve">Creating flexible programs that meet landowners’ needs requires a better understanding of what landowners’ needs, barriers, and objections are to RFB so </w:t>
            </w:r>
            <w:r w:rsidR="00E22DB0">
              <w:rPr>
                <w:sz w:val="20"/>
                <w:szCs w:val="20"/>
              </w:rPr>
              <w:t>the appropriate programs can be identified to meet those needs. A targeted landowner survey to parcel owners might be needed to achieve this best practice.</w:t>
            </w:r>
          </w:p>
        </w:tc>
      </w:tr>
      <w:tr w:rsidR="0078139A" w:rsidRPr="008C4BDF" w14:paraId="5705C09B" w14:textId="77777777" w:rsidTr="00807F5D">
        <w:tc>
          <w:tcPr>
            <w:tcW w:w="3775" w:type="dxa"/>
          </w:tcPr>
          <w:p w14:paraId="53A71D51" w14:textId="77777777" w:rsidR="0078139A" w:rsidRPr="008C4BDF" w:rsidRDefault="0078139A" w:rsidP="00807F5D">
            <w:pPr>
              <w:rPr>
                <w:sz w:val="20"/>
                <w:szCs w:val="20"/>
              </w:rPr>
            </w:pPr>
            <w:r w:rsidRPr="008C4BDF">
              <w:rPr>
                <w:sz w:val="20"/>
                <w:szCs w:val="20"/>
              </w:rPr>
              <w:t>Available to agricultural and non-agricultural landowners</w:t>
            </w:r>
          </w:p>
        </w:tc>
        <w:tc>
          <w:tcPr>
            <w:tcW w:w="4320" w:type="dxa"/>
          </w:tcPr>
          <w:p w14:paraId="5AA82CC1" w14:textId="35CCB92F" w:rsidR="0078139A" w:rsidRPr="00FF7BED" w:rsidRDefault="00F43AF9" w:rsidP="00807F5D">
            <w:pPr>
              <w:rPr>
                <w:sz w:val="20"/>
                <w:szCs w:val="20"/>
              </w:rPr>
            </w:pPr>
            <w:r w:rsidRPr="00FF7BED">
              <w:rPr>
                <w:sz w:val="20"/>
                <w:szCs w:val="20"/>
              </w:rPr>
              <w:t xml:space="preserve">Cost-share programs </w:t>
            </w:r>
            <w:r w:rsidR="00FF7BED">
              <w:rPr>
                <w:sz w:val="20"/>
                <w:szCs w:val="20"/>
              </w:rPr>
              <w:t xml:space="preserve">like CREP/EQIP </w:t>
            </w:r>
            <w:r w:rsidRPr="00FF7BED">
              <w:rPr>
                <w:sz w:val="20"/>
                <w:szCs w:val="20"/>
              </w:rPr>
              <w:t xml:space="preserve">address agricultural landowners; </w:t>
            </w:r>
            <w:r w:rsidR="003A6CDD">
              <w:rPr>
                <w:sz w:val="20"/>
                <w:szCs w:val="20"/>
              </w:rPr>
              <w:t xml:space="preserve">Department of Forestry’s </w:t>
            </w:r>
            <w:r w:rsidR="00FF7BED" w:rsidRPr="00FF7BED">
              <w:rPr>
                <w:sz w:val="20"/>
                <w:szCs w:val="20"/>
              </w:rPr>
              <w:t>Riparian Forest Buffers Tax Credit Program (</w:t>
            </w:r>
            <w:hyperlink r:id="rId14" w:history="1">
              <w:r w:rsidR="003A6CDD" w:rsidRPr="006974CF">
                <w:rPr>
                  <w:rStyle w:val="Hyperlink"/>
                  <w:sz w:val="20"/>
                  <w:szCs w:val="20"/>
                </w:rPr>
                <w:t>https://dof.virginia.gov/wp-content/uploads/Riparian-Buffers-Tax-Credit_pub.pdf</w:t>
              </w:r>
            </w:hyperlink>
            <w:r w:rsidR="003A6CDD">
              <w:rPr>
                <w:sz w:val="20"/>
                <w:szCs w:val="20"/>
              </w:rPr>
              <w:t xml:space="preserve">) promotes RFB retention on agricultural lands; </w:t>
            </w:r>
            <w:r w:rsidR="001B6716" w:rsidRPr="00FF7BED">
              <w:rPr>
                <w:sz w:val="20"/>
                <w:szCs w:val="20"/>
              </w:rPr>
              <w:t>Virginia Trees for Clean Water grant program provides funding for urban RFB (</w:t>
            </w:r>
            <w:hyperlink r:id="rId15" w:history="1">
              <w:r w:rsidR="00DB2800" w:rsidRPr="00FF7BED">
                <w:rPr>
                  <w:rStyle w:val="Hyperlink"/>
                  <w:sz w:val="20"/>
                  <w:szCs w:val="20"/>
                </w:rPr>
                <w:t>https://dof.virginia.gov/urban-community-forestry/urban-forestry-community-assistance/virginia-trees-for-clean-water-grant-program/</w:t>
              </w:r>
            </w:hyperlink>
            <w:r w:rsidR="001B6716" w:rsidRPr="00FF7BED">
              <w:rPr>
                <w:sz w:val="20"/>
                <w:szCs w:val="20"/>
              </w:rPr>
              <w:t>)</w:t>
            </w:r>
            <w:r w:rsidR="00DB2800" w:rsidRPr="00FF7BED">
              <w:rPr>
                <w:sz w:val="20"/>
                <w:szCs w:val="20"/>
              </w:rPr>
              <w:t>;  James River Buffer Program (</w:t>
            </w:r>
            <w:hyperlink r:id="rId16" w:history="1">
              <w:r w:rsidR="00DB2800" w:rsidRPr="00FF7BED">
                <w:rPr>
                  <w:rStyle w:val="Hyperlink"/>
                  <w:sz w:val="20"/>
                  <w:szCs w:val="20"/>
                </w:rPr>
                <w:t>https://www.jamesriverbuffers.org/</w:t>
              </w:r>
            </w:hyperlink>
            <w:r w:rsidR="00DB2800" w:rsidRPr="00FF7BED">
              <w:rPr>
                <w:sz w:val="20"/>
                <w:szCs w:val="20"/>
              </w:rPr>
              <w:t>) appears to address both agricultural and urban landowners</w:t>
            </w:r>
          </w:p>
        </w:tc>
        <w:tc>
          <w:tcPr>
            <w:tcW w:w="5040" w:type="dxa"/>
          </w:tcPr>
          <w:p w14:paraId="00C9C135" w14:textId="7CDE24FE" w:rsidR="0078139A" w:rsidRPr="008C4BDF" w:rsidRDefault="00104C27" w:rsidP="00807F5D">
            <w:pPr>
              <w:rPr>
                <w:sz w:val="20"/>
                <w:szCs w:val="20"/>
              </w:rPr>
            </w:pPr>
            <w:r w:rsidRPr="00104C27">
              <w:rPr>
                <w:sz w:val="20"/>
                <w:szCs w:val="20"/>
              </w:rPr>
              <w:t xml:space="preserve">No additional needs or challenges related to </w:t>
            </w:r>
            <w:r w:rsidR="005B6C36">
              <w:rPr>
                <w:sz w:val="20"/>
                <w:szCs w:val="20"/>
              </w:rPr>
              <w:t xml:space="preserve">making </w:t>
            </w:r>
            <w:r w:rsidRPr="00104C27">
              <w:rPr>
                <w:sz w:val="20"/>
                <w:szCs w:val="20"/>
              </w:rPr>
              <w:t xml:space="preserve">RFB </w:t>
            </w:r>
            <w:r>
              <w:rPr>
                <w:sz w:val="20"/>
                <w:szCs w:val="20"/>
              </w:rPr>
              <w:t xml:space="preserve">programs </w:t>
            </w:r>
            <w:r w:rsidR="005B6C36">
              <w:rPr>
                <w:sz w:val="20"/>
                <w:szCs w:val="20"/>
              </w:rPr>
              <w:t xml:space="preserve">available to both </w:t>
            </w:r>
            <w:r>
              <w:rPr>
                <w:sz w:val="20"/>
                <w:szCs w:val="20"/>
              </w:rPr>
              <w:t xml:space="preserve">agricultural and urban landowners </w:t>
            </w:r>
            <w:r w:rsidRPr="00104C27">
              <w:rPr>
                <w:sz w:val="20"/>
                <w:szCs w:val="20"/>
              </w:rPr>
              <w:t>specifically addressed during discussion.</w:t>
            </w:r>
          </w:p>
        </w:tc>
      </w:tr>
      <w:tr w:rsidR="0078139A" w:rsidRPr="008C4BDF" w14:paraId="1E82601B" w14:textId="77777777" w:rsidTr="00807F5D">
        <w:tc>
          <w:tcPr>
            <w:tcW w:w="3775" w:type="dxa"/>
          </w:tcPr>
          <w:p w14:paraId="12BAD68D" w14:textId="77777777" w:rsidR="0078139A" w:rsidRPr="008C4BDF" w:rsidRDefault="0078139A" w:rsidP="00807F5D">
            <w:pPr>
              <w:rPr>
                <w:sz w:val="20"/>
                <w:szCs w:val="20"/>
              </w:rPr>
            </w:pPr>
            <w:r>
              <w:rPr>
                <w:sz w:val="20"/>
                <w:szCs w:val="20"/>
              </w:rPr>
              <w:t>Program i</w:t>
            </w:r>
            <w:r w:rsidRPr="006C7975">
              <w:rPr>
                <w:sz w:val="20"/>
                <w:szCs w:val="20"/>
              </w:rPr>
              <w:t xml:space="preserve">ntegration </w:t>
            </w:r>
            <w:r>
              <w:rPr>
                <w:sz w:val="20"/>
                <w:szCs w:val="20"/>
              </w:rPr>
              <w:t xml:space="preserve">and pairing to incorporate </w:t>
            </w:r>
            <w:r w:rsidRPr="006C7975">
              <w:rPr>
                <w:sz w:val="20"/>
                <w:szCs w:val="20"/>
              </w:rPr>
              <w:t xml:space="preserve">buffers into other existing like-minded state programs (for example, land </w:t>
            </w:r>
            <w:r>
              <w:rPr>
                <w:sz w:val="20"/>
                <w:szCs w:val="20"/>
              </w:rPr>
              <w:lastRenderedPageBreak/>
              <w:t xml:space="preserve">conservation, </w:t>
            </w:r>
            <w:r w:rsidRPr="006C7975">
              <w:rPr>
                <w:sz w:val="20"/>
                <w:szCs w:val="20"/>
              </w:rPr>
              <w:t>state revolving loan fund program</w:t>
            </w:r>
            <w:r>
              <w:rPr>
                <w:sz w:val="20"/>
                <w:szCs w:val="20"/>
              </w:rPr>
              <w:t>, stream restoration</w:t>
            </w:r>
            <w:r w:rsidRPr="006C7975">
              <w:rPr>
                <w:sz w:val="20"/>
                <w:szCs w:val="20"/>
              </w:rPr>
              <w:t xml:space="preserve">) </w:t>
            </w:r>
          </w:p>
        </w:tc>
        <w:tc>
          <w:tcPr>
            <w:tcW w:w="4320" w:type="dxa"/>
          </w:tcPr>
          <w:p w14:paraId="24C58ECE" w14:textId="7A0942E2" w:rsidR="0078139A" w:rsidRPr="008C4BDF" w:rsidRDefault="00DA77BD" w:rsidP="00807F5D">
            <w:pPr>
              <w:rPr>
                <w:sz w:val="20"/>
                <w:szCs w:val="20"/>
              </w:rPr>
            </w:pPr>
            <w:r w:rsidRPr="00DA77BD">
              <w:rPr>
                <w:sz w:val="20"/>
                <w:szCs w:val="20"/>
              </w:rPr>
              <w:lastRenderedPageBreak/>
              <w:t>No specific examples of RFB integrated into other like-minded programs provided during the discussion.</w:t>
            </w:r>
          </w:p>
        </w:tc>
        <w:tc>
          <w:tcPr>
            <w:tcW w:w="5040" w:type="dxa"/>
          </w:tcPr>
          <w:p w14:paraId="4A04356D" w14:textId="0CEDDA6D" w:rsidR="0078139A" w:rsidRPr="008C4BDF" w:rsidRDefault="00320A37" w:rsidP="00807F5D">
            <w:pPr>
              <w:rPr>
                <w:sz w:val="20"/>
                <w:szCs w:val="20"/>
              </w:rPr>
            </w:pPr>
            <w:r w:rsidRPr="00320A37">
              <w:rPr>
                <w:sz w:val="20"/>
                <w:szCs w:val="20"/>
              </w:rPr>
              <w:t>No additional needs or challenges related to integra</w:t>
            </w:r>
            <w:r>
              <w:rPr>
                <w:sz w:val="20"/>
                <w:szCs w:val="20"/>
              </w:rPr>
              <w:t>ting RFB</w:t>
            </w:r>
            <w:r w:rsidRPr="00320A37">
              <w:rPr>
                <w:sz w:val="20"/>
                <w:szCs w:val="20"/>
              </w:rPr>
              <w:t xml:space="preserve"> into other like-minded programs specifically addressed during discussion.</w:t>
            </w:r>
          </w:p>
        </w:tc>
      </w:tr>
      <w:tr w:rsidR="0078139A" w:rsidRPr="008C4BDF" w14:paraId="42DB58A6" w14:textId="77777777" w:rsidTr="00B76FE6">
        <w:tc>
          <w:tcPr>
            <w:tcW w:w="13135" w:type="dxa"/>
            <w:gridSpan w:val="3"/>
            <w:shd w:val="clear" w:color="auto" w:fill="D9E2F3" w:themeFill="accent1" w:themeFillTint="33"/>
          </w:tcPr>
          <w:p w14:paraId="0AADA68E" w14:textId="77777777" w:rsidR="0078139A" w:rsidRPr="008C4BDF" w:rsidRDefault="0078139A" w:rsidP="00807F5D">
            <w:pPr>
              <w:rPr>
                <w:sz w:val="20"/>
                <w:szCs w:val="20"/>
              </w:rPr>
            </w:pPr>
            <w:r w:rsidRPr="008C4BDF">
              <w:rPr>
                <w:b/>
                <w:bCs/>
                <w:i/>
                <w:iCs/>
                <w:sz w:val="20"/>
                <w:szCs w:val="20"/>
              </w:rPr>
              <w:t>Enabling Conditions</w:t>
            </w:r>
          </w:p>
        </w:tc>
      </w:tr>
      <w:tr w:rsidR="0078139A" w14:paraId="7C724161" w14:textId="77777777" w:rsidTr="00807F5D">
        <w:tc>
          <w:tcPr>
            <w:tcW w:w="3775" w:type="dxa"/>
          </w:tcPr>
          <w:p w14:paraId="73E4A195" w14:textId="77777777" w:rsidR="0078139A" w:rsidRPr="008C4BDF" w:rsidRDefault="0078139A" w:rsidP="00807F5D">
            <w:pPr>
              <w:rPr>
                <w:sz w:val="20"/>
                <w:szCs w:val="20"/>
              </w:rPr>
            </w:pPr>
            <w:r>
              <w:rPr>
                <w:sz w:val="20"/>
                <w:szCs w:val="20"/>
              </w:rPr>
              <w:t>A</w:t>
            </w:r>
            <w:r w:rsidRPr="00162E4D">
              <w:rPr>
                <w:sz w:val="20"/>
                <w:szCs w:val="20"/>
              </w:rPr>
              <w:t xml:space="preserve">dequate </w:t>
            </w:r>
            <w:r>
              <w:rPr>
                <w:sz w:val="20"/>
                <w:szCs w:val="20"/>
              </w:rPr>
              <w:t xml:space="preserve">state </w:t>
            </w:r>
            <w:r w:rsidRPr="00162E4D">
              <w:rPr>
                <w:sz w:val="20"/>
                <w:szCs w:val="20"/>
              </w:rPr>
              <w:t>staff to effectively implement programs</w:t>
            </w:r>
            <w:r w:rsidRPr="00162E4D">
              <w:rPr>
                <w:sz w:val="20"/>
                <w:szCs w:val="20"/>
              </w:rPr>
              <w:tab/>
            </w:r>
          </w:p>
        </w:tc>
        <w:tc>
          <w:tcPr>
            <w:tcW w:w="4320" w:type="dxa"/>
          </w:tcPr>
          <w:p w14:paraId="2517C3B2" w14:textId="2323EEDE" w:rsidR="0078139A" w:rsidRPr="008C4BDF" w:rsidRDefault="00F22589" w:rsidP="00807F5D">
            <w:pPr>
              <w:rPr>
                <w:sz w:val="20"/>
                <w:szCs w:val="20"/>
              </w:rPr>
            </w:pPr>
            <w:r w:rsidRPr="00F22589">
              <w:rPr>
                <w:sz w:val="20"/>
                <w:szCs w:val="20"/>
              </w:rPr>
              <w:t>Virginia Department of Forestry has adequate staff for current programs</w:t>
            </w:r>
            <w:r w:rsidR="001618B7">
              <w:rPr>
                <w:sz w:val="20"/>
                <w:szCs w:val="20"/>
              </w:rPr>
              <w:t>, but m</w:t>
            </w:r>
            <w:r w:rsidRPr="00F22589">
              <w:rPr>
                <w:sz w:val="20"/>
                <w:szCs w:val="20"/>
              </w:rPr>
              <w:t>ore staff needed to reach RFB goals</w:t>
            </w:r>
            <w:r w:rsidR="001618B7">
              <w:rPr>
                <w:sz w:val="20"/>
                <w:szCs w:val="20"/>
              </w:rPr>
              <w:t>.</w:t>
            </w:r>
            <w:r w:rsidRPr="00F22589">
              <w:rPr>
                <w:sz w:val="20"/>
                <w:szCs w:val="20"/>
              </w:rPr>
              <w:t xml:space="preserve"> </w:t>
            </w:r>
            <w:r w:rsidR="007B123E">
              <w:t xml:space="preserve"> </w:t>
            </w:r>
            <w:r w:rsidR="007B123E" w:rsidRPr="00067BEE">
              <w:rPr>
                <w:sz w:val="20"/>
                <w:szCs w:val="20"/>
              </w:rPr>
              <w:t>Farm Service funds three RFB specialists</w:t>
            </w:r>
            <w:r w:rsidR="00067BEE" w:rsidRPr="00067BEE">
              <w:rPr>
                <w:sz w:val="20"/>
                <w:szCs w:val="20"/>
              </w:rPr>
              <w:t xml:space="preserve">, </w:t>
            </w:r>
            <w:r w:rsidR="007B123E" w:rsidRPr="00067BEE">
              <w:rPr>
                <w:sz w:val="20"/>
                <w:szCs w:val="20"/>
              </w:rPr>
              <w:t>but they do</w:t>
            </w:r>
            <w:r w:rsidR="0064289A">
              <w:rPr>
                <w:sz w:val="20"/>
                <w:szCs w:val="20"/>
              </w:rPr>
              <w:t xml:space="preserve"> not</w:t>
            </w:r>
            <w:r w:rsidR="00666043">
              <w:rPr>
                <w:sz w:val="20"/>
                <w:szCs w:val="20"/>
              </w:rPr>
              <w:t xml:space="preserve"> </w:t>
            </w:r>
            <w:r w:rsidR="007B123E" w:rsidRPr="00067BEE">
              <w:rPr>
                <w:sz w:val="20"/>
                <w:szCs w:val="20"/>
              </w:rPr>
              <w:t>cover the entire state</w:t>
            </w:r>
            <w:r w:rsidR="00666043">
              <w:rPr>
                <w:sz w:val="20"/>
                <w:szCs w:val="20"/>
              </w:rPr>
              <w:t>.</w:t>
            </w:r>
          </w:p>
        </w:tc>
        <w:tc>
          <w:tcPr>
            <w:tcW w:w="5040" w:type="dxa"/>
          </w:tcPr>
          <w:p w14:paraId="1BBB532A" w14:textId="1AE41751" w:rsidR="0078139A" w:rsidRDefault="00040E98" w:rsidP="00807F5D">
            <w:pPr>
              <w:rPr>
                <w:sz w:val="20"/>
                <w:szCs w:val="20"/>
              </w:rPr>
            </w:pPr>
            <w:r>
              <w:rPr>
                <w:sz w:val="20"/>
                <w:szCs w:val="20"/>
              </w:rPr>
              <w:t>N</w:t>
            </w:r>
            <w:r w:rsidRPr="00040E98">
              <w:rPr>
                <w:sz w:val="20"/>
                <w:szCs w:val="20"/>
              </w:rPr>
              <w:t xml:space="preserve">eed </w:t>
            </w:r>
            <w:r>
              <w:rPr>
                <w:sz w:val="20"/>
                <w:szCs w:val="20"/>
              </w:rPr>
              <w:t>p</w:t>
            </w:r>
            <w:r w:rsidRPr="00040E98">
              <w:rPr>
                <w:sz w:val="20"/>
                <w:szCs w:val="20"/>
              </w:rPr>
              <w:t>eople in the field who are well-versed on various programs</w:t>
            </w:r>
          </w:p>
        </w:tc>
      </w:tr>
      <w:tr w:rsidR="0078139A" w14:paraId="6BD747F7" w14:textId="77777777" w:rsidTr="00807F5D">
        <w:tc>
          <w:tcPr>
            <w:tcW w:w="3775" w:type="dxa"/>
          </w:tcPr>
          <w:p w14:paraId="46431F3F" w14:textId="77777777" w:rsidR="0078139A" w:rsidRPr="008C4BDF" w:rsidRDefault="0078139A" w:rsidP="00807F5D">
            <w:pPr>
              <w:rPr>
                <w:sz w:val="20"/>
                <w:szCs w:val="20"/>
              </w:rPr>
            </w:pPr>
            <w:r>
              <w:rPr>
                <w:sz w:val="20"/>
                <w:szCs w:val="20"/>
              </w:rPr>
              <w:t>Adequate p</w:t>
            </w:r>
            <w:r w:rsidRPr="00162E4D">
              <w:rPr>
                <w:sz w:val="20"/>
                <w:szCs w:val="20"/>
              </w:rPr>
              <w:t>rogram</w:t>
            </w:r>
            <w:r>
              <w:rPr>
                <w:sz w:val="20"/>
                <w:szCs w:val="20"/>
              </w:rPr>
              <w:t xml:space="preserve"> funding </w:t>
            </w:r>
            <w:r w:rsidRPr="00162E4D">
              <w:rPr>
                <w:sz w:val="20"/>
                <w:szCs w:val="20"/>
              </w:rPr>
              <w:t>to meet demand for buffers</w:t>
            </w:r>
          </w:p>
        </w:tc>
        <w:tc>
          <w:tcPr>
            <w:tcW w:w="4320" w:type="dxa"/>
          </w:tcPr>
          <w:p w14:paraId="58509A3B" w14:textId="7677C143" w:rsidR="0078139A" w:rsidRPr="008C4BDF" w:rsidRDefault="00F53331" w:rsidP="00807F5D">
            <w:pPr>
              <w:rPr>
                <w:sz w:val="20"/>
                <w:szCs w:val="20"/>
              </w:rPr>
            </w:pPr>
            <w:r>
              <w:rPr>
                <w:sz w:val="20"/>
                <w:szCs w:val="20"/>
              </w:rPr>
              <w:t xml:space="preserve">Funding exists to meet </w:t>
            </w:r>
            <w:r w:rsidR="00CC0772">
              <w:rPr>
                <w:sz w:val="20"/>
                <w:szCs w:val="20"/>
              </w:rPr>
              <w:t xml:space="preserve">current </w:t>
            </w:r>
            <w:r>
              <w:rPr>
                <w:sz w:val="20"/>
                <w:szCs w:val="20"/>
              </w:rPr>
              <w:t>demand</w:t>
            </w:r>
            <w:r w:rsidR="000C69BA">
              <w:rPr>
                <w:sz w:val="20"/>
                <w:szCs w:val="20"/>
              </w:rPr>
              <w:t>; existing funding not always being used</w:t>
            </w:r>
            <w:r w:rsidR="005D1E26">
              <w:rPr>
                <w:sz w:val="20"/>
                <w:szCs w:val="20"/>
              </w:rPr>
              <w:t xml:space="preserve"> or requested. </w:t>
            </w:r>
          </w:p>
        </w:tc>
        <w:tc>
          <w:tcPr>
            <w:tcW w:w="5040" w:type="dxa"/>
          </w:tcPr>
          <w:p w14:paraId="2739B4BC" w14:textId="61D30E02" w:rsidR="0078139A" w:rsidRDefault="000E4603" w:rsidP="00807F5D">
            <w:pPr>
              <w:rPr>
                <w:sz w:val="20"/>
                <w:szCs w:val="20"/>
              </w:rPr>
            </w:pPr>
            <w:r>
              <w:rPr>
                <w:sz w:val="20"/>
                <w:szCs w:val="20"/>
              </w:rPr>
              <w:t xml:space="preserve">Need to </w:t>
            </w:r>
            <w:r w:rsidRPr="000E4603">
              <w:rPr>
                <w:sz w:val="20"/>
                <w:szCs w:val="20"/>
              </w:rPr>
              <w:t>creat</w:t>
            </w:r>
            <w:r>
              <w:rPr>
                <w:sz w:val="20"/>
                <w:szCs w:val="20"/>
              </w:rPr>
              <w:t>e</w:t>
            </w:r>
            <w:r w:rsidRPr="000E4603">
              <w:rPr>
                <w:sz w:val="20"/>
                <w:szCs w:val="20"/>
              </w:rPr>
              <w:t xml:space="preserve"> more demand </w:t>
            </w:r>
            <w:r>
              <w:rPr>
                <w:sz w:val="20"/>
                <w:szCs w:val="20"/>
              </w:rPr>
              <w:t xml:space="preserve">for existing funding </w:t>
            </w:r>
            <w:r w:rsidRPr="000E4603">
              <w:rPr>
                <w:sz w:val="20"/>
                <w:szCs w:val="20"/>
              </w:rPr>
              <w:t>by understanding and addressing landowners’ objections and barriers to RFB.</w:t>
            </w:r>
          </w:p>
        </w:tc>
      </w:tr>
      <w:tr w:rsidR="0078139A" w:rsidRPr="008C4BDF" w14:paraId="02D33DF2" w14:textId="77777777" w:rsidTr="00807F5D">
        <w:tc>
          <w:tcPr>
            <w:tcW w:w="3775" w:type="dxa"/>
          </w:tcPr>
          <w:p w14:paraId="3CF0CD5C" w14:textId="77777777" w:rsidR="0078139A" w:rsidRPr="008C4BDF" w:rsidRDefault="0078139A" w:rsidP="00807F5D">
            <w:pPr>
              <w:rPr>
                <w:sz w:val="20"/>
                <w:szCs w:val="20"/>
              </w:rPr>
            </w:pPr>
            <w:r w:rsidRPr="008C4BDF">
              <w:rPr>
                <w:sz w:val="20"/>
                <w:szCs w:val="20"/>
              </w:rPr>
              <w:t>Cost-effective restoration contractors available to complete work</w:t>
            </w:r>
          </w:p>
        </w:tc>
        <w:tc>
          <w:tcPr>
            <w:tcW w:w="4320" w:type="dxa"/>
          </w:tcPr>
          <w:p w14:paraId="7D031B5C" w14:textId="7E0E17BB" w:rsidR="0078139A" w:rsidRPr="008C4BDF" w:rsidRDefault="00D7003A" w:rsidP="00807F5D">
            <w:pPr>
              <w:rPr>
                <w:sz w:val="20"/>
                <w:szCs w:val="20"/>
              </w:rPr>
            </w:pPr>
            <w:r w:rsidRPr="00D7003A">
              <w:rPr>
                <w:sz w:val="20"/>
                <w:szCs w:val="20"/>
              </w:rPr>
              <w:t>No specific examp</w:t>
            </w:r>
            <w:r w:rsidR="007C7708">
              <w:rPr>
                <w:sz w:val="20"/>
                <w:szCs w:val="20"/>
              </w:rPr>
              <w:t xml:space="preserve">les of available </w:t>
            </w:r>
            <w:r>
              <w:rPr>
                <w:sz w:val="20"/>
                <w:szCs w:val="20"/>
              </w:rPr>
              <w:t xml:space="preserve">cost-effective restoration contractors </w:t>
            </w:r>
            <w:r w:rsidRPr="00D7003A">
              <w:rPr>
                <w:sz w:val="20"/>
                <w:szCs w:val="20"/>
              </w:rPr>
              <w:t>provided during the discussion.</w:t>
            </w:r>
          </w:p>
        </w:tc>
        <w:tc>
          <w:tcPr>
            <w:tcW w:w="5040" w:type="dxa"/>
          </w:tcPr>
          <w:p w14:paraId="7B3D898F" w14:textId="40BC4645" w:rsidR="0078139A" w:rsidRPr="008C4BDF" w:rsidRDefault="00D012BF" w:rsidP="00807F5D">
            <w:pPr>
              <w:rPr>
                <w:sz w:val="20"/>
                <w:szCs w:val="20"/>
              </w:rPr>
            </w:pPr>
            <w:r w:rsidRPr="00D012BF">
              <w:rPr>
                <w:sz w:val="20"/>
                <w:szCs w:val="20"/>
              </w:rPr>
              <w:t>No additional needs or challenges related to available cost-effective restoration contractors specifically addressed during discussion.</w:t>
            </w:r>
          </w:p>
        </w:tc>
      </w:tr>
      <w:tr w:rsidR="0078139A" w:rsidRPr="008C4BDF" w14:paraId="49F0901E" w14:textId="77777777" w:rsidTr="00807F5D">
        <w:tc>
          <w:tcPr>
            <w:tcW w:w="3775" w:type="dxa"/>
          </w:tcPr>
          <w:p w14:paraId="7CFC1E4A" w14:textId="77777777" w:rsidR="0078139A" w:rsidRPr="008C4BDF" w:rsidRDefault="0078139A" w:rsidP="00807F5D">
            <w:pPr>
              <w:rPr>
                <w:sz w:val="20"/>
                <w:szCs w:val="20"/>
              </w:rPr>
            </w:pPr>
            <w:r w:rsidRPr="008C4BDF">
              <w:rPr>
                <w:sz w:val="20"/>
                <w:szCs w:val="20"/>
              </w:rPr>
              <w:t xml:space="preserve">Trained technical assistance providers available to work with landowners </w:t>
            </w:r>
          </w:p>
        </w:tc>
        <w:tc>
          <w:tcPr>
            <w:tcW w:w="4320" w:type="dxa"/>
          </w:tcPr>
          <w:p w14:paraId="6F22F19F" w14:textId="0D674833" w:rsidR="0078139A" w:rsidRPr="008C4BDF" w:rsidRDefault="00DD6B0C" w:rsidP="00807F5D">
            <w:pPr>
              <w:rPr>
                <w:sz w:val="20"/>
                <w:szCs w:val="20"/>
              </w:rPr>
            </w:pPr>
            <w:r>
              <w:rPr>
                <w:sz w:val="20"/>
                <w:szCs w:val="20"/>
              </w:rPr>
              <w:t xml:space="preserve">James River Association Forest Buffer Program has </w:t>
            </w:r>
            <w:r w:rsidR="00BF04FD">
              <w:rPr>
                <w:sz w:val="20"/>
                <w:szCs w:val="20"/>
              </w:rPr>
              <w:t>technical assistance providers that work with landowners</w:t>
            </w:r>
            <w:r w:rsidR="00F01441">
              <w:rPr>
                <w:sz w:val="20"/>
                <w:szCs w:val="20"/>
              </w:rPr>
              <w:t xml:space="preserve"> on RFB installation and conduct maintenance.</w:t>
            </w:r>
          </w:p>
        </w:tc>
        <w:tc>
          <w:tcPr>
            <w:tcW w:w="5040" w:type="dxa"/>
          </w:tcPr>
          <w:p w14:paraId="2A9C5188" w14:textId="43CC6A66" w:rsidR="0078139A" w:rsidRPr="008C4BDF" w:rsidRDefault="00F01441" w:rsidP="00DC55D3">
            <w:pPr>
              <w:rPr>
                <w:sz w:val="20"/>
                <w:szCs w:val="20"/>
              </w:rPr>
            </w:pPr>
            <w:r>
              <w:rPr>
                <w:sz w:val="20"/>
                <w:szCs w:val="20"/>
              </w:rPr>
              <w:t xml:space="preserve">Training must occur on a regular basis to keep up with staff turnover. </w:t>
            </w:r>
            <w:r w:rsidR="00DC55D3" w:rsidRPr="00DC55D3">
              <w:rPr>
                <w:sz w:val="20"/>
                <w:szCs w:val="20"/>
              </w:rPr>
              <w:t>NRCS has monthly training</w:t>
            </w:r>
            <w:r>
              <w:rPr>
                <w:sz w:val="20"/>
                <w:szCs w:val="20"/>
              </w:rPr>
              <w:t xml:space="preserve">s that could include RFB program training. </w:t>
            </w:r>
            <w:r w:rsidR="00482CD5">
              <w:rPr>
                <w:sz w:val="20"/>
                <w:szCs w:val="20"/>
              </w:rPr>
              <w:t xml:space="preserve">Create opportunities for staff to </w:t>
            </w:r>
            <w:r w:rsidR="00DC55D3" w:rsidRPr="00DC55D3">
              <w:rPr>
                <w:sz w:val="20"/>
                <w:szCs w:val="20"/>
              </w:rPr>
              <w:t xml:space="preserve"> exchange information and expertise</w:t>
            </w:r>
            <w:r w:rsidR="00482CD5">
              <w:rPr>
                <w:sz w:val="20"/>
                <w:szCs w:val="20"/>
              </w:rPr>
              <w:t>.</w:t>
            </w:r>
          </w:p>
        </w:tc>
      </w:tr>
      <w:tr w:rsidR="0078139A" w:rsidRPr="008C4BDF" w14:paraId="0A901E52" w14:textId="77777777" w:rsidTr="00807F5D">
        <w:tc>
          <w:tcPr>
            <w:tcW w:w="3775" w:type="dxa"/>
          </w:tcPr>
          <w:p w14:paraId="2CD5B434" w14:textId="77777777" w:rsidR="0078139A" w:rsidRPr="008C4BDF" w:rsidRDefault="0078139A" w:rsidP="00807F5D">
            <w:pPr>
              <w:rPr>
                <w:sz w:val="20"/>
                <w:szCs w:val="20"/>
              </w:rPr>
            </w:pPr>
            <w:r w:rsidRPr="008C4BDF">
              <w:rPr>
                <w:sz w:val="20"/>
                <w:szCs w:val="20"/>
              </w:rPr>
              <w:t>High-level coordination and direction at state-level (including a state Buffer Strategy)</w:t>
            </w:r>
          </w:p>
        </w:tc>
        <w:tc>
          <w:tcPr>
            <w:tcW w:w="4320" w:type="dxa"/>
          </w:tcPr>
          <w:p w14:paraId="1D6EF88C" w14:textId="3E17CFDE" w:rsidR="0078139A" w:rsidRPr="008C4BDF" w:rsidRDefault="00113DE1" w:rsidP="00807F5D">
            <w:pPr>
              <w:rPr>
                <w:sz w:val="20"/>
                <w:szCs w:val="20"/>
              </w:rPr>
            </w:pPr>
            <w:r>
              <w:rPr>
                <w:sz w:val="20"/>
                <w:szCs w:val="20"/>
              </w:rPr>
              <w:t>S</w:t>
            </w:r>
            <w:r w:rsidRPr="00113DE1">
              <w:rPr>
                <w:sz w:val="20"/>
                <w:szCs w:val="20"/>
              </w:rPr>
              <w:t>trong network of partnerships</w:t>
            </w:r>
            <w:r w:rsidR="001B6CD5">
              <w:rPr>
                <w:sz w:val="20"/>
                <w:szCs w:val="20"/>
              </w:rPr>
              <w:t xml:space="preserve"> working on RFB</w:t>
            </w:r>
            <w:r w:rsidR="00666043">
              <w:rPr>
                <w:sz w:val="20"/>
                <w:szCs w:val="20"/>
              </w:rPr>
              <w:t xml:space="preserve"> exists.</w:t>
            </w:r>
          </w:p>
        </w:tc>
        <w:tc>
          <w:tcPr>
            <w:tcW w:w="5040" w:type="dxa"/>
          </w:tcPr>
          <w:p w14:paraId="4541DB8A" w14:textId="70B543ED" w:rsidR="0078139A" w:rsidRPr="008C4BDF" w:rsidRDefault="00103891" w:rsidP="00807F5D">
            <w:pPr>
              <w:rPr>
                <w:sz w:val="20"/>
                <w:szCs w:val="20"/>
              </w:rPr>
            </w:pPr>
            <w:r>
              <w:rPr>
                <w:sz w:val="20"/>
                <w:szCs w:val="20"/>
              </w:rPr>
              <w:t>N</w:t>
            </w:r>
            <w:r w:rsidRPr="00103891">
              <w:rPr>
                <w:sz w:val="20"/>
                <w:szCs w:val="20"/>
              </w:rPr>
              <w:t xml:space="preserve">eed to capture </w:t>
            </w:r>
            <w:r w:rsidR="00DE3DD4">
              <w:rPr>
                <w:sz w:val="20"/>
                <w:szCs w:val="20"/>
              </w:rPr>
              <w:t>privately funded</w:t>
            </w:r>
            <w:r>
              <w:rPr>
                <w:sz w:val="20"/>
                <w:szCs w:val="20"/>
              </w:rPr>
              <w:t xml:space="preserve"> RFB project </w:t>
            </w:r>
            <w:r w:rsidRPr="00103891">
              <w:rPr>
                <w:sz w:val="20"/>
                <w:szCs w:val="20"/>
              </w:rPr>
              <w:t>information at the state level and ensure that Virginia is getting credit</w:t>
            </w:r>
            <w:r>
              <w:rPr>
                <w:sz w:val="20"/>
                <w:szCs w:val="20"/>
              </w:rPr>
              <w:t xml:space="preserve"> toward outcomes.</w:t>
            </w:r>
          </w:p>
        </w:tc>
      </w:tr>
      <w:tr w:rsidR="0078139A" w:rsidRPr="008C4BDF" w14:paraId="3FE105A5" w14:textId="77777777" w:rsidTr="00807F5D">
        <w:tc>
          <w:tcPr>
            <w:tcW w:w="3775" w:type="dxa"/>
          </w:tcPr>
          <w:p w14:paraId="55E7D374" w14:textId="77777777" w:rsidR="0078139A" w:rsidRPr="008C4BDF" w:rsidRDefault="0078139A" w:rsidP="00807F5D">
            <w:pPr>
              <w:rPr>
                <w:sz w:val="20"/>
                <w:szCs w:val="20"/>
              </w:rPr>
            </w:pPr>
            <w:r w:rsidRPr="008C4BDF">
              <w:rPr>
                <w:sz w:val="20"/>
                <w:szCs w:val="20"/>
              </w:rPr>
              <w:t xml:space="preserve">State or local policies supporting buffer restoration or conservation  </w:t>
            </w:r>
          </w:p>
        </w:tc>
        <w:tc>
          <w:tcPr>
            <w:tcW w:w="4320" w:type="dxa"/>
          </w:tcPr>
          <w:p w14:paraId="39A7F4AA" w14:textId="4C0BBA8E" w:rsidR="0078139A" w:rsidRPr="008C4BDF" w:rsidRDefault="00ED3EB2" w:rsidP="00807F5D">
            <w:pPr>
              <w:rPr>
                <w:sz w:val="20"/>
                <w:szCs w:val="20"/>
              </w:rPr>
            </w:pPr>
            <w:r w:rsidRPr="00ED3EB2">
              <w:rPr>
                <w:sz w:val="20"/>
                <w:szCs w:val="20"/>
              </w:rPr>
              <w:t xml:space="preserve">Chesapeake Bay Preservation Act growth management law enacted in the late 1980s </w:t>
            </w:r>
            <w:r>
              <w:rPr>
                <w:sz w:val="20"/>
                <w:szCs w:val="20"/>
              </w:rPr>
              <w:t>p</w:t>
            </w:r>
            <w:r w:rsidRPr="00ED3EB2">
              <w:rPr>
                <w:sz w:val="20"/>
                <w:szCs w:val="20"/>
              </w:rPr>
              <w:t>reserves existing RFB to the east of I-95</w:t>
            </w:r>
            <w:r>
              <w:rPr>
                <w:sz w:val="20"/>
                <w:szCs w:val="20"/>
              </w:rPr>
              <w:t xml:space="preserve">. </w:t>
            </w:r>
            <w:r w:rsidR="001B6CD5" w:rsidRPr="001B6CD5">
              <w:rPr>
                <w:sz w:val="20"/>
                <w:szCs w:val="20"/>
              </w:rPr>
              <w:t xml:space="preserve">No specific examples of </w:t>
            </w:r>
            <w:r w:rsidR="00D93E7B">
              <w:rPr>
                <w:sz w:val="20"/>
                <w:szCs w:val="20"/>
              </w:rPr>
              <w:t xml:space="preserve">local policies supporting RFB </w:t>
            </w:r>
            <w:r>
              <w:rPr>
                <w:sz w:val="20"/>
                <w:szCs w:val="20"/>
              </w:rPr>
              <w:t>restoration or conservation</w:t>
            </w:r>
            <w:r w:rsidR="005C0970">
              <w:rPr>
                <w:sz w:val="20"/>
                <w:szCs w:val="20"/>
              </w:rPr>
              <w:t>.</w:t>
            </w:r>
            <w:r>
              <w:rPr>
                <w:sz w:val="20"/>
                <w:szCs w:val="20"/>
              </w:rPr>
              <w:t xml:space="preserve"> </w:t>
            </w:r>
          </w:p>
        </w:tc>
        <w:tc>
          <w:tcPr>
            <w:tcW w:w="5040" w:type="dxa"/>
          </w:tcPr>
          <w:p w14:paraId="0303B26F" w14:textId="6CE35935" w:rsidR="0078139A" w:rsidRPr="008C4BDF" w:rsidRDefault="004F6628" w:rsidP="00807F5D">
            <w:pPr>
              <w:rPr>
                <w:sz w:val="20"/>
                <w:szCs w:val="20"/>
              </w:rPr>
            </w:pPr>
            <w:r w:rsidRPr="004F6628">
              <w:rPr>
                <w:sz w:val="20"/>
                <w:szCs w:val="20"/>
              </w:rPr>
              <w:t xml:space="preserve">No additional needs or challenges related to </w:t>
            </w:r>
            <w:r>
              <w:rPr>
                <w:sz w:val="20"/>
                <w:szCs w:val="20"/>
              </w:rPr>
              <w:t xml:space="preserve">state and </w:t>
            </w:r>
            <w:r w:rsidR="003D3A3B">
              <w:rPr>
                <w:sz w:val="20"/>
                <w:szCs w:val="20"/>
              </w:rPr>
              <w:t xml:space="preserve">local policies supporting RFB restoration and conservation </w:t>
            </w:r>
            <w:r w:rsidRPr="004F6628">
              <w:rPr>
                <w:sz w:val="20"/>
                <w:szCs w:val="20"/>
              </w:rPr>
              <w:t>specifically addressed during discussion.</w:t>
            </w:r>
          </w:p>
        </w:tc>
      </w:tr>
      <w:tr w:rsidR="0078139A" w:rsidRPr="008C4BDF" w14:paraId="29833B47" w14:textId="77777777" w:rsidTr="00807F5D">
        <w:tc>
          <w:tcPr>
            <w:tcW w:w="3775" w:type="dxa"/>
          </w:tcPr>
          <w:p w14:paraId="36A2630F" w14:textId="77777777" w:rsidR="0078139A" w:rsidRPr="008C4BDF" w:rsidRDefault="0078139A" w:rsidP="00807F5D">
            <w:pPr>
              <w:rPr>
                <w:sz w:val="20"/>
                <w:szCs w:val="20"/>
              </w:rPr>
            </w:pPr>
            <w:r>
              <w:rPr>
                <w:sz w:val="20"/>
                <w:szCs w:val="20"/>
              </w:rPr>
              <w:t>Local government engagement to incorporate buffers in planning efforts</w:t>
            </w:r>
          </w:p>
        </w:tc>
        <w:tc>
          <w:tcPr>
            <w:tcW w:w="4320" w:type="dxa"/>
          </w:tcPr>
          <w:p w14:paraId="0EBF184F" w14:textId="3C3A0002" w:rsidR="0078139A" w:rsidRPr="008C4BDF" w:rsidRDefault="006777A3" w:rsidP="00807F5D">
            <w:pPr>
              <w:rPr>
                <w:sz w:val="20"/>
                <w:szCs w:val="20"/>
              </w:rPr>
            </w:pPr>
            <w:r w:rsidRPr="006777A3">
              <w:rPr>
                <w:sz w:val="20"/>
                <w:szCs w:val="20"/>
              </w:rPr>
              <w:t xml:space="preserve">No specific examples of how </w:t>
            </w:r>
            <w:r>
              <w:rPr>
                <w:sz w:val="20"/>
                <w:szCs w:val="20"/>
              </w:rPr>
              <w:t xml:space="preserve">local government </w:t>
            </w:r>
            <w:r w:rsidR="009461FF">
              <w:rPr>
                <w:sz w:val="20"/>
                <w:szCs w:val="20"/>
              </w:rPr>
              <w:t xml:space="preserve">engagement to incorporate buffers in planning efforts </w:t>
            </w:r>
            <w:r w:rsidRPr="006777A3">
              <w:rPr>
                <w:sz w:val="20"/>
                <w:szCs w:val="20"/>
              </w:rPr>
              <w:t>provided during the discussion.</w:t>
            </w:r>
          </w:p>
        </w:tc>
        <w:tc>
          <w:tcPr>
            <w:tcW w:w="5040" w:type="dxa"/>
          </w:tcPr>
          <w:p w14:paraId="54144AB7" w14:textId="6FFCBA7C" w:rsidR="0078139A" w:rsidRPr="008C4BDF" w:rsidRDefault="002F2FF4" w:rsidP="00807F5D">
            <w:pPr>
              <w:rPr>
                <w:sz w:val="20"/>
                <w:szCs w:val="20"/>
              </w:rPr>
            </w:pPr>
            <w:r w:rsidRPr="002F2FF4">
              <w:rPr>
                <w:sz w:val="20"/>
                <w:szCs w:val="20"/>
              </w:rPr>
              <w:t>No additional needs or challenges related to</w:t>
            </w:r>
            <w:r>
              <w:rPr>
                <w:sz w:val="20"/>
                <w:szCs w:val="20"/>
              </w:rPr>
              <w:t xml:space="preserve"> </w:t>
            </w:r>
            <w:r w:rsidRPr="002F2FF4">
              <w:rPr>
                <w:sz w:val="20"/>
                <w:szCs w:val="20"/>
              </w:rPr>
              <w:t>local government engagement to incorporate buffers in planning efforts</w:t>
            </w:r>
            <w:r>
              <w:rPr>
                <w:sz w:val="20"/>
                <w:szCs w:val="20"/>
              </w:rPr>
              <w:t xml:space="preserve"> specifically </w:t>
            </w:r>
            <w:r w:rsidRPr="002F2FF4">
              <w:rPr>
                <w:sz w:val="20"/>
                <w:szCs w:val="20"/>
              </w:rPr>
              <w:t>addressed during discussion.</w:t>
            </w:r>
          </w:p>
        </w:tc>
      </w:tr>
      <w:tr w:rsidR="0078139A" w:rsidRPr="008C4BDF" w14:paraId="39D61013" w14:textId="77777777" w:rsidTr="00807F5D">
        <w:tc>
          <w:tcPr>
            <w:tcW w:w="3775" w:type="dxa"/>
          </w:tcPr>
          <w:p w14:paraId="2A85E2BE" w14:textId="77777777" w:rsidR="0078139A" w:rsidRPr="008C4BDF" w:rsidRDefault="0078139A" w:rsidP="00807F5D">
            <w:pPr>
              <w:rPr>
                <w:sz w:val="20"/>
                <w:szCs w:val="20"/>
              </w:rPr>
            </w:pPr>
            <w:r w:rsidRPr="008C4BDF">
              <w:rPr>
                <w:sz w:val="20"/>
                <w:szCs w:val="20"/>
              </w:rPr>
              <w:t xml:space="preserve">Information on where to prioritize buffer plantings based on areas with the highest potential impact, the greatest opportunity, or other criteria  </w:t>
            </w:r>
          </w:p>
        </w:tc>
        <w:tc>
          <w:tcPr>
            <w:tcW w:w="4320" w:type="dxa"/>
          </w:tcPr>
          <w:p w14:paraId="6D586598" w14:textId="55469253" w:rsidR="0078139A" w:rsidRPr="008C4BDF" w:rsidRDefault="00614446" w:rsidP="00807F5D">
            <w:pPr>
              <w:rPr>
                <w:sz w:val="20"/>
                <w:szCs w:val="20"/>
              </w:rPr>
            </w:pPr>
            <w:r w:rsidRPr="00614446">
              <w:rPr>
                <w:sz w:val="20"/>
                <w:szCs w:val="20"/>
              </w:rPr>
              <w:t xml:space="preserve">No specific examples of </w:t>
            </w:r>
            <w:r w:rsidR="00EB5433">
              <w:rPr>
                <w:sz w:val="20"/>
                <w:szCs w:val="20"/>
              </w:rPr>
              <w:t xml:space="preserve">how programs </w:t>
            </w:r>
            <w:r w:rsidR="000A2C2A">
              <w:rPr>
                <w:sz w:val="20"/>
                <w:szCs w:val="20"/>
              </w:rPr>
              <w:t xml:space="preserve">use information to </w:t>
            </w:r>
            <w:r w:rsidR="00EB5433">
              <w:rPr>
                <w:sz w:val="20"/>
                <w:szCs w:val="20"/>
              </w:rPr>
              <w:t xml:space="preserve">prioritize </w:t>
            </w:r>
            <w:r w:rsidRPr="00614446">
              <w:rPr>
                <w:sz w:val="20"/>
                <w:szCs w:val="20"/>
              </w:rPr>
              <w:t>RFB provided during the discussion.</w:t>
            </w:r>
          </w:p>
        </w:tc>
        <w:tc>
          <w:tcPr>
            <w:tcW w:w="5040" w:type="dxa"/>
          </w:tcPr>
          <w:p w14:paraId="733E5880" w14:textId="3FB1CF64" w:rsidR="0078139A" w:rsidRPr="008C4BDF" w:rsidRDefault="006D7B59" w:rsidP="00807F5D">
            <w:pPr>
              <w:rPr>
                <w:sz w:val="20"/>
                <w:szCs w:val="20"/>
              </w:rPr>
            </w:pPr>
            <w:r>
              <w:rPr>
                <w:sz w:val="20"/>
                <w:szCs w:val="20"/>
              </w:rPr>
              <w:t>C</w:t>
            </w:r>
            <w:r w:rsidRPr="006D7B59">
              <w:rPr>
                <w:sz w:val="20"/>
                <w:szCs w:val="20"/>
              </w:rPr>
              <w:t xml:space="preserve">onsider using land use data with adequate resolution and the Bay Program stream data to identify large parcels for RFB implementation and survey landowners with </w:t>
            </w:r>
            <w:r>
              <w:rPr>
                <w:sz w:val="20"/>
                <w:szCs w:val="20"/>
              </w:rPr>
              <w:t xml:space="preserve">identified </w:t>
            </w:r>
            <w:r w:rsidRPr="006D7B59">
              <w:rPr>
                <w:sz w:val="20"/>
                <w:szCs w:val="20"/>
              </w:rPr>
              <w:t>parcels</w:t>
            </w:r>
            <w:r w:rsidR="005B7917">
              <w:rPr>
                <w:sz w:val="20"/>
                <w:szCs w:val="20"/>
              </w:rPr>
              <w:t>.</w:t>
            </w:r>
          </w:p>
        </w:tc>
      </w:tr>
      <w:tr w:rsidR="0078139A" w:rsidRPr="008C4BDF" w14:paraId="43CA926B" w14:textId="77777777" w:rsidTr="00807F5D">
        <w:tc>
          <w:tcPr>
            <w:tcW w:w="3775" w:type="dxa"/>
          </w:tcPr>
          <w:p w14:paraId="64338031" w14:textId="77777777" w:rsidR="0078139A" w:rsidRPr="008C4BDF" w:rsidRDefault="0078139A" w:rsidP="00807F5D">
            <w:pPr>
              <w:rPr>
                <w:sz w:val="20"/>
                <w:szCs w:val="20"/>
              </w:rPr>
            </w:pPr>
            <w:r w:rsidRPr="00F86316">
              <w:rPr>
                <w:sz w:val="20"/>
                <w:szCs w:val="20"/>
              </w:rPr>
              <w:t>Adequate supply of trees and planting tubes</w:t>
            </w:r>
          </w:p>
        </w:tc>
        <w:tc>
          <w:tcPr>
            <w:tcW w:w="4320" w:type="dxa"/>
          </w:tcPr>
          <w:p w14:paraId="26C9C918" w14:textId="1647836C" w:rsidR="0078139A" w:rsidRPr="008C4BDF" w:rsidRDefault="007D75B7" w:rsidP="00807F5D">
            <w:pPr>
              <w:rPr>
                <w:sz w:val="20"/>
                <w:szCs w:val="20"/>
              </w:rPr>
            </w:pPr>
            <w:r>
              <w:rPr>
                <w:sz w:val="20"/>
                <w:szCs w:val="20"/>
              </w:rPr>
              <w:t>Adequate supply at the moment through existing nurseries and planned expansions.</w:t>
            </w:r>
          </w:p>
        </w:tc>
        <w:tc>
          <w:tcPr>
            <w:tcW w:w="5040" w:type="dxa"/>
          </w:tcPr>
          <w:p w14:paraId="263469C6" w14:textId="0369BD6F" w:rsidR="0078139A" w:rsidRPr="008C4BDF" w:rsidRDefault="00545ABB" w:rsidP="00807F5D">
            <w:pPr>
              <w:rPr>
                <w:sz w:val="20"/>
                <w:szCs w:val="20"/>
              </w:rPr>
            </w:pPr>
            <w:r w:rsidRPr="00545ABB">
              <w:rPr>
                <w:sz w:val="20"/>
                <w:szCs w:val="20"/>
              </w:rPr>
              <w:t xml:space="preserve">No additional needs or challenges related to </w:t>
            </w:r>
            <w:r w:rsidR="008101DC">
              <w:rPr>
                <w:sz w:val="20"/>
                <w:szCs w:val="20"/>
              </w:rPr>
              <w:t xml:space="preserve">supply of trees and planting </w:t>
            </w:r>
            <w:r w:rsidRPr="00545ABB">
              <w:rPr>
                <w:sz w:val="20"/>
                <w:szCs w:val="20"/>
              </w:rPr>
              <w:t>specifically addressed during discussion.</w:t>
            </w:r>
          </w:p>
        </w:tc>
      </w:tr>
    </w:tbl>
    <w:p w14:paraId="5CC86801" w14:textId="77777777" w:rsidR="00CF3D1B" w:rsidRPr="00CE28DE" w:rsidRDefault="00CF3D1B" w:rsidP="00712A24"/>
    <w:sectPr w:rsidR="00CF3D1B" w:rsidRPr="00CE28DE" w:rsidSect="00BF3A8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68C6B" w14:textId="77777777" w:rsidR="00720B87" w:rsidRDefault="00720B87" w:rsidP="00604EAD">
      <w:pPr>
        <w:spacing w:after="0" w:line="240" w:lineRule="auto"/>
      </w:pPr>
      <w:r>
        <w:separator/>
      </w:r>
    </w:p>
  </w:endnote>
  <w:endnote w:type="continuationSeparator" w:id="0">
    <w:p w14:paraId="1DA23EE6" w14:textId="77777777" w:rsidR="00720B87" w:rsidRDefault="00720B87" w:rsidP="00604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156160"/>
      <w:docPartObj>
        <w:docPartGallery w:val="Page Numbers (Bottom of Page)"/>
        <w:docPartUnique/>
      </w:docPartObj>
    </w:sdtPr>
    <w:sdtEndPr>
      <w:rPr>
        <w:noProof/>
      </w:rPr>
    </w:sdtEndPr>
    <w:sdtContent>
      <w:p w14:paraId="49738954" w14:textId="6AA840A6" w:rsidR="00604EAD" w:rsidRDefault="00604EA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E422DF" w14:textId="77777777" w:rsidR="00604EAD" w:rsidRDefault="00604E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E9FDD" w14:textId="77777777" w:rsidR="00720B87" w:rsidRDefault="00720B87" w:rsidP="00604EAD">
      <w:pPr>
        <w:spacing w:after="0" w:line="240" w:lineRule="auto"/>
      </w:pPr>
      <w:r>
        <w:separator/>
      </w:r>
    </w:p>
  </w:footnote>
  <w:footnote w:type="continuationSeparator" w:id="0">
    <w:p w14:paraId="6D798F96" w14:textId="77777777" w:rsidR="00720B87" w:rsidRDefault="00720B87" w:rsidP="00604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7CAC"/>
    <w:multiLevelType w:val="hybridMultilevel"/>
    <w:tmpl w:val="4900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60816"/>
    <w:multiLevelType w:val="hybridMultilevel"/>
    <w:tmpl w:val="D6F4F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F461F"/>
    <w:multiLevelType w:val="hybridMultilevel"/>
    <w:tmpl w:val="D218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36C53"/>
    <w:multiLevelType w:val="hybridMultilevel"/>
    <w:tmpl w:val="0282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13C88"/>
    <w:multiLevelType w:val="hybridMultilevel"/>
    <w:tmpl w:val="C026058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EDC4707"/>
    <w:multiLevelType w:val="hybridMultilevel"/>
    <w:tmpl w:val="26C0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A2E52"/>
    <w:multiLevelType w:val="hybridMultilevel"/>
    <w:tmpl w:val="65CC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70256"/>
    <w:multiLevelType w:val="hybridMultilevel"/>
    <w:tmpl w:val="A756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437AA"/>
    <w:multiLevelType w:val="hybridMultilevel"/>
    <w:tmpl w:val="4B5A5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F614C"/>
    <w:multiLevelType w:val="hybridMultilevel"/>
    <w:tmpl w:val="E42E61F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44522B5"/>
    <w:multiLevelType w:val="hybridMultilevel"/>
    <w:tmpl w:val="6402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E387A"/>
    <w:multiLevelType w:val="hybridMultilevel"/>
    <w:tmpl w:val="CB0AD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701AB6"/>
    <w:multiLevelType w:val="hybridMultilevel"/>
    <w:tmpl w:val="FD10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4268A"/>
    <w:multiLevelType w:val="hybridMultilevel"/>
    <w:tmpl w:val="8ADEF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1B5908"/>
    <w:multiLevelType w:val="hybridMultilevel"/>
    <w:tmpl w:val="CE0A0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7125C3"/>
    <w:multiLevelType w:val="hybridMultilevel"/>
    <w:tmpl w:val="CC30049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1A3584B"/>
    <w:multiLevelType w:val="hybridMultilevel"/>
    <w:tmpl w:val="0E461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2A235D"/>
    <w:multiLevelType w:val="hybridMultilevel"/>
    <w:tmpl w:val="BC9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1F3C85"/>
    <w:multiLevelType w:val="hybridMultilevel"/>
    <w:tmpl w:val="D8EED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B75291"/>
    <w:multiLevelType w:val="hybridMultilevel"/>
    <w:tmpl w:val="B80E652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3C45C00"/>
    <w:multiLevelType w:val="hybridMultilevel"/>
    <w:tmpl w:val="5D76DAC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54E558D"/>
    <w:multiLevelType w:val="hybridMultilevel"/>
    <w:tmpl w:val="7128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B149DB"/>
    <w:multiLevelType w:val="hybridMultilevel"/>
    <w:tmpl w:val="404294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8F612F"/>
    <w:multiLevelType w:val="hybridMultilevel"/>
    <w:tmpl w:val="32242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735084"/>
    <w:multiLevelType w:val="hybridMultilevel"/>
    <w:tmpl w:val="F45290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344EF7"/>
    <w:multiLevelType w:val="hybridMultilevel"/>
    <w:tmpl w:val="2DA6C3B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F736CAA"/>
    <w:multiLevelType w:val="hybridMultilevel"/>
    <w:tmpl w:val="150482C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11E5711"/>
    <w:multiLevelType w:val="hybridMultilevel"/>
    <w:tmpl w:val="D37CC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0E0E40"/>
    <w:multiLevelType w:val="hybridMultilevel"/>
    <w:tmpl w:val="B57E24D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7"/>
  </w:num>
  <w:num w:numId="4">
    <w:abstractNumId w:val="6"/>
  </w:num>
  <w:num w:numId="5">
    <w:abstractNumId w:val="12"/>
  </w:num>
  <w:num w:numId="6">
    <w:abstractNumId w:val="5"/>
  </w:num>
  <w:num w:numId="7">
    <w:abstractNumId w:val="17"/>
  </w:num>
  <w:num w:numId="8">
    <w:abstractNumId w:val="24"/>
  </w:num>
  <w:num w:numId="9">
    <w:abstractNumId w:val="22"/>
  </w:num>
  <w:num w:numId="10">
    <w:abstractNumId w:val="0"/>
  </w:num>
  <w:num w:numId="11">
    <w:abstractNumId w:val="16"/>
  </w:num>
  <w:num w:numId="12">
    <w:abstractNumId w:val="4"/>
  </w:num>
  <w:num w:numId="13">
    <w:abstractNumId w:val="1"/>
  </w:num>
  <w:num w:numId="14">
    <w:abstractNumId w:val="13"/>
  </w:num>
  <w:num w:numId="15">
    <w:abstractNumId w:val="23"/>
  </w:num>
  <w:num w:numId="16">
    <w:abstractNumId w:val="9"/>
  </w:num>
  <w:num w:numId="17">
    <w:abstractNumId w:val="25"/>
  </w:num>
  <w:num w:numId="18">
    <w:abstractNumId w:val="26"/>
  </w:num>
  <w:num w:numId="19">
    <w:abstractNumId w:val="15"/>
  </w:num>
  <w:num w:numId="20">
    <w:abstractNumId w:val="20"/>
  </w:num>
  <w:num w:numId="21">
    <w:abstractNumId w:val="18"/>
  </w:num>
  <w:num w:numId="22">
    <w:abstractNumId w:val="2"/>
  </w:num>
  <w:num w:numId="23">
    <w:abstractNumId w:val="3"/>
  </w:num>
  <w:num w:numId="24">
    <w:abstractNumId w:val="14"/>
  </w:num>
  <w:num w:numId="25">
    <w:abstractNumId w:val="19"/>
  </w:num>
  <w:num w:numId="26">
    <w:abstractNumId w:val="8"/>
  </w:num>
  <w:num w:numId="27">
    <w:abstractNumId w:val="28"/>
  </w:num>
  <w:num w:numId="28">
    <w:abstractNumId w:val="1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A24"/>
    <w:rsid w:val="0000152D"/>
    <w:rsid w:val="00005DF2"/>
    <w:rsid w:val="00006DD5"/>
    <w:rsid w:val="00007774"/>
    <w:rsid w:val="00014F6C"/>
    <w:rsid w:val="00025BF6"/>
    <w:rsid w:val="00040E98"/>
    <w:rsid w:val="00040EAA"/>
    <w:rsid w:val="000413C9"/>
    <w:rsid w:val="000459CD"/>
    <w:rsid w:val="00045E9C"/>
    <w:rsid w:val="00046011"/>
    <w:rsid w:val="00046AEB"/>
    <w:rsid w:val="00047D9E"/>
    <w:rsid w:val="00050F91"/>
    <w:rsid w:val="000513EA"/>
    <w:rsid w:val="00054851"/>
    <w:rsid w:val="00055582"/>
    <w:rsid w:val="000576AF"/>
    <w:rsid w:val="00062503"/>
    <w:rsid w:val="00066EC9"/>
    <w:rsid w:val="00067BEE"/>
    <w:rsid w:val="000735EB"/>
    <w:rsid w:val="00073A64"/>
    <w:rsid w:val="0007690D"/>
    <w:rsid w:val="00082E13"/>
    <w:rsid w:val="00084FEB"/>
    <w:rsid w:val="0009298A"/>
    <w:rsid w:val="00094C6C"/>
    <w:rsid w:val="000A2C2A"/>
    <w:rsid w:val="000A7C85"/>
    <w:rsid w:val="000B06CE"/>
    <w:rsid w:val="000B08FB"/>
    <w:rsid w:val="000C6286"/>
    <w:rsid w:val="000C69BA"/>
    <w:rsid w:val="000D4CCB"/>
    <w:rsid w:val="000E06D0"/>
    <w:rsid w:val="000E4603"/>
    <w:rsid w:val="000E7064"/>
    <w:rsid w:val="000F1FD8"/>
    <w:rsid w:val="000F44A8"/>
    <w:rsid w:val="000F785E"/>
    <w:rsid w:val="00103891"/>
    <w:rsid w:val="00104C27"/>
    <w:rsid w:val="00113DE1"/>
    <w:rsid w:val="00124B24"/>
    <w:rsid w:val="00130B85"/>
    <w:rsid w:val="00132A11"/>
    <w:rsid w:val="00133B2D"/>
    <w:rsid w:val="00141DC7"/>
    <w:rsid w:val="00143969"/>
    <w:rsid w:val="00144784"/>
    <w:rsid w:val="001451FF"/>
    <w:rsid w:val="001618B7"/>
    <w:rsid w:val="00162969"/>
    <w:rsid w:val="001663ED"/>
    <w:rsid w:val="00167D4D"/>
    <w:rsid w:val="00171CF1"/>
    <w:rsid w:val="00173A24"/>
    <w:rsid w:val="00175FA6"/>
    <w:rsid w:val="00185F8F"/>
    <w:rsid w:val="0019549B"/>
    <w:rsid w:val="0019643A"/>
    <w:rsid w:val="00197A7C"/>
    <w:rsid w:val="001B0341"/>
    <w:rsid w:val="001B0911"/>
    <w:rsid w:val="001B2B80"/>
    <w:rsid w:val="001B2CDE"/>
    <w:rsid w:val="001B4042"/>
    <w:rsid w:val="001B6716"/>
    <w:rsid w:val="001B6CD5"/>
    <w:rsid w:val="001B75AF"/>
    <w:rsid w:val="001C5B88"/>
    <w:rsid w:val="001E1C65"/>
    <w:rsid w:val="001F48DA"/>
    <w:rsid w:val="00201817"/>
    <w:rsid w:val="00202CE8"/>
    <w:rsid w:val="00213388"/>
    <w:rsid w:val="002137BA"/>
    <w:rsid w:val="0021673F"/>
    <w:rsid w:val="002270E5"/>
    <w:rsid w:val="00230018"/>
    <w:rsid w:val="00232D02"/>
    <w:rsid w:val="00236D4B"/>
    <w:rsid w:val="00250FA0"/>
    <w:rsid w:val="00252440"/>
    <w:rsid w:val="002634DD"/>
    <w:rsid w:val="00266FA7"/>
    <w:rsid w:val="0027256B"/>
    <w:rsid w:val="00281FE3"/>
    <w:rsid w:val="002A4580"/>
    <w:rsid w:val="002A6EC4"/>
    <w:rsid w:val="002B4B96"/>
    <w:rsid w:val="002B6CD1"/>
    <w:rsid w:val="002C2339"/>
    <w:rsid w:val="002D3FAC"/>
    <w:rsid w:val="002D663E"/>
    <w:rsid w:val="002D7A36"/>
    <w:rsid w:val="002F2FF4"/>
    <w:rsid w:val="002F364A"/>
    <w:rsid w:val="002F517D"/>
    <w:rsid w:val="00300F1B"/>
    <w:rsid w:val="003040BF"/>
    <w:rsid w:val="003175D4"/>
    <w:rsid w:val="00320A37"/>
    <w:rsid w:val="00322570"/>
    <w:rsid w:val="00326464"/>
    <w:rsid w:val="003266C6"/>
    <w:rsid w:val="0035166C"/>
    <w:rsid w:val="00360886"/>
    <w:rsid w:val="00370E4E"/>
    <w:rsid w:val="003A6CDD"/>
    <w:rsid w:val="003B49E3"/>
    <w:rsid w:val="003B545F"/>
    <w:rsid w:val="003D14F1"/>
    <w:rsid w:val="003D3A3B"/>
    <w:rsid w:val="003D4573"/>
    <w:rsid w:val="003D7DAD"/>
    <w:rsid w:val="00402F36"/>
    <w:rsid w:val="00403BB7"/>
    <w:rsid w:val="00404CBC"/>
    <w:rsid w:val="00405333"/>
    <w:rsid w:val="00412DAB"/>
    <w:rsid w:val="00413125"/>
    <w:rsid w:val="004131B7"/>
    <w:rsid w:val="004206DC"/>
    <w:rsid w:val="004210ED"/>
    <w:rsid w:val="0043321B"/>
    <w:rsid w:val="00434611"/>
    <w:rsid w:val="00434B04"/>
    <w:rsid w:val="0044253C"/>
    <w:rsid w:val="00446668"/>
    <w:rsid w:val="0045019D"/>
    <w:rsid w:val="00461BD5"/>
    <w:rsid w:val="00463322"/>
    <w:rsid w:val="004654EB"/>
    <w:rsid w:val="004750C8"/>
    <w:rsid w:val="00482CD5"/>
    <w:rsid w:val="00497C10"/>
    <w:rsid w:val="004A4FD0"/>
    <w:rsid w:val="004B476B"/>
    <w:rsid w:val="004B4D0D"/>
    <w:rsid w:val="004B689C"/>
    <w:rsid w:val="004D58DA"/>
    <w:rsid w:val="004D5FA9"/>
    <w:rsid w:val="004E4DAE"/>
    <w:rsid w:val="004F4508"/>
    <w:rsid w:val="004F6628"/>
    <w:rsid w:val="0051214C"/>
    <w:rsid w:val="00517B6A"/>
    <w:rsid w:val="00522A48"/>
    <w:rsid w:val="005275A6"/>
    <w:rsid w:val="005357CF"/>
    <w:rsid w:val="00537880"/>
    <w:rsid w:val="00542FCF"/>
    <w:rsid w:val="00545ABB"/>
    <w:rsid w:val="00546ACF"/>
    <w:rsid w:val="005507B4"/>
    <w:rsid w:val="00553C82"/>
    <w:rsid w:val="00555634"/>
    <w:rsid w:val="00557D18"/>
    <w:rsid w:val="005800A8"/>
    <w:rsid w:val="00581A16"/>
    <w:rsid w:val="0059530D"/>
    <w:rsid w:val="00596852"/>
    <w:rsid w:val="005A2C4F"/>
    <w:rsid w:val="005A38BC"/>
    <w:rsid w:val="005A7E3F"/>
    <w:rsid w:val="005B1732"/>
    <w:rsid w:val="005B2962"/>
    <w:rsid w:val="005B44CC"/>
    <w:rsid w:val="005B6C36"/>
    <w:rsid w:val="005B7917"/>
    <w:rsid w:val="005C0970"/>
    <w:rsid w:val="005C64A3"/>
    <w:rsid w:val="005D1970"/>
    <w:rsid w:val="005D1E26"/>
    <w:rsid w:val="005D625E"/>
    <w:rsid w:val="005E3062"/>
    <w:rsid w:val="005E4F8D"/>
    <w:rsid w:val="005F7E9D"/>
    <w:rsid w:val="006043EF"/>
    <w:rsid w:val="00604EAD"/>
    <w:rsid w:val="00614446"/>
    <w:rsid w:val="00615705"/>
    <w:rsid w:val="00621FDA"/>
    <w:rsid w:val="00627C02"/>
    <w:rsid w:val="0063416D"/>
    <w:rsid w:val="006349BD"/>
    <w:rsid w:val="0063628A"/>
    <w:rsid w:val="0064289A"/>
    <w:rsid w:val="0065511E"/>
    <w:rsid w:val="00660CD1"/>
    <w:rsid w:val="00663CE8"/>
    <w:rsid w:val="00666043"/>
    <w:rsid w:val="0066663B"/>
    <w:rsid w:val="006777A3"/>
    <w:rsid w:val="00681692"/>
    <w:rsid w:val="006909D4"/>
    <w:rsid w:val="006909D8"/>
    <w:rsid w:val="00691FCB"/>
    <w:rsid w:val="006A2F39"/>
    <w:rsid w:val="006A69E1"/>
    <w:rsid w:val="006C7EC9"/>
    <w:rsid w:val="006D2098"/>
    <w:rsid w:val="006D4541"/>
    <w:rsid w:val="006D748B"/>
    <w:rsid w:val="006D7B59"/>
    <w:rsid w:val="006E469F"/>
    <w:rsid w:val="006F559A"/>
    <w:rsid w:val="007027D7"/>
    <w:rsid w:val="00705EE8"/>
    <w:rsid w:val="007110C6"/>
    <w:rsid w:val="00711B83"/>
    <w:rsid w:val="00712A24"/>
    <w:rsid w:val="00714CBA"/>
    <w:rsid w:val="00720B87"/>
    <w:rsid w:val="00723C3D"/>
    <w:rsid w:val="00731AF1"/>
    <w:rsid w:val="007342FB"/>
    <w:rsid w:val="00735C05"/>
    <w:rsid w:val="00743D1B"/>
    <w:rsid w:val="007446EC"/>
    <w:rsid w:val="0078139A"/>
    <w:rsid w:val="007876CE"/>
    <w:rsid w:val="00791930"/>
    <w:rsid w:val="0079555F"/>
    <w:rsid w:val="007A01BD"/>
    <w:rsid w:val="007B123E"/>
    <w:rsid w:val="007C4F97"/>
    <w:rsid w:val="007C7708"/>
    <w:rsid w:val="007C7FA4"/>
    <w:rsid w:val="007D75B7"/>
    <w:rsid w:val="007E2C87"/>
    <w:rsid w:val="007E4BC4"/>
    <w:rsid w:val="007F02C4"/>
    <w:rsid w:val="007F7588"/>
    <w:rsid w:val="008041D1"/>
    <w:rsid w:val="008101DC"/>
    <w:rsid w:val="00811A34"/>
    <w:rsid w:val="00814AC0"/>
    <w:rsid w:val="00815EE9"/>
    <w:rsid w:val="00820DFD"/>
    <w:rsid w:val="00835D1A"/>
    <w:rsid w:val="00840678"/>
    <w:rsid w:val="00850D95"/>
    <w:rsid w:val="00850FD2"/>
    <w:rsid w:val="00852380"/>
    <w:rsid w:val="008523EE"/>
    <w:rsid w:val="00854019"/>
    <w:rsid w:val="00854C8D"/>
    <w:rsid w:val="00856A05"/>
    <w:rsid w:val="008601A5"/>
    <w:rsid w:val="00861E4E"/>
    <w:rsid w:val="00870AD2"/>
    <w:rsid w:val="008753EB"/>
    <w:rsid w:val="008853D5"/>
    <w:rsid w:val="00886383"/>
    <w:rsid w:val="008879EA"/>
    <w:rsid w:val="008901A1"/>
    <w:rsid w:val="008973BB"/>
    <w:rsid w:val="008A1C56"/>
    <w:rsid w:val="008A6886"/>
    <w:rsid w:val="008B1E9F"/>
    <w:rsid w:val="008B22CE"/>
    <w:rsid w:val="008B6381"/>
    <w:rsid w:val="008C0B30"/>
    <w:rsid w:val="008C6668"/>
    <w:rsid w:val="008D0E77"/>
    <w:rsid w:val="008D0EB3"/>
    <w:rsid w:val="008D111E"/>
    <w:rsid w:val="008E4884"/>
    <w:rsid w:val="008E71BD"/>
    <w:rsid w:val="008F1DDE"/>
    <w:rsid w:val="008F2A12"/>
    <w:rsid w:val="008F5E30"/>
    <w:rsid w:val="008F69B3"/>
    <w:rsid w:val="00904C11"/>
    <w:rsid w:val="00907756"/>
    <w:rsid w:val="00932CDD"/>
    <w:rsid w:val="00941431"/>
    <w:rsid w:val="00943815"/>
    <w:rsid w:val="009461FF"/>
    <w:rsid w:val="009470B0"/>
    <w:rsid w:val="00957E27"/>
    <w:rsid w:val="009615D8"/>
    <w:rsid w:val="00970D2E"/>
    <w:rsid w:val="00975453"/>
    <w:rsid w:val="00975B4E"/>
    <w:rsid w:val="0097715B"/>
    <w:rsid w:val="00986AB8"/>
    <w:rsid w:val="009921D9"/>
    <w:rsid w:val="00995FF4"/>
    <w:rsid w:val="009978C6"/>
    <w:rsid w:val="009A1281"/>
    <w:rsid w:val="009B1024"/>
    <w:rsid w:val="009B1BFC"/>
    <w:rsid w:val="009B6456"/>
    <w:rsid w:val="009C0580"/>
    <w:rsid w:val="009C21D5"/>
    <w:rsid w:val="009C44BD"/>
    <w:rsid w:val="009C60CF"/>
    <w:rsid w:val="009C6E8A"/>
    <w:rsid w:val="009D71FC"/>
    <w:rsid w:val="009E2099"/>
    <w:rsid w:val="009E4AFC"/>
    <w:rsid w:val="009E68B9"/>
    <w:rsid w:val="009E7411"/>
    <w:rsid w:val="00A02AC1"/>
    <w:rsid w:val="00A02F18"/>
    <w:rsid w:val="00A03F37"/>
    <w:rsid w:val="00A12C0A"/>
    <w:rsid w:val="00A21067"/>
    <w:rsid w:val="00A22FCE"/>
    <w:rsid w:val="00A40689"/>
    <w:rsid w:val="00A4741C"/>
    <w:rsid w:val="00A517FD"/>
    <w:rsid w:val="00A52514"/>
    <w:rsid w:val="00A65DC9"/>
    <w:rsid w:val="00A66D6E"/>
    <w:rsid w:val="00A723FE"/>
    <w:rsid w:val="00A82407"/>
    <w:rsid w:val="00A85873"/>
    <w:rsid w:val="00A86823"/>
    <w:rsid w:val="00A9009E"/>
    <w:rsid w:val="00A91399"/>
    <w:rsid w:val="00A96866"/>
    <w:rsid w:val="00AA2D31"/>
    <w:rsid w:val="00AA3BE6"/>
    <w:rsid w:val="00AB1E3D"/>
    <w:rsid w:val="00AC0A4E"/>
    <w:rsid w:val="00AC79F2"/>
    <w:rsid w:val="00AE52E3"/>
    <w:rsid w:val="00AF02BB"/>
    <w:rsid w:val="00AF6B19"/>
    <w:rsid w:val="00B1067B"/>
    <w:rsid w:val="00B139DC"/>
    <w:rsid w:val="00B15CE2"/>
    <w:rsid w:val="00B1672D"/>
    <w:rsid w:val="00B331B2"/>
    <w:rsid w:val="00B37DB0"/>
    <w:rsid w:val="00B40E2C"/>
    <w:rsid w:val="00B42813"/>
    <w:rsid w:val="00B5429E"/>
    <w:rsid w:val="00B556D3"/>
    <w:rsid w:val="00B6506E"/>
    <w:rsid w:val="00B67F65"/>
    <w:rsid w:val="00B742BA"/>
    <w:rsid w:val="00B76FE6"/>
    <w:rsid w:val="00B8006E"/>
    <w:rsid w:val="00B8260E"/>
    <w:rsid w:val="00B866C9"/>
    <w:rsid w:val="00B87100"/>
    <w:rsid w:val="00BA39B1"/>
    <w:rsid w:val="00BC00E7"/>
    <w:rsid w:val="00BC6A59"/>
    <w:rsid w:val="00BD7D8B"/>
    <w:rsid w:val="00BE3D8E"/>
    <w:rsid w:val="00BF04FD"/>
    <w:rsid w:val="00BF3A86"/>
    <w:rsid w:val="00BF46B6"/>
    <w:rsid w:val="00BF64F9"/>
    <w:rsid w:val="00C02C63"/>
    <w:rsid w:val="00C13F20"/>
    <w:rsid w:val="00C149E4"/>
    <w:rsid w:val="00C2216D"/>
    <w:rsid w:val="00C26B7A"/>
    <w:rsid w:val="00C30B68"/>
    <w:rsid w:val="00C30F0B"/>
    <w:rsid w:val="00C3145E"/>
    <w:rsid w:val="00C33D75"/>
    <w:rsid w:val="00C35907"/>
    <w:rsid w:val="00C4001A"/>
    <w:rsid w:val="00C5184F"/>
    <w:rsid w:val="00C56988"/>
    <w:rsid w:val="00C73072"/>
    <w:rsid w:val="00C93F90"/>
    <w:rsid w:val="00CA0B37"/>
    <w:rsid w:val="00CB0A37"/>
    <w:rsid w:val="00CC0772"/>
    <w:rsid w:val="00CC191A"/>
    <w:rsid w:val="00CC2282"/>
    <w:rsid w:val="00CD44CC"/>
    <w:rsid w:val="00CD63AE"/>
    <w:rsid w:val="00CE216A"/>
    <w:rsid w:val="00CE28DE"/>
    <w:rsid w:val="00CE35FC"/>
    <w:rsid w:val="00CF1540"/>
    <w:rsid w:val="00CF34D0"/>
    <w:rsid w:val="00CF387D"/>
    <w:rsid w:val="00CF3D1B"/>
    <w:rsid w:val="00CF7DFD"/>
    <w:rsid w:val="00D012BF"/>
    <w:rsid w:val="00D07A56"/>
    <w:rsid w:val="00D1632B"/>
    <w:rsid w:val="00D233A1"/>
    <w:rsid w:val="00D24B66"/>
    <w:rsid w:val="00D26C04"/>
    <w:rsid w:val="00D33292"/>
    <w:rsid w:val="00D34824"/>
    <w:rsid w:val="00D376CD"/>
    <w:rsid w:val="00D376D3"/>
    <w:rsid w:val="00D43118"/>
    <w:rsid w:val="00D47B65"/>
    <w:rsid w:val="00D520F7"/>
    <w:rsid w:val="00D5576C"/>
    <w:rsid w:val="00D578E5"/>
    <w:rsid w:val="00D67B7E"/>
    <w:rsid w:val="00D7003A"/>
    <w:rsid w:val="00D802E4"/>
    <w:rsid w:val="00D904AC"/>
    <w:rsid w:val="00D91E2C"/>
    <w:rsid w:val="00D93E7B"/>
    <w:rsid w:val="00DA33AE"/>
    <w:rsid w:val="00DA4C07"/>
    <w:rsid w:val="00DA6671"/>
    <w:rsid w:val="00DA77BD"/>
    <w:rsid w:val="00DB0218"/>
    <w:rsid w:val="00DB2800"/>
    <w:rsid w:val="00DC55D3"/>
    <w:rsid w:val="00DC57A2"/>
    <w:rsid w:val="00DC71A2"/>
    <w:rsid w:val="00DD0F04"/>
    <w:rsid w:val="00DD38EB"/>
    <w:rsid w:val="00DD5E30"/>
    <w:rsid w:val="00DD6B0C"/>
    <w:rsid w:val="00DE3DD4"/>
    <w:rsid w:val="00DF06A1"/>
    <w:rsid w:val="00DF0983"/>
    <w:rsid w:val="00DF15E8"/>
    <w:rsid w:val="00DF20E9"/>
    <w:rsid w:val="00DF45C4"/>
    <w:rsid w:val="00DF66A3"/>
    <w:rsid w:val="00E041EE"/>
    <w:rsid w:val="00E221DD"/>
    <w:rsid w:val="00E22DB0"/>
    <w:rsid w:val="00E22ECA"/>
    <w:rsid w:val="00E24CAF"/>
    <w:rsid w:val="00E26E5E"/>
    <w:rsid w:val="00E30783"/>
    <w:rsid w:val="00E33AF6"/>
    <w:rsid w:val="00E33F99"/>
    <w:rsid w:val="00E42F6A"/>
    <w:rsid w:val="00E44FF0"/>
    <w:rsid w:val="00E47079"/>
    <w:rsid w:val="00E47114"/>
    <w:rsid w:val="00E50EBA"/>
    <w:rsid w:val="00E50EF3"/>
    <w:rsid w:val="00E66AA8"/>
    <w:rsid w:val="00E679CE"/>
    <w:rsid w:val="00E71E68"/>
    <w:rsid w:val="00E82BB2"/>
    <w:rsid w:val="00E9054B"/>
    <w:rsid w:val="00E93DDA"/>
    <w:rsid w:val="00E94C23"/>
    <w:rsid w:val="00EA0436"/>
    <w:rsid w:val="00EA500F"/>
    <w:rsid w:val="00EA5782"/>
    <w:rsid w:val="00EB0640"/>
    <w:rsid w:val="00EB5433"/>
    <w:rsid w:val="00EB59B6"/>
    <w:rsid w:val="00EB6A05"/>
    <w:rsid w:val="00ED0AD6"/>
    <w:rsid w:val="00ED3371"/>
    <w:rsid w:val="00ED3EB2"/>
    <w:rsid w:val="00ED4754"/>
    <w:rsid w:val="00ED4F18"/>
    <w:rsid w:val="00EE1568"/>
    <w:rsid w:val="00EE19DF"/>
    <w:rsid w:val="00EE40AC"/>
    <w:rsid w:val="00EF7E89"/>
    <w:rsid w:val="00F01441"/>
    <w:rsid w:val="00F05EFA"/>
    <w:rsid w:val="00F15FE2"/>
    <w:rsid w:val="00F205FE"/>
    <w:rsid w:val="00F2174C"/>
    <w:rsid w:val="00F22589"/>
    <w:rsid w:val="00F2552C"/>
    <w:rsid w:val="00F25E32"/>
    <w:rsid w:val="00F27DF4"/>
    <w:rsid w:val="00F314BD"/>
    <w:rsid w:val="00F34631"/>
    <w:rsid w:val="00F43AF9"/>
    <w:rsid w:val="00F4666D"/>
    <w:rsid w:val="00F4670A"/>
    <w:rsid w:val="00F53331"/>
    <w:rsid w:val="00F63C3A"/>
    <w:rsid w:val="00F754A9"/>
    <w:rsid w:val="00F76B1C"/>
    <w:rsid w:val="00F859B0"/>
    <w:rsid w:val="00FA3376"/>
    <w:rsid w:val="00FB24A7"/>
    <w:rsid w:val="00FC04E8"/>
    <w:rsid w:val="00FC6DD7"/>
    <w:rsid w:val="00FD0360"/>
    <w:rsid w:val="00FE3142"/>
    <w:rsid w:val="00FE6D9C"/>
    <w:rsid w:val="00FF48AD"/>
    <w:rsid w:val="00FF4AC9"/>
    <w:rsid w:val="00FF6852"/>
    <w:rsid w:val="00FF7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BCF5"/>
  <w15:chartTrackingRefBased/>
  <w15:docId w15:val="{86A410CD-3CA2-4F2B-8B98-5759A9B2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5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57CF"/>
    <w:rPr>
      <w:sz w:val="16"/>
      <w:szCs w:val="16"/>
    </w:rPr>
  </w:style>
  <w:style w:type="paragraph" w:styleId="CommentText">
    <w:name w:val="annotation text"/>
    <w:basedOn w:val="Normal"/>
    <w:link w:val="CommentTextChar"/>
    <w:uiPriority w:val="99"/>
    <w:unhideWhenUsed/>
    <w:rsid w:val="005357CF"/>
    <w:pPr>
      <w:spacing w:line="240" w:lineRule="auto"/>
    </w:pPr>
    <w:rPr>
      <w:sz w:val="20"/>
      <w:szCs w:val="20"/>
    </w:rPr>
  </w:style>
  <w:style w:type="character" w:customStyle="1" w:styleId="CommentTextChar">
    <w:name w:val="Comment Text Char"/>
    <w:basedOn w:val="DefaultParagraphFont"/>
    <w:link w:val="CommentText"/>
    <w:uiPriority w:val="99"/>
    <w:rsid w:val="005357CF"/>
    <w:rPr>
      <w:sz w:val="20"/>
      <w:szCs w:val="20"/>
    </w:rPr>
  </w:style>
  <w:style w:type="paragraph" w:styleId="CommentSubject">
    <w:name w:val="annotation subject"/>
    <w:basedOn w:val="CommentText"/>
    <w:next w:val="CommentText"/>
    <w:link w:val="CommentSubjectChar"/>
    <w:uiPriority w:val="99"/>
    <w:semiHidden/>
    <w:unhideWhenUsed/>
    <w:rsid w:val="005357CF"/>
    <w:rPr>
      <w:b/>
      <w:bCs/>
    </w:rPr>
  </w:style>
  <w:style w:type="character" w:customStyle="1" w:styleId="CommentSubjectChar">
    <w:name w:val="Comment Subject Char"/>
    <w:basedOn w:val="CommentTextChar"/>
    <w:link w:val="CommentSubject"/>
    <w:uiPriority w:val="99"/>
    <w:semiHidden/>
    <w:rsid w:val="005357CF"/>
    <w:rPr>
      <w:b/>
      <w:bCs/>
      <w:sz w:val="20"/>
      <w:szCs w:val="20"/>
    </w:rPr>
  </w:style>
  <w:style w:type="paragraph" w:styleId="ListParagraph">
    <w:name w:val="List Paragraph"/>
    <w:basedOn w:val="Normal"/>
    <w:uiPriority w:val="34"/>
    <w:qFormat/>
    <w:rsid w:val="008A6886"/>
    <w:pPr>
      <w:ind w:left="720"/>
      <w:contextualSpacing/>
    </w:pPr>
  </w:style>
  <w:style w:type="paragraph" w:styleId="Header">
    <w:name w:val="header"/>
    <w:basedOn w:val="Normal"/>
    <w:link w:val="HeaderChar"/>
    <w:uiPriority w:val="99"/>
    <w:unhideWhenUsed/>
    <w:rsid w:val="00604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EAD"/>
  </w:style>
  <w:style w:type="paragraph" w:styleId="Footer">
    <w:name w:val="footer"/>
    <w:basedOn w:val="Normal"/>
    <w:link w:val="FooterChar"/>
    <w:uiPriority w:val="99"/>
    <w:unhideWhenUsed/>
    <w:rsid w:val="00604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EAD"/>
  </w:style>
  <w:style w:type="paragraph" w:styleId="Revision">
    <w:name w:val="Revision"/>
    <w:hidden/>
    <w:uiPriority w:val="99"/>
    <w:semiHidden/>
    <w:rsid w:val="00055582"/>
    <w:pPr>
      <w:spacing w:after="0" w:line="240" w:lineRule="auto"/>
    </w:pPr>
  </w:style>
  <w:style w:type="character" w:styleId="Hyperlink">
    <w:name w:val="Hyperlink"/>
    <w:basedOn w:val="DefaultParagraphFont"/>
    <w:uiPriority w:val="99"/>
    <w:unhideWhenUsed/>
    <w:rsid w:val="00402F36"/>
    <w:rPr>
      <w:color w:val="0563C1" w:themeColor="hyperlink"/>
      <w:u w:val="single"/>
    </w:rPr>
  </w:style>
  <w:style w:type="character" w:styleId="UnresolvedMention">
    <w:name w:val="Unresolved Mention"/>
    <w:basedOn w:val="DefaultParagraphFont"/>
    <w:uiPriority w:val="99"/>
    <w:semiHidden/>
    <w:unhideWhenUsed/>
    <w:rsid w:val="00402F36"/>
    <w:rPr>
      <w:color w:val="605E5C"/>
      <w:shd w:val="clear" w:color="auto" w:fill="E1DFDD"/>
    </w:rPr>
  </w:style>
  <w:style w:type="table" w:styleId="TableGrid">
    <w:name w:val="Table Grid"/>
    <w:basedOn w:val="TableNormal"/>
    <w:uiPriority w:val="39"/>
    <w:rsid w:val="007813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f.virginia.gov/wp-content/uploads/Riparian-Buffers-Tax-Credit_pub.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s://www.buyvatrees.com/product-category/hardwood-species/riparian-speci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jamesriverbuffers.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amesriverbuffers.org/" TargetMode="External"/><Relationship Id="rId5" Type="http://schemas.openxmlformats.org/officeDocument/2006/relationships/footnotes" Target="footnotes.xml"/><Relationship Id="rId15" Type="http://schemas.openxmlformats.org/officeDocument/2006/relationships/hyperlink" Target="https://dof.virginia.gov/urban-community-forestry/urban-forestry-community-assistance/virginia-trees-for-clean-water-grant-program/" TargetMode="External"/><Relationship Id="rId10" Type="http://schemas.openxmlformats.org/officeDocument/2006/relationships/hyperlink" Target="https://www.jamesriverbuffers.org/" TargetMode="External"/><Relationship Id="rId4" Type="http://schemas.openxmlformats.org/officeDocument/2006/relationships/webSettings" Target="webSettings.xml"/><Relationship Id="rId9" Type="http://schemas.openxmlformats.org/officeDocument/2006/relationships/hyperlink" Target="https://dof.virginia.gov/urban-community-forestry/urban-forestry-community-assistance/virginia-trees-for-clean-water-grant-program/" TargetMode="External"/><Relationship Id="rId14" Type="http://schemas.openxmlformats.org/officeDocument/2006/relationships/hyperlink" Target="https://dof.virginia.gov/wp-content/uploads/Riparian-Buffers-Tax-Credit_pu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9</Pages>
  <Words>3220</Words>
  <Characters>18356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DuBay</dc:creator>
  <cp:keywords/>
  <dc:description/>
  <cp:lastModifiedBy>Kellie DuBay</cp:lastModifiedBy>
  <cp:revision>30</cp:revision>
  <dcterms:created xsi:type="dcterms:W3CDTF">2022-04-06T03:18:00Z</dcterms:created>
  <dcterms:modified xsi:type="dcterms:W3CDTF">2022-04-06T13:47:00Z</dcterms:modified>
</cp:coreProperties>
</file>