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8F9" w14:textId="77777777" w:rsidR="005800A8" w:rsidRPr="005800A8" w:rsidRDefault="005800A8" w:rsidP="005800A8">
      <w:pPr>
        <w:spacing w:after="0"/>
        <w:rPr>
          <w:b/>
          <w:bCs/>
          <w:sz w:val="28"/>
          <w:szCs w:val="28"/>
        </w:rPr>
      </w:pPr>
      <w:r w:rsidRPr="005800A8">
        <w:rPr>
          <w:noProof/>
          <w:color w:val="2B579A"/>
          <w:shd w:val="clear" w:color="auto" w:fill="E6E6E6"/>
        </w:rPr>
        <w:drawing>
          <wp:anchor distT="0" distB="0" distL="114300" distR="114300" simplePos="0" relativeHeight="251659264" behindDoc="1" locked="0" layoutInCell="1" allowOverlap="1" wp14:anchorId="03B80CB7" wp14:editId="46CC8CBD">
            <wp:simplePos x="0" y="0"/>
            <wp:positionH relativeFrom="column">
              <wp:posOffset>0</wp:posOffset>
            </wp:positionH>
            <wp:positionV relativeFrom="paragraph">
              <wp:posOffset>90487</wp:posOffset>
            </wp:positionV>
            <wp:extent cx="1190625" cy="410845"/>
            <wp:effectExtent l="0" t="0" r="9525" b="8255"/>
            <wp:wrapNone/>
            <wp:docPr id="996053187" name="Picture 9960531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53187" name="Picture 996053187"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410845"/>
                    </a:xfrm>
                    <a:prstGeom prst="rect">
                      <a:avLst/>
                    </a:prstGeom>
                  </pic:spPr>
                </pic:pic>
              </a:graphicData>
            </a:graphic>
          </wp:anchor>
        </w:drawing>
      </w:r>
    </w:p>
    <w:p w14:paraId="50D2C58F" w14:textId="77777777" w:rsidR="005800A8" w:rsidRPr="005800A8" w:rsidRDefault="005800A8" w:rsidP="005800A8">
      <w:pPr>
        <w:spacing w:after="0"/>
        <w:rPr>
          <w:b/>
          <w:bCs/>
          <w:sz w:val="28"/>
          <w:szCs w:val="28"/>
        </w:rPr>
      </w:pPr>
    </w:p>
    <w:p w14:paraId="40F1D544" w14:textId="77777777" w:rsidR="005800A8" w:rsidRPr="005800A8" w:rsidRDefault="005800A8" w:rsidP="005800A8">
      <w:pPr>
        <w:spacing w:after="0"/>
        <w:rPr>
          <w:b/>
          <w:bCs/>
          <w:color w:val="4472C4" w:themeColor="accent1"/>
          <w:sz w:val="28"/>
          <w:szCs w:val="28"/>
        </w:rPr>
      </w:pPr>
    </w:p>
    <w:p w14:paraId="188F7523" w14:textId="2092E00F" w:rsidR="005800A8" w:rsidRPr="005800A8" w:rsidRDefault="00B87100" w:rsidP="005800A8">
      <w:pPr>
        <w:spacing w:after="60"/>
        <w:rPr>
          <w:rFonts w:ascii="Calibri" w:hAnsi="Calibri" w:cs="Calibri"/>
          <w:b/>
          <w:bCs/>
          <w:color w:val="4472C4" w:themeColor="accent1"/>
          <w:sz w:val="32"/>
          <w:szCs w:val="32"/>
        </w:rPr>
      </w:pPr>
      <w:r w:rsidRPr="00B87100">
        <w:rPr>
          <w:rFonts w:ascii="Calibri" w:hAnsi="Calibri" w:cs="Calibri"/>
          <w:b/>
          <w:bCs/>
          <w:color w:val="4472C4" w:themeColor="accent1"/>
          <w:sz w:val="32"/>
          <w:szCs w:val="32"/>
        </w:rPr>
        <w:t xml:space="preserve">Riparian Forest Buffer Program Best Practices Discussion </w:t>
      </w:r>
      <w:r w:rsidR="00995C16">
        <w:rPr>
          <w:rFonts w:ascii="Calibri" w:hAnsi="Calibri" w:cs="Calibri"/>
          <w:b/>
          <w:bCs/>
          <w:color w:val="4472C4" w:themeColor="accent1"/>
          <w:sz w:val="32"/>
          <w:szCs w:val="32"/>
        </w:rPr>
        <w:t xml:space="preserve">Summary </w:t>
      </w:r>
      <w:r>
        <w:rPr>
          <w:rFonts w:ascii="Calibri" w:hAnsi="Calibri" w:cs="Calibri"/>
          <w:b/>
          <w:bCs/>
          <w:color w:val="4472C4" w:themeColor="accent1"/>
          <w:sz w:val="32"/>
          <w:szCs w:val="32"/>
        </w:rPr>
        <w:t xml:space="preserve"> </w:t>
      </w:r>
    </w:p>
    <w:p w14:paraId="528D749D" w14:textId="75B8B179" w:rsidR="005800A8" w:rsidRPr="005800A8" w:rsidRDefault="00B87100" w:rsidP="005800A8">
      <w:pPr>
        <w:spacing w:after="0"/>
        <w:rPr>
          <w:rFonts w:ascii="Calibri" w:hAnsi="Calibri" w:cs="Calibri"/>
          <w:b/>
          <w:bCs/>
          <w:i/>
          <w:iCs/>
          <w:color w:val="4472C4" w:themeColor="accent1"/>
          <w:sz w:val="28"/>
          <w:szCs w:val="28"/>
        </w:rPr>
      </w:pPr>
      <w:r>
        <w:rPr>
          <w:rFonts w:ascii="Calibri" w:hAnsi="Calibri" w:cs="Calibri"/>
          <w:b/>
          <w:bCs/>
          <w:i/>
          <w:iCs/>
          <w:color w:val="4472C4" w:themeColor="accent1"/>
          <w:sz w:val="28"/>
          <w:szCs w:val="28"/>
        </w:rPr>
        <w:t xml:space="preserve">In Preparation for </w:t>
      </w:r>
      <w:r w:rsidRPr="00B87100">
        <w:rPr>
          <w:rFonts w:ascii="Calibri" w:hAnsi="Calibri" w:cs="Calibri"/>
          <w:b/>
          <w:bCs/>
          <w:i/>
          <w:iCs/>
          <w:color w:val="4472C4" w:themeColor="accent1"/>
          <w:sz w:val="28"/>
          <w:szCs w:val="28"/>
        </w:rPr>
        <w:t xml:space="preserve">Chesapeake Riparian Forest Buffer 2022 Leadership Workshop </w:t>
      </w:r>
    </w:p>
    <w:p w14:paraId="17BF8E05" w14:textId="423A4531" w:rsidR="005800A8" w:rsidRPr="005800A8" w:rsidRDefault="006636F9" w:rsidP="005800A8">
      <w:pPr>
        <w:pBdr>
          <w:bottom w:val="single" w:sz="4" w:space="1" w:color="2F5496" w:themeColor="accent1" w:themeShade="BF"/>
        </w:pBdr>
        <w:jc w:val="right"/>
        <w:rPr>
          <w:rFonts w:ascii="Calibri" w:hAnsi="Calibri" w:cs="Calibri"/>
          <w:b/>
          <w:bCs/>
          <w:i/>
          <w:iCs/>
          <w:color w:val="4472C4" w:themeColor="accent1"/>
          <w:sz w:val="24"/>
          <w:szCs w:val="24"/>
        </w:rPr>
      </w:pPr>
      <w:r>
        <w:rPr>
          <w:rFonts w:ascii="Calibri" w:hAnsi="Calibri" w:cs="Calibri"/>
          <w:b/>
          <w:bCs/>
          <w:i/>
          <w:iCs/>
          <w:color w:val="4472C4" w:themeColor="accent1"/>
          <w:sz w:val="24"/>
          <w:szCs w:val="24"/>
        </w:rPr>
        <w:t>Pennsylvania Discussion</w:t>
      </w:r>
      <w:r w:rsidR="008A02A3">
        <w:rPr>
          <w:rFonts w:ascii="Calibri" w:hAnsi="Calibri" w:cs="Calibri"/>
          <w:b/>
          <w:bCs/>
          <w:i/>
          <w:iCs/>
          <w:color w:val="4472C4" w:themeColor="accent1"/>
          <w:sz w:val="24"/>
          <w:szCs w:val="24"/>
        </w:rPr>
        <w:t xml:space="preserve">: </w:t>
      </w:r>
      <w:r w:rsidR="00DD5E30">
        <w:rPr>
          <w:rFonts w:ascii="Calibri" w:hAnsi="Calibri" w:cs="Calibri"/>
          <w:b/>
          <w:bCs/>
          <w:i/>
          <w:iCs/>
          <w:color w:val="4472C4" w:themeColor="accent1"/>
          <w:sz w:val="24"/>
          <w:szCs w:val="24"/>
        </w:rPr>
        <w:t>March 1</w:t>
      </w:r>
      <w:r>
        <w:rPr>
          <w:rFonts w:ascii="Calibri" w:hAnsi="Calibri" w:cs="Calibri"/>
          <w:b/>
          <w:bCs/>
          <w:i/>
          <w:iCs/>
          <w:color w:val="4472C4" w:themeColor="accent1"/>
          <w:sz w:val="24"/>
          <w:szCs w:val="24"/>
        </w:rPr>
        <w:t>8</w:t>
      </w:r>
      <w:r w:rsidR="005800A8" w:rsidRPr="005800A8">
        <w:rPr>
          <w:rFonts w:ascii="Calibri" w:hAnsi="Calibri" w:cs="Calibri"/>
          <w:b/>
          <w:bCs/>
          <w:i/>
          <w:iCs/>
          <w:color w:val="4472C4" w:themeColor="accent1"/>
          <w:sz w:val="24"/>
          <w:szCs w:val="24"/>
        </w:rPr>
        <w:t>, 2022</w:t>
      </w:r>
    </w:p>
    <w:p w14:paraId="2AB80745" w14:textId="77777777" w:rsidR="005800A8" w:rsidRPr="005800A8" w:rsidRDefault="005800A8" w:rsidP="005800A8">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t>Section 1.</w:t>
      </w:r>
      <w:r w:rsidRPr="005800A8">
        <w:rPr>
          <w:rFonts w:ascii="Arial" w:eastAsia="Times" w:hAnsi="Arial" w:cs="Arial"/>
          <w:b/>
          <w:bCs/>
          <w:color w:val="4472C4" w:themeColor="accent1"/>
          <w:sz w:val="24"/>
          <w:szCs w:val="24"/>
        </w:rPr>
        <w:tab/>
        <w:t xml:space="preserve"> Background and Objectives</w:t>
      </w:r>
    </w:p>
    <w:p w14:paraId="70839E79" w14:textId="79634449" w:rsidR="008A02A3" w:rsidRDefault="00082E13">
      <w:r>
        <w:t>To</w:t>
      </w:r>
      <w:r w:rsidR="00904C11">
        <w:t xml:space="preserve"> help the states prepare for the upcoming</w:t>
      </w:r>
      <w:r w:rsidR="00171CF1">
        <w:t xml:space="preserve"> </w:t>
      </w:r>
      <w:r w:rsidR="00171CF1" w:rsidRPr="00171CF1">
        <w:t>Chesapeake Riparian Forest Buffer</w:t>
      </w:r>
      <w:r w:rsidR="008D111E">
        <w:t xml:space="preserve"> (RFB)</w:t>
      </w:r>
      <w:r w:rsidR="00171CF1" w:rsidRPr="00171CF1">
        <w:t xml:space="preserve"> 2022 Leadership Workshop</w:t>
      </w:r>
      <w:r w:rsidR="00171CF1">
        <w:t xml:space="preserve">, </w:t>
      </w:r>
      <w:r w:rsidR="00D802E4">
        <w:t xml:space="preserve">Eastern Research Group (ERG) </w:t>
      </w:r>
      <w:r w:rsidR="00830D6A">
        <w:t xml:space="preserve">led </w:t>
      </w:r>
      <w:r w:rsidR="00144784">
        <w:t xml:space="preserve">a discussion in each state about </w:t>
      </w:r>
      <w:r w:rsidR="00E221DD">
        <w:t>state</w:t>
      </w:r>
      <w:r w:rsidR="008F2AEE">
        <w:t xml:space="preserve"> </w:t>
      </w:r>
      <w:r w:rsidR="00E221DD">
        <w:t xml:space="preserve">specific </w:t>
      </w:r>
      <w:r w:rsidR="00144784">
        <w:t>RFB programs</w:t>
      </w:r>
      <w:r w:rsidR="00230018">
        <w:t xml:space="preserve">. </w:t>
      </w:r>
      <w:r w:rsidR="008A02A3" w:rsidRPr="008A02A3">
        <w:t xml:space="preserve">Ultimately, these discussions </w:t>
      </w:r>
      <w:r w:rsidR="001A68E9">
        <w:t xml:space="preserve">were </w:t>
      </w:r>
      <w:r w:rsidR="008A02A3" w:rsidRPr="008A02A3">
        <w:t>designed to assist the jurisdictions in writing their Strategic Action Plans for RFB that will be discussed at the workshop. See the Strategic Action Plans for RFB guidance accompanying this summary for additional information.</w:t>
      </w:r>
    </w:p>
    <w:p w14:paraId="5883ECB0" w14:textId="4CD6C55B" w:rsidR="001A68E9" w:rsidRDefault="001A68E9">
      <w:r w:rsidRPr="001A68E9">
        <w:t xml:space="preserve">This document </w:t>
      </w:r>
      <w:r>
        <w:t>summar</w:t>
      </w:r>
      <w:r w:rsidR="00E31D68">
        <w:t>izes</w:t>
      </w:r>
      <w:r w:rsidR="007858C4">
        <w:t xml:space="preserve"> the discussion that ERG organized and facilitated with representatives from various agencies working on RFB programs and projects in Pennsylvania</w:t>
      </w:r>
      <w:r w:rsidR="006B45FC">
        <w:t>.</w:t>
      </w:r>
      <w:r w:rsidR="006B45FC" w:rsidRPr="001A68E9">
        <w:t xml:space="preserve"> </w:t>
      </w:r>
    </w:p>
    <w:p w14:paraId="457F59B9" w14:textId="77777777" w:rsidR="00EB2F24" w:rsidRDefault="00EB2F24" w:rsidP="00A02F18">
      <w:pPr>
        <w:rPr>
          <w:b/>
          <w:bCs/>
        </w:rPr>
      </w:pPr>
    </w:p>
    <w:p w14:paraId="5D7EB7FD" w14:textId="04B2414A" w:rsidR="00A02F18" w:rsidRPr="00E82BB2" w:rsidRDefault="00A02F18" w:rsidP="00A02F18">
      <w:pPr>
        <w:rPr>
          <w:b/>
          <w:bCs/>
        </w:rPr>
      </w:pPr>
      <w:r w:rsidRPr="00E82BB2">
        <w:rPr>
          <w:b/>
          <w:bCs/>
        </w:rPr>
        <w:t>Participants</w:t>
      </w:r>
    </w:p>
    <w:p w14:paraId="65012E9A" w14:textId="2C94696F" w:rsidR="00FA2709" w:rsidRDefault="00FA2709" w:rsidP="00FA2709">
      <w:r>
        <w:t xml:space="preserve">The following individuals participated in the Pennsylvania </w:t>
      </w:r>
      <w:r w:rsidR="00F027C2">
        <w:t xml:space="preserve">RFB </w:t>
      </w:r>
      <w:r>
        <w:t xml:space="preserve">discussion on March 18, 2022: </w:t>
      </w:r>
    </w:p>
    <w:p w14:paraId="4043EF9B" w14:textId="449EFA03" w:rsidR="00917F81" w:rsidRPr="00BC4B9D" w:rsidRDefault="00917F81" w:rsidP="00BC4B9D">
      <w:pPr>
        <w:pStyle w:val="ListParagraph"/>
        <w:numPr>
          <w:ilvl w:val="0"/>
          <w:numId w:val="11"/>
        </w:numPr>
      </w:pPr>
      <w:r w:rsidRPr="00BC4B9D">
        <w:t xml:space="preserve">Matt Keefer, </w:t>
      </w:r>
      <w:r w:rsidR="00D53B28" w:rsidRPr="00BC4B9D">
        <w:t xml:space="preserve">Department of Conservation and Natural Resources </w:t>
      </w:r>
      <w:r w:rsidR="00F4308C">
        <w:t>(DCNR)</w:t>
      </w:r>
    </w:p>
    <w:p w14:paraId="6C5915E4" w14:textId="745C7E4C" w:rsidR="00BD7D8B" w:rsidRDefault="00F37927" w:rsidP="00BC4B9D">
      <w:pPr>
        <w:pStyle w:val="ListParagraph"/>
        <w:numPr>
          <w:ilvl w:val="0"/>
          <w:numId w:val="11"/>
        </w:numPr>
      </w:pPr>
      <w:r w:rsidRPr="00BC4B9D">
        <w:t>Teddi S</w:t>
      </w:r>
      <w:r w:rsidR="00800CA1" w:rsidRPr="00BC4B9D">
        <w:t>tark</w:t>
      </w:r>
      <w:r w:rsidR="00F80B3D" w:rsidRPr="00BC4B9D">
        <w:t xml:space="preserve">, </w:t>
      </w:r>
      <w:r w:rsidR="00D53B28" w:rsidRPr="00BC4B9D">
        <w:t xml:space="preserve">Department of Conservation and Natural Resources </w:t>
      </w:r>
    </w:p>
    <w:p w14:paraId="24A07983" w14:textId="77777777" w:rsidR="00BC4B9D" w:rsidRPr="00BC4B9D" w:rsidRDefault="00BC4B9D" w:rsidP="00BC4B9D">
      <w:pPr>
        <w:pStyle w:val="ListParagraph"/>
        <w:numPr>
          <w:ilvl w:val="0"/>
          <w:numId w:val="11"/>
        </w:numPr>
      </w:pPr>
      <w:r w:rsidRPr="00BC4B9D">
        <w:t>Kelly Rossiter, Department of Conservation and Natural Resources</w:t>
      </w:r>
    </w:p>
    <w:p w14:paraId="5CB4CBA8" w14:textId="4E4CDDEF" w:rsidR="00800CA1" w:rsidRPr="00BC4B9D" w:rsidRDefault="003142DD" w:rsidP="00BC4B9D">
      <w:pPr>
        <w:pStyle w:val="ListParagraph"/>
        <w:numPr>
          <w:ilvl w:val="0"/>
          <w:numId w:val="11"/>
        </w:numPr>
      </w:pPr>
      <w:r w:rsidRPr="00BC4B9D">
        <w:t xml:space="preserve">Jill </w:t>
      </w:r>
      <w:r w:rsidR="00F80B3D" w:rsidRPr="00BC4B9D">
        <w:t>Whitcomb, Department of Environmental Protection</w:t>
      </w:r>
      <w:r w:rsidR="00A13081" w:rsidRPr="00BC4B9D">
        <w:t xml:space="preserve"> (DEP)</w:t>
      </w:r>
    </w:p>
    <w:p w14:paraId="605ECFF8" w14:textId="78BDB7AF" w:rsidR="00917F81" w:rsidRPr="00BC4B9D" w:rsidRDefault="00917F81" w:rsidP="00BC4B9D">
      <w:pPr>
        <w:pStyle w:val="ListParagraph"/>
        <w:numPr>
          <w:ilvl w:val="0"/>
          <w:numId w:val="11"/>
        </w:numPr>
      </w:pPr>
      <w:r w:rsidRPr="00BC4B9D">
        <w:t xml:space="preserve">Louie Krak, Department of </w:t>
      </w:r>
      <w:r w:rsidR="001117A1" w:rsidRPr="00BC4B9D">
        <w:t>Agriculture</w:t>
      </w:r>
    </w:p>
    <w:p w14:paraId="4968A9AD" w14:textId="38B907E7" w:rsidR="0026188A" w:rsidRPr="00BC4B9D" w:rsidRDefault="0026188A" w:rsidP="00BC4B9D">
      <w:pPr>
        <w:pStyle w:val="ListParagraph"/>
        <w:numPr>
          <w:ilvl w:val="0"/>
          <w:numId w:val="11"/>
        </w:numPr>
      </w:pPr>
      <w:r w:rsidRPr="00BC4B9D">
        <w:t>Jim Gillis, Natural Resources Conservation Service (NRCS)</w:t>
      </w:r>
    </w:p>
    <w:p w14:paraId="0C16740F" w14:textId="5CB94B13" w:rsidR="000F6DC5" w:rsidRPr="00BC4B9D" w:rsidRDefault="000F6DC5" w:rsidP="00BC4B9D">
      <w:pPr>
        <w:pStyle w:val="ListParagraph"/>
        <w:numPr>
          <w:ilvl w:val="0"/>
          <w:numId w:val="11"/>
        </w:numPr>
      </w:pPr>
      <w:r w:rsidRPr="00BC4B9D">
        <w:t>Ryan</w:t>
      </w:r>
      <w:r w:rsidR="00F80B3D" w:rsidRPr="00BC4B9D">
        <w:t xml:space="preserve"> Davis, Alliance for the Chesapeake Bay</w:t>
      </w:r>
    </w:p>
    <w:p w14:paraId="1D17CE7C" w14:textId="701B3472" w:rsidR="00917F81" w:rsidRPr="00BC4B9D" w:rsidRDefault="00917F81" w:rsidP="003F39FF">
      <w:pPr>
        <w:pStyle w:val="ListParagraph"/>
        <w:rPr>
          <w:b/>
          <w:bCs/>
        </w:rPr>
      </w:pPr>
    </w:p>
    <w:p w14:paraId="63285706" w14:textId="4506487D" w:rsidR="000F6DC5" w:rsidRDefault="000F6DC5">
      <w:pPr>
        <w:rPr>
          <w:b/>
          <w:bCs/>
        </w:rPr>
      </w:pPr>
      <w:r>
        <w:rPr>
          <w:b/>
          <w:bCs/>
        </w:rPr>
        <w:t xml:space="preserve"> </w:t>
      </w:r>
    </w:p>
    <w:p w14:paraId="3EF091D8" w14:textId="77777777" w:rsidR="00DC57A2" w:rsidRDefault="00DC57A2"/>
    <w:p w14:paraId="1D0558E1" w14:textId="77777777" w:rsidR="00604EAD" w:rsidRDefault="00604EAD">
      <w:pPr>
        <w:rPr>
          <w:rFonts w:ascii="Arial" w:eastAsia="Times" w:hAnsi="Arial" w:cs="Arial"/>
          <w:b/>
          <w:bCs/>
          <w:color w:val="4472C4" w:themeColor="accent1"/>
          <w:sz w:val="24"/>
          <w:szCs w:val="24"/>
        </w:rPr>
      </w:pPr>
      <w:r>
        <w:rPr>
          <w:rFonts w:ascii="Arial" w:eastAsia="Times" w:hAnsi="Arial" w:cs="Arial"/>
          <w:b/>
          <w:bCs/>
          <w:color w:val="4472C4" w:themeColor="accent1"/>
          <w:sz w:val="24"/>
          <w:szCs w:val="24"/>
        </w:rPr>
        <w:br w:type="page"/>
      </w:r>
    </w:p>
    <w:p w14:paraId="06D27B09" w14:textId="74421A6F" w:rsidR="00C4001A" w:rsidRPr="005800A8" w:rsidRDefault="00C4001A" w:rsidP="00C4001A">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lastRenderedPageBreak/>
        <w:t xml:space="preserve">Section </w:t>
      </w:r>
      <w:r>
        <w:rPr>
          <w:rFonts w:ascii="Arial" w:eastAsia="Times" w:hAnsi="Arial" w:cs="Arial"/>
          <w:b/>
          <w:bCs/>
          <w:color w:val="4472C4" w:themeColor="accent1"/>
          <w:sz w:val="24"/>
          <w:szCs w:val="24"/>
        </w:rPr>
        <w:t>2</w:t>
      </w:r>
      <w:r w:rsidRPr="005800A8">
        <w:rPr>
          <w:rFonts w:ascii="Arial" w:eastAsia="Times" w:hAnsi="Arial" w:cs="Arial"/>
          <w:b/>
          <w:bCs/>
          <w:color w:val="4472C4" w:themeColor="accent1"/>
          <w:sz w:val="24"/>
          <w:szCs w:val="24"/>
        </w:rPr>
        <w:t>.</w:t>
      </w:r>
      <w:r w:rsidRPr="005800A8">
        <w:rPr>
          <w:rFonts w:ascii="Arial" w:eastAsia="Times" w:hAnsi="Arial" w:cs="Arial"/>
          <w:b/>
          <w:bCs/>
          <w:color w:val="4472C4" w:themeColor="accent1"/>
          <w:sz w:val="24"/>
          <w:szCs w:val="24"/>
        </w:rPr>
        <w:tab/>
        <w:t xml:space="preserve"> </w:t>
      </w:r>
      <w:r w:rsidRPr="00C4001A">
        <w:rPr>
          <w:rFonts w:ascii="Arial" w:eastAsia="Times" w:hAnsi="Arial" w:cs="Arial"/>
          <w:b/>
          <w:bCs/>
          <w:color w:val="4472C4" w:themeColor="accent1"/>
          <w:sz w:val="24"/>
          <w:szCs w:val="24"/>
        </w:rPr>
        <w:t xml:space="preserve">RFB Program Best Practices </w:t>
      </w:r>
      <w:r w:rsidR="00FC2314">
        <w:rPr>
          <w:rFonts w:ascii="Arial" w:eastAsia="Times" w:hAnsi="Arial" w:cs="Arial"/>
          <w:b/>
          <w:bCs/>
          <w:color w:val="4472C4" w:themeColor="accent1"/>
          <w:sz w:val="24"/>
          <w:szCs w:val="24"/>
        </w:rPr>
        <w:t>Discussion Summary</w:t>
      </w:r>
      <w:r>
        <w:rPr>
          <w:rFonts w:ascii="Arial" w:eastAsia="Times" w:hAnsi="Arial" w:cs="Arial"/>
          <w:b/>
          <w:bCs/>
          <w:color w:val="4472C4" w:themeColor="accent1"/>
          <w:sz w:val="24"/>
          <w:szCs w:val="24"/>
        </w:rPr>
        <w:t xml:space="preserve"> </w:t>
      </w:r>
    </w:p>
    <w:p w14:paraId="0C9EFB95" w14:textId="2F6D6FF3" w:rsidR="00A21067" w:rsidRPr="00A21067" w:rsidRDefault="00F754A9">
      <w:pPr>
        <w:rPr>
          <w:b/>
          <w:bCs/>
        </w:rPr>
      </w:pPr>
      <w:r>
        <w:rPr>
          <w:b/>
          <w:bCs/>
        </w:rPr>
        <w:t xml:space="preserve">Part I. </w:t>
      </w:r>
      <w:r w:rsidR="001B0341" w:rsidRPr="00A21067">
        <w:rPr>
          <w:b/>
          <w:bCs/>
        </w:rPr>
        <w:t xml:space="preserve">General </w:t>
      </w:r>
      <w:r w:rsidR="008879EA" w:rsidRPr="00A21067">
        <w:rPr>
          <w:b/>
          <w:bCs/>
        </w:rPr>
        <w:t xml:space="preserve">Reflections on </w:t>
      </w:r>
      <w:r w:rsidR="00CE55E3">
        <w:rPr>
          <w:b/>
          <w:bCs/>
        </w:rPr>
        <w:t xml:space="preserve">Pennsylvania’s </w:t>
      </w:r>
      <w:r w:rsidR="008879EA" w:rsidRPr="00A21067">
        <w:rPr>
          <w:b/>
          <w:bCs/>
        </w:rPr>
        <w:t>Existing RFB Program</w:t>
      </w:r>
      <w:r w:rsidR="005C64A3">
        <w:rPr>
          <w:b/>
          <w:bCs/>
        </w:rPr>
        <w:t>(s)</w:t>
      </w:r>
      <w:r w:rsidR="006C7EC9" w:rsidRPr="00A21067">
        <w:rPr>
          <w:b/>
          <w:bCs/>
        </w:rPr>
        <w:t xml:space="preserve"> </w:t>
      </w:r>
    </w:p>
    <w:p w14:paraId="368B2FAC" w14:textId="7D0B799E" w:rsidR="00A21067" w:rsidRDefault="00A21067">
      <w:r>
        <w:t>This portion of the discussion</w:t>
      </w:r>
      <w:r w:rsidR="00C55AE6">
        <w:t xml:space="preserve"> </w:t>
      </w:r>
      <w:r>
        <w:t>focus</w:t>
      </w:r>
      <w:r w:rsidR="00C55AE6">
        <w:t>ed</w:t>
      </w:r>
      <w:r>
        <w:t xml:space="preserve"> on </w:t>
      </w:r>
      <w:r w:rsidR="00811A34">
        <w:t xml:space="preserve">successful elements </w:t>
      </w:r>
      <w:r w:rsidR="00E31D68">
        <w:t xml:space="preserve">of </w:t>
      </w:r>
      <w:r w:rsidR="00811A34">
        <w:t>existing RFB program</w:t>
      </w:r>
      <w:r w:rsidR="00EB0640">
        <w:t>s</w:t>
      </w:r>
      <w:r w:rsidR="006D2098">
        <w:t xml:space="preserve"> in </w:t>
      </w:r>
      <w:r w:rsidR="00C55AE6">
        <w:t>Pennsylvania</w:t>
      </w:r>
      <w:r w:rsidR="007E2C87">
        <w:t xml:space="preserve">, </w:t>
      </w:r>
      <w:r w:rsidR="00B37DB0">
        <w:t xml:space="preserve">as well as challenges. </w:t>
      </w:r>
      <w:r w:rsidR="00094722">
        <w:t>The group c</w:t>
      </w:r>
      <w:r w:rsidR="00B37DB0">
        <w:t>onsider</w:t>
      </w:r>
      <w:r w:rsidR="00094722">
        <w:t xml:space="preserve">ed </w:t>
      </w:r>
      <w:r w:rsidR="00B37DB0">
        <w:t>the following questions:</w:t>
      </w:r>
      <w:r w:rsidR="006C7EC9">
        <w:tab/>
      </w:r>
    </w:p>
    <w:p w14:paraId="4DB5B3B1" w14:textId="374229A9" w:rsidR="00C2216D" w:rsidRDefault="00C2216D" w:rsidP="00426B71">
      <w:pPr>
        <w:pStyle w:val="ListParagraph"/>
        <w:numPr>
          <w:ilvl w:val="0"/>
          <w:numId w:val="12"/>
        </w:numPr>
      </w:pPr>
      <w:r>
        <w:t>H</w:t>
      </w:r>
      <w:r w:rsidRPr="00C2216D">
        <w:t xml:space="preserve">ow </w:t>
      </w:r>
      <w:r>
        <w:t xml:space="preserve">has </w:t>
      </w:r>
      <w:r w:rsidRPr="00C2216D">
        <w:t>buffer rollout gone in recent years</w:t>
      </w:r>
      <w:r>
        <w:t xml:space="preserve"> for programs in your state?</w:t>
      </w:r>
      <w:r w:rsidRPr="00C2216D">
        <w:t xml:space="preserve"> </w:t>
      </w:r>
    </w:p>
    <w:p w14:paraId="7CF96DE8" w14:textId="77777777" w:rsidR="00E24CAF" w:rsidRDefault="006C7EC9" w:rsidP="00426B71">
      <w:pPr>
        <w:pStyle w:val="ListParagraph"/>
        <w:numPr>
          <w:ilvl w:val="0"/>
          <w:numId w:val="12"/>
        </w:numPr>
      </w:pPr>
      <w:r>
        <w:t xml:space="preserve">What elements have worked well in your state and </w:t>
      </w:r>
      <w:r w:rsidR="00A22FCE">
        <w:t>have led to your greatest successes?</w:t>
      </w:r>
      <w:r w:rsidR="009470B0">
        <w:t xml:space="preserve"> </w:t>
      </w:r>
    </w:p>
    <w:p w14:paraId="388EFA23" w14:textId="2C84C800" w:rsidR="006C7EC9" w:rsidRDefault="009470B0" w:rsidP="00426B71">
      <w:pPr>
        <w:pStyle w:val="ListParagraph"/>
        <w:numPr>
          <w:ilvl w:val="0"/>
          <w:numId w:val="12"/>
        </w:numPr>
      </w:pPr>
      <w:r>
        <w:t xml:space="preserve">Do the elements </w:t>
      </w:r>
      <w:r w:rsidR="000F785E">
        <w:t>for success vary between urban and rural locations?</w:t>
      </w:r>
    </w:p>
    <w:p w14:paraId="3DB960A1" w14:textId="77777777" w:rsidR="00DF06A1" w:rsidRDefault="00141DC7" w:rsidP="00426B71">
      <w:pPr>
        <w:pStyle w:val="ListParagraph"/>
        <w:numPr>
          <w:ilvl w:val="0"/>
          <w:numId w:val="12"/>
        </w:numPr>
      </w:pPr>
      <w:r>
        <w:t xml:space="preserve">What are some of the barriers your program </w:t>
      </w:r>
      <w:r w:rsidR="000F785E">
        <w:t xml:space="preserve">faces? </w:t>
      </w:r>
    </w:p>
    <w:p w14:paraId="70F4FDB1" w14:textId="1CDFF2C5" w:rsidR="00141DC7" w:rsidRDefault="000F785E" w:rsidP="00426B71">
      <w:pPr>
        <w:pStyle w:val="ListParagraph"/>
        <w:numPr>
          <w:ilvl w:val="0"/>
          <w:numId w:val="12"/>
        </w:numPr>
      </w:pPr>
      <w:r>
        <w:t>Do the</w:t>
      </w:r>
      <w:r w:rsidR="00B6506E">
        <w:t xml:space="preserve"> </w:t>
      </w:r>
      <w:r w:rsidR="00DF06A1">
        <w:t xml:space="preserve">barriers vary </w:t>
      </w:r>
      <w:r>
        <w:t>between urban and rural locations?</w:t>
      </w:r>
    </w:p>
    <w:p w14:paraId="304C767C" w14:textId="37FFBDEA" w:rsidR="00094722" w:rsidRPr="00BE7011" w:rsidRDefault="00BE7011" w:rsidP="006636F9">
      <w:r w:rsidRPr="00BE7011">
        <w:t>Below is a narrative summary of the key take-aways from Part I of the RFB discussion</w:t>
      </w:r>
      <w:r w:rsidR="006B45FC" w:rsidRPr="00BE7011">
        <w:t xml:space="preserve">. </w:t>
      </w:r>
    </w:p>
    <w:p w14:paraId="567143C9" w14:textId="068ACF5E" w:rsidR="006636F9" w:rsidRPr="00F87025" w:rsidRDefault="00002700" w:rsidP="006636F9">
      <w:pPr>
        <w:rPr>
          <w:b/>
          <w:bCs/>
        </w:rPr>
      </w:pPr>
      <w:r>
        <w:rPr>
          <w:b/>
          <w:bCs/>
        </w:rPr>
        <w:t>Pennsylvania</w:t>
      </w:r>
      <w:r w:rsidRPr="00002700">
        <w:rPr>
          <w:b/>
          <w:bCs/>
        </w:rPr>
        <w:t xml:space="preserve"> Discussion Summary</w:t>
      </w:r>
    </w:p>
    <w:p w14:paraId="4B4FD6A7" w14:textId="15BC8D3C" w:rsidR="00A1271E" w:rsidRPr="00433424" w:rsidRDefault="00A1271E" w:rsidP="006636F9">
      <w:pPr>
        <w:rPr>
          <w:b/>
          <w:bCs/>
        </w:rPr>
      </w:pPr>
      <w:r w:rsidRPr="00433424">
        <w:rPr>
          <w:b/>
          <w:bCs/>
        </w:rPr>
        <w:t xml:space="preserve">Current </w:t>
      </w:r>
      <w:r w:rsidR="00F87025" w:rsidRPr="00433424">
        <w:rPr>
          <w:b/>
          <w:bCs/>
        </w:rPr>
        <w:t xml:space="preserve">Successes: </w:t>
      </w:r>
    </w:p>
    <w:p w14:paraId="3364ACF7" w14:textId="40461015" w:rsidR="00223117" w:rsidRDefault="006A4809" w:rsidP="000D64C4">
      <w:pPr>
        <w:pStyle w:val="ListParagraph"/>
        <w:numPr>
          <w:ilvl w:val="0"/>
          <w:numId w:val="13"/>
        </w:numPr>
      </w:pPr>
      <w:r>
        <w:t xml:space="preserve">DCNR </w:t>
      </w:r>
      <w:r w:rsidR="00CF7478">
        <w:t>Secretary Dunn supports RFB.</w:t>
      </w:r>
    </w:p>
    <w:p w14:paraId="640AACCB" w14:textId="2F9F9B8F" w:rsidR="00223117" w:rsidRDefault="00223117" w:rsidP="000D64C4">
      <w:pPr>
        <w:pStyle w:val="ListParagraph"/>
        <w:numPr>
          <w:ilvl w:val="0"/>
          <w:numId w:val="13"/>
        </w:numPr>
      </w:pPr>
      <w:r w:rsidRPr="00223117">
        <w:t xml:space="preserve">Networking among agencies and resource professionals </w:t>
      </w:r>
      <w:r w:rsidR="008F2486">
        <w:t xml:space="preserve">is </w:t>
      </w:r>
      <w:r w:rsidRPr="00223117">
        <w:t>working well.</w:t>
      </w:r>
    </w:p>
    <w:p w14:paraId="2C32C6D0" w14:textId="4C6D3A06" w:rsidR="00E75945" w:rsidRDefault="00E75945" w:rsidP="000D64C4">
      <w:pPr>
        <w:pStyle w:val="ListParagraph"/>
        <w:numPr>
          <w:ilvl w:val="0"/>
          <w:numId w:val="13"/>
        </w:numPr>
      </w:pPr>
      <w:r w:rsidRPr="00E75945">
        <w:t>P</w:t>
      </w:r>
      <w:r>
        <w:t xml:space="preserve">ennsylvania </w:t>
      </w:r>
      <w:r w:rsidR="001E6E97">
        <w:t>creates</w:t>
      </w:r>
      <w:r w:rsidRPr="00E75945">
        <w:t xml:space="preserve"> fair number of </w:t>
      </w:r>
      <w:r w:rsidR="00AC5F9B">
        <w:t xml:space="preserve">RFB </w:t>
      </w:r>
      <w:r w:rsidRPr="00E75945">
        <w:t xml:space="preserve">acres through </w:t>
      </w:r>
      <w:r w:rsidR="00950DD2">
        <w:t>the Environmental Quality Incentives Program (</w:t>
      </w:r>
      <w:r w:rsidRPr="00E75945">
        <w:t>EQIP</w:t>
      </w:r>
      <w:r w:rsidR="00950DD2">
        <w:t>)</w:t>
      </w:r>
      <w:r>
        <w:t xml:space="preserve">. </w:t>
      </w:r>
    </w:p>
    <w:p w14:paraId="211362F9" w14:textId="38FEDE24" w:rsidR="00967CB9" w:rsidRDefault="008052F8" w:rsidP="000D64C4">
      <w:pPr>
        <w:pStyle w:val="ListParagraph"/>
        <w:numPr>
          <w:ilvl w:val="0"/>
          <w:numId w:val="13"/>
        </w:numPr>
      </w:pPr>
      <w:r>
        <w:t xml:space="preserve">Current </w:t>
      </w:r>
      <w:r w:rsidR="00A0680F">
        <w:t>Conservation Reserve Enhancement Program (</w:t>
      </w:r>
      <w:r w:rsidR="00967CB9" w:rsidRPr="00967CB9">
        <w:t>CREP</w:t>
      </w:r>
      <w:r w:rsidR="00A0680F">
        <w:t>)</w:t>
      </w:r>
      <w:r w:rsidR="00967CB9" w:rsidRPr="00967CB9">
        <w:t xml:space="preserve"> payment rates are good</w:t>
      </w:r>
      <w:r w:rsidR="00F41945">
        <w:t>.</w:t>
      </w:r>
    </w:p>
    <w:p w14:paraId="60826EBE" w14:textId="3073B428" w:rsidR="00F41945" w:rsidRDefault="00F41945" w:rsidP="000D64C4">
      <w:pPr>
        <w:pStyle w:val="ListParagraph"/>
        <w:numPr>
          <w:ilvl w:val="0"/>
          <w:numId w:val="13"/>
        </w:numPr>
      </w:pPr>
      <w:r w:rsidRPr="00F41945">
        <w:t xml:space="preserve">DEP </w:t>
      </w:r>
      <w:r w:rsidR="008052F8">
        <w:t xml:space="preserve">staff are </w:t>
      </w:r>
      <w:r w:rsidRPr="00F41945">
        <w:t>teaming up with CREP program staff to help incentivize</w:t>
      </w:r>
      <w:r w:rsidR="008F2486">
        <w:t xml:space="preserve"> RFB</w:t>
      </w:r>
      <w:r w:rsidRPr="00F41945">
        <w:t xml:space="preserve">; </w:t>
      </w:r>
      <w:r w:rsidR="009D1D3B">
        <w:t xml:space="preserve">if landowners </w:t>
      </w:r>
      <w:r w:rsidRPr="00F41945">
        <w:t>go with a 50</w:t>
      </w:r>
      <w:r w:rsidR="00A90153">
        <w:t>-</w:t>
      </w:r>
      <w:r w:rsidRPr="00F41945">
        <w:t>foot or wider buffer</w:t>
      </w:r>
      <w:r w:rsidR="009D1D3B">
        <w:t xml:space="preserve">, the landowner </w:t>
      </w:r>
      <w:r w:rsidRPr="00F41945">
        <w:t>can access additional funding</w:t>
      </w:r>
      <w:r w:rsidR="009D1D3B">
        <w:t>.</w:t>
      </w:r>
    </w:p>
    <w:p w14:paraId="7384070C" w14:textId="00C7F70F" w:rsidR="00266044" w:rsidRDefault="00E23504" w:rsidP="000D64C4">
      <w:pPr>
        <w:pStyle w:val="ListParagraph"/>
        <w:numPr>
          <w:ilvl w:val="0"/>
          <w:numId w:val="13"/>
        </w:numPr>
      </w:pPr>
      <w:r>
        <w:t>Pennsylvania has m</w:t>
      </w:r>
      <w:r w:rsidR="00E5040D">
        <w:t>ultiple flexible funding sources to fill gaps where CREP doe</w:t>
      </w:r>
      <w:r w:rsidR="009A4F81">
        <w:t xml:space="preserve">s not </w:t>
      </w:r>
      <w:r w:rsidR="00E5040D">
        <w:t>work</w:t>
      </w:r>
      <w:r w:rsidR="00F41945">
        <w:t xml:space="preserve">. </w:t>
      </w:r>
    </w:p>
    <w:p w14:paraId="7A819DE5" w14:textId="2D7906BF" w:rsidR="00FE548A" w:rsidRDefault="008613E3" w:rsidP="000D64C4">
      <w:pPr>
        <w:pStyle w:val="ListParagraph"/>
        <w:numPr>
          <w:ilvl w:val="0"/>
          <w:numId w:val="13"/>
        </w:numPr>
      </w:pPr>
      <w:r>
        <w:t>Pennsylvania’s p</w:t>
      </w:r>
      <w:r w:rsidR="00FE548A">
        <w:t xml:space="preserve">rogress on RFB </w:t>
      </w:r>
      <w:r>
        <w:t xml:space="preserve">is a result of </w:t>
      </w:r>
      <w:r w:rsidR="00FE548A">
        <w:t xml:space="preserve">other </w:t>
      </w:r>
      <w:r w:rsidR="00C43D11">
        <w:t xml:space="preserve">flexible and fast </w:t>
      </w:r>
      <w:r w:rsidR="00FE548A">
        <w:t xml:space="preserve">funding </w:t>
      </w:r>
      <w:r w:rsidR="00A1271E">
        <w:t>streams</w:t>
      </w:r>
      <w:r w:rsidR="00F41945">
        <w:t xml:space="preserve">. </w:t>
      </w:r>
    </w:p>
    <w:p w14:paraId="6515BB60" w14:textId="42E582A6" w:rsidR="00052EAA" w:rsidRDefault="0074483D" w:rsidP="000D64C4">
      <w:pPr>
        <w:pStyle w:val="ListParagraph"/>
        <w:numPr>
          <w:ilvl w:val="0"/>
          <w:numId w:val="13"/>
        </w:numPr>
      </w:pPr>
      <w:r>
        <w:t>B</w:t>
      </w:r>
      <w:r w:rsidRPr="0074483D">
        <w:t xml:space="preserve">oth urban and agricultural landowners </w:t>
      </w:r>
      <w:r>
        <w:t xml:space="preserve">are eligible for </w:t>
      </w:r>
      <w:r w:rsidR="000D64C4">
        <w:t>c</w:t>
      </w:r>
      <w:r w:rsidR="00990FF3">
        <w:t xml:space="preserve">urrent </w:t>
      </w:r>
      <w:r w:rsidR="003B2832">
        <w:t xml:space="preserve">RFB </w:t>
      </w:r>
      <w:r w:rsidR="00990FF3">
        <w:t>f</w:t>
      </w:r>
      <w:r w:rsidR="00F27DA6">
        <w:t>unding</w:t>
      </w:r>
      <w:r w:rsidR="000F70BB">
        <w:t xml:space="preserve">. </w:t>
      </w:r>
    </w:p>
    <w:p w14:paraId="3A326BD4" w14:textId="2F1BD9CB" w:rsidR="00076391" w:rsidRDefault="00076391" w:rsidP="000D64C4">
      <w:pPr>
        <w:pStyle w:val="ListParagraph"/>
        <w:numPr>
          <w:ilvl w:val="0"/>
          <w:numId w:val="13"/>
        </w:numPr>
      </w:pPr>
      <w:r>
        <w:t xml:space="preserve">Innovative strategies are underway on public lands, such as the pilot project with the Department of Corrections. </w:t>
      </w:r>
    </w:p>
    <w:p w14:paraId="3C865EA1" w14:textId="77777777" w:rsidR="00A90153" w:rsidRDefault="00A90153" w:rsidP="006636F9">
      <w:pPr>
        <w:rPr>
          <w:b/>
          <w:bCs/>
        </w:rPr>
      </w:pPr>
    </w:p>
    <w:p w14:paraId="719D28E7" w14:textId="2432662C" w:rsidR="00052EAA" w:rsidRPr="00433424" w:rsidRDefault="00052EAA" w:rsidP="006636F9">
      <w:pPr>
        <w:rPr>
          <w:b/>
          <w:bCs/>
        </w:rPr>
      </w:pPr>
      <w:r w:rsidRPr="00433424">
        <w:rPr>
          <w:b/>
          <w:bCs/>
        </w:rPr>
        <w:t>Current Challenges:</w:t>
      </w:r>
    </w:p>
    <w:p w14:paraId="793BDE83" w14:textId="54B8FB51" w:rsidR="00A50100" w:rsidRDefault="00A50100" w:rsidP="005B14B7">
      <w:pPr>
        <w:pStyle w:val="ListParagraph"/>
        <w:numPr>
          <w:ilvl w:val="0"/>
          <w:numId w:val="14"/>
        </w:numPr>
      </w:pPr>
      <w:r>
        <w:t>There is n</w:t>
      </w:r>
      <w:r w:rsidRPr="00A50100">
        <w:t>o mandate to install riparian forest buffers.</w:t>
      </w:r>
    </w:p>
    <w:p w14:paraId="26F1FE2E" w14:textId="630FED35" w:rsidR="00052EAA" w:rsidRDefault="00A5747A" w:rsidP="005B14B7">
      <w:pPr>
        <w:pStyle w:val="ListParagraph"/>
        <w:numPr>
          <w:ilvl w:val="0"/>
          <w:numId w:val="14"/>
        </w:numPr>
      </w:pPr>
      <w:r>
        <w:t xml:space="preserve">CREP/EQIP are not fast or flexible </w:t>
      </w:r>
      <w:r w:rsidR="00612AB7">
        <w:t xml:space="preserve">programs </w:t>
      </w:r>
      <w:r>
        <w:t>and usually involve a year-long process</w:t>
      </w:r>
      <w:r w:rsidR="006B45FC">
        <w:t xml:space="preserve">. </w:t>
      </w:r>
    </w:p>
    <w:p w14:paraId="3D29DA5A" w14:textId="75A1F46E" w:rsidR="00B25662" w:rsidRDefault="00B25662" w:rsidP="005B14B7">
      <w:pPr>
        <w:pStyle w:val="ListParagraph"/>
        <w:numPr>
          <w:ilvl w:val="0"/>
          <w:numId w:val="14"/>
        </w:numPr>
      </w:pPr>
      <w:r>
        <w:t xml:space="preserve">Enrollment rates have slowed for CREP/EQIP because the current enrollees are aging and likely </w:t>
      </w:r>
      <w:r w:rsidR="000D64C4">
        <w:t xml:space="preserve">do not </w:t>
      </w:r>
      <w:r>
        <w:t>want to enter into a new 15-year contract</w:t>
      </w:r>
      <w:r w:rsidR="007E5CD0">
        <w:t>.</w:t>
      </w:r>
    </w:p>
    <w:p w14:paraId="40641537" w14:textId="1736AA30" w:rsidR="000A1732" w:rsidRDefault="000A1732" w:rsidP="005B14B7">
      <w:pPr>
        <w:pStyle w:val="ListParagraph"/>
        <w:numPr>
          <w:ilvl w:val="0"/>
          <w:numId w:val="14"/>
        </w:numPr>
      </w:pPr>
      <w:r>
        <w:t xml:space="preserve">Landowners that wanted to sign up for CREP/EQIP </w:t>
      </w:r>
      <w:r w:rsidR="000D64C4">
        <w:t>have already done so.</w:t>
      </w:r>
    </w:p>
    <w:p w14:paraId="5475370E" w14:textId="1901FEDF" w:rsidR="0013184C" w:rsidRDefault="0013184C" w:rsidP="005B14B7">
      <w:pPr>
        <w:pStyle w:val="ListParagraph"/>
        <w:numPr>
          <w:ilvl w:val="0"/>
          <w:numId w:val="14"/>
        </w:numPr>
      </w:pPr>
      <w:r w:rsidRPr="0013184C">
        <w:t>Many funding programs require match, tracking, and assurances of the investment through verification</w:t>
      </w:r>
      <w:r w:rsidR="00AC6E1B">
        <w:t>. W</w:t>
      </w:r>
      <w:r w:rsidR="00B77AC3">
        <w:t xml:space="preserve">hile </w:t>
      </w:r>
      <w:r w:rsidRPr="0013184C">
        <w:t>these requirements can be considered cumbersome,</w:t>
      </w:r>
      <w:r w:rsidR="00AC6E1B">
        <w:t xml:space="preserve"> they are necessary and </w:t>
      </w:r>
      <w:r w:rsidR="00A649C2">
        <w:t xml:space="preserve">cannot be eliminated when </w:t>
      </w:r>
      <w:r w:rsidRPr="0013184C">
        <w:t xml:space="preserve">trying to create more flexible funding sources. The </w:t>
      </w:r>
      <w:r w:rsidR="0003594C">
        <w:t xml:space="preserve">challenge </w:t>
      </w:r>
      <w:r w:rsidRPr="0013184C">
        <w:t>becomes how to pare down the</w:t>
      </w:r>
      <w:r w:rsidR="00A649C2">
        <w:t>se</w:t>
      </w:r>
      <w:r w:rsidRPr="0013184C">
        <w:t xml:space="preserve"> </w:t>
      </w:r>
      <w:r w:rsidR="00A649C2">
        <w:t xml:space="preserve">required </w:t>
      </w:r>
      <w:r w:rsidRPr="0013184C">
        <w:t>elements of funding programs.</w:t>
      </w:r>
    </w:p>
    <w:p w14:paraId="53367F38" w14:textId="00FBCAEF" w:rsidR="008C2F29" w:rsidRDefault="008C2F29" w:rsidP="005B14B7">
      <w:pPr>
        <w:pStyle w:val="ListParagraph"/>
        <w:numPr>
          <w:ilvl w:val="0"/>
          <w:numId w:val="14"/>
        </w:numPr>
      </w:pPr>
      <w:r w:rsidRPr="008C2F29">
        <w:t xml:space="preserve">Existing programs </w:t>
      </w:r>
      <w:r w:rsidR="0069237E">
        <w:t>are not adequate to</w:t>
      </w:r>
      <w:r w:rsidRPr="008C2F29">
        <w:t xml:space="preserve"> increase </w:t>
      </w:r>
      <w:r w:rsidR="0069237E">
        <w:t xml:space="preserve">the </w:t>
      </w:r>
      <w:r w:rsidRPr="008C2F29">
        <w:t xml:space="preserve">rates of </w:t>
      </w:r>
      <w:r w:rsidR="0069237E">
        <w:t>RFB i</w:t>
      </w:r>
      <w:r w:rsidRPr="008C2F29">
        <w:t>mplementation</w:t>
      </w:r>
      <w:r w:rsidR="00E966F9">
        <w:t xml:space="preserve">. </w:t>
      </w:r>
      <w:r w:rsidR="008B4EE5">
        <w:t xml:space="preserve">Pennsylvania’s recent buffer summit included a presentation on the </w:t>
      </w:r>
      <w:r w:rsidR="0069237E">
        <w:t xml:space="preserve">elements needed to scale-up RFB implementation. </w:t>
      </w:r>
    </w:p>
    <w:p w14:paraId="6AFF6CBD" w14:textId="21640A14" w:rsidR="008C2F29" w:rsidRDefault="008C2F29" w:rsidP="005B14B7">
      <w:pPr>
        <w:pStyle w:val="ListParagraph"/>
        <w:numPr>
          <w:ilvl w:val="0"/>
          <w:numId w:val="14"/>
        </w:numPr>
      </w:pPr>
      <w:r w:rsidRPr="008C2F29">
        <w:lastRenderedPageBreak/>
        <w:t xml:space="preserve">There is </w:t>
      </w:r>
      <w:r w:rsidR="0034125B">
        <w:t xml:space="preserve">often </w:t>
      </w:r>
      <w:r w:rsidRPr="008C2F29">
        <w:t>pressure to spend available funding on any landowner who will agree to do anything.</w:t>
      </w:r>
    </w:p>
    <w:p w14:paraId="0BCC921E" w14:textId="5E9A3A16" w:rsidR="004520F9" w:rsidRDefault="00B23742" w:rsidP="005B14B7">
      <w:pPr>
        <w:pStyle w:val="ListParagraph"/>
        <w:numPr>
          <w:ilvl w:val="0"/>
          <w:numId w:val="14"/>
        </w:numPr>
      </w:pPr>
      <w:r>
        <w:t xml:space="preserve">Decentralized government structure in Pennsylvania leads to a lot of municipalities trying to get grants to implement projects </w:t>
      </w:r>
      <w:r w:rsidR="006D7302">
        <w:t xml:space="preserve">without aligning projects to the Pennsylvania’s Chesapeake Bay Watershed Implementation Plan. Projects are often driven by municipal separate storm sewer system (MS4) requirements, resulting in expensive stream restoration projects and lost RFB opportunities. </w:t>
      </w:r>
    </w:p>
    <w:p w14:paraId="5DB3507B" w14:textId="47D7B01D" w:rsidR="00870057" w:rsidRDefault="00870057" w:rsidP="005B14B7">
      <w:pPr>
        <w:pStyle w:val="ListParagraph"/>
        <w:numPr>
          <w:ilvl w:val="0"/>
          <w:numId w:val="14"/>
        </w:numPr>
      </w:pPr>
      <w:r w:rsidRPr="00870057">
        <w:t>Sometimes there is tension about the best use of a particular site (e.g., riparian forest buffer or another type of practice, such as stream restoration)</w:t>
      </w:r>
      <w:r w:rsidR="00DB3F2F">
        <w:t xml:space="preserve"> and there are not always enough staff to help </w:t>
      </w:r>
      <w:r w:rsidR="00D87A49">
        <w:t xml:space="preserve">review the best options for a site. </w:t>
      </w:r>
    </w:p>
    <w:p w14:paraId="1A4BE59D" w14:textId="7A2CF4EA" w:rsidR="0044262F" w:rsidRDefault="0044262F" w:rsidP="005B14B7">
      <w:pPr>
        <w:pStyle w:val="ListParagraph"/>
        <w:numPr>
          <w:ilvl w:val="0"/>
          <w:numId w:val="14"/>
        </w:numPr>
      </w:pPr>
      <w:r w:rsidRPr="0044262F">
        <w:t>Urban and residential has a higher percentage of interested and willing landowners.</w:t>
      </w:r>
    </w:p>
    <w:p w14:paraId="50F54851" w14:textId="6F86498E" w:rsidR="000A1732" w:rsidRDefault="000A1732" w:rsidP="005B14B7">
      <w:pPr>
        <w:pStyle w:val="ListParagraph"/>
        <w:numPr>
          <w:ilvl w:val="0"/>
          <w:numId w:val="14"/>
        </w:numPr>
      </w:pPr>
      <w:r>
        <w:t xml:space="preserve">Smaller </w:t>
      </w:r>
      <w:r w:rsidR="007E5CD0">
        <w:t xml:space="preserve">riparian forest buffer </w:t>
      </w:r>
      <w:r>
        <w:t>projects still require a lot of technical capacity and assistance</w:t>
      </w:r>
      <w:r w:rsidR="00D87A49">
        <w:t>.</w:t>
      </w:r>
    </w:p>
    <w:p w14:paraId="2C36D779" w14:textId="6C5333D5" w:rsidR="004E24B2" w:rsidRDefault="005C7E06" w:rsidP="005B14B7">
      <w:pPr>
        <w:pStyle w:val="ListParagraph"/>
        <w:numPr>
          <w:ilvl w:val="0"/>
          <w:numId w:val="14"/>
        </w:numPr>
      </w:pPr>
      <w:r w:rsidRPr="005C7E06">
        <w:t>More staffing is needed to support a scale-up</w:t>
      </w:r>
      <w:r>
        <w:t xml:space="preserve"> of RFB projects</w:t>
      </w:r>
      <w:r w:rsidR="0076488A">
        <w:t xml:space="preserve">, but </w:t>
      </w:r>
      <w:r w:rsidR="00870057">
        <w:t xml:space="preserve">there is no </w:t>
      </w:r>
      <w:r w:rsidR="0076488A">
        <w:t>f</w:t>
      </w:r>
      <w:r w:rsidR="004E24B2" w:rsidRPr="004E24B2">
        <w:t>unding for new positions. There is a cap on how much funding can go to conservation districts</w:t>
      </w:r>
      <w:r w:rsidR="002861B8">
        <w:t xml:space="preserve"> and the funding is not sufficient to support a full-time employee.</w:t>
      </w:r>
    </w:p>
    <w:p w14:paraId="3C96411C" w14:textId="1B76E196" w:rsidR="00EF4AB0" w:rsidRDefault="000E0AC3" w:rsidP="005B14B7">
      <w:pPr>
        <w:pStyle w:val="ListParagraph"/>
        <w:numPr>
          <w:ilvl w:val="0"/>
          <w:numId w:val="14"/>
        </w:numPr>
      </w:pPr>
      <w:r>
        <w:t xml:space="preserve">There is a need for more </w:t>
      </w:r>
      <w:r w:rsidR="003749FF">
        <w:t xml:space="preserve">qualified </w:t>
      </w:r>
      <w:r>
        <w:t xml:space="preserve">field </w:t>
      </w:r>
      <w:r w:rsidR="003749FF">
        <w:t xml:space="preserve">staff </w:t>
      </w:r>
      <w:r>
        <w:t xml:space="preserve">who can </w:t>
      </w:r>
      <w:r w:rsidR="00BB0C60">
        <w:t xml:space="preserve">educate </w:t>
      </w:r>
      <w:r w:rsidR="003749FF">
        <w:t xml:space="preserve">landowners on the different options to consider and </w:t>
      </w:r>
      <w:r w:rsidR="00F44C20">
        <w:t xml:space="preserve">the best practice for a site. </w:t>
      </w:r>
      <w:r w:rsidR="007E1BDE">
        <w:t>People are often jack-of-all-trades and not specialists. It</w:t>
      </w:r>
      <w:r>
        <w:t xml:space="preserve"> is </w:t>
      </w:r>
      <w:r w:rsidR="007E1BDE">
        <w:t xml:space="preserve">difficult to find individuals who can speak to landowners of all types about the different funding and practice options. </w:t>
      </w:r>
    </w:p>
    <w:p w14:paraId="5C9B82DB" w14:textId="5248AB5B" w:rsidR="0089592C" w:rsidRDefault="0089592C" w:rsidP="005B14B7">
      <w:pPr>
        <w:pStyle w:val="ListParagraph"/>
        <w:numPr>
          <w:ilvl w:val="0"/>
          <w:numId w:val="14"/>
        </w:numPr>
      </w:pPr>
      <w:r>
        <w:t>Trainings exist</w:t>
      </w:r>
      <w:r w:rsidR="008F0A1F">
        <w:t xml:space="preserve"> for staff on </w:t>
      </w:r>
      <w:r w:rsidR="00E2038F">
        <w:t xml:space="preserve">riparian forest </w:t>
      </w:r>
      <w:r w:rsidR="008F0A1F">
        <w:t>buffer programs</w:t>
      </w:r>
      <w:r>
        <w:t xml:space="preserve">, but </w:t>
      </w:r>
      <w:r w:rsidR="00E2038F">
        <w:t xml:space="preserve">there </w:t>
      </w:r>
      <w:r w:rsidR="00C04C69">
        <w:t xml:space="preserve">is </w:t>
      </w:r>
      <w:r w:rsidR="00E2038F">
        <w:t xml:space="preserve">an entire level of staff missing </w:t>
      </w:r>
      <w:r w:rsidR="004C138C">
        <w:t>who are needed to do this work.</w:t>
      </w:r>
      <w:r w:rsidR="008F0A1F">
        <w:t xml:space="preserve"> </w:t>
      </w:r>
    </w:p>
    <w:p w14:paraId="2ED7EE7E" w14:textId="34EC8CBF" w:rsidR="00796030" w:rsidRDefault="00796030" w:rsidP="005B14B7">
      <w:pPr>
        <w:pStyle w:val="ListParagraph"/>
        <w:numPr>
          <w:ilvl w:val="0"/>
          <w:numId w:val="14"/>
        </w:numPr>
      </w:pPr>
      <w:r>
        <w:t>Funding for positions is often patched together and is not sustainable</w:t>
      </w:r>
      <w:r w:rsidR="007831C2">
        <w:t>; finding a continuous source of funding for positions is important.</w:t>
      </w:r>
    </w:p>
    <w:p w14:paraId="10C12413" w14:textId="572E8602" w:rsidR="008B68C7" w:rsidRDefault="00B324AF" w:rsidP="005B14B7">
      <w:pPr>
        <w:pStyle w:val="ListParagraph"/>
        <w:numPr>
          <w:ilvl w:val="0"/>
          <w:numId w:val="14"/>
        </w:numPr>
      </w:pPr>
      <w:r>
        <w:t xml:space="preserve">When funding is gone, positions go away, and this leads to decreased program enrollment. </w:t>
      </w:r>
    </w:p>
    <w:p w14:paraId="5FB48966" w14:textId="60C5CE70" w:rsidR="00A50100" w:rsidRDefault="00A50100" w:rsidP="005B14B7">
      <w:pPr>
        <w:pStyle w:val="ListParagraph"/>
        <w:numPr>
          <w:ilvl w:val="0"/>
          <w:numId w:val="14"/>
        </w:numPr>
      </w:pPr>
      <w:r w:rsidRPr="00A50100">
        <w:t>Even if there are more people to support the programs and do landowner outreach, it is essential to have programs that work.</w:t>
      </w:r>
    </w:p>
    <w:p w14:paraId="212AF2C3" w14:textId="77777777" w:rsidR="00D666BC" w:rsidRDefault="00D666BC" w:rsidP="006636F9"/>
    <w:p w14:paraId="6CBD45F8" w14:textId="77777777" w:rsidR="006E313A" w:rsidRDefault="006E313A" w:rsidP="006636F9"/>
    <w:p w14:paraId="363B0AB3" w14:textId="005DE6D0" w:rsidR="00F46E07" w:rsidRDefault="00F46E07" w:rsidP="006636F9"/>
    <w:p w14:paraId="6DFFA90A" w14:textId="244E9FF5" w:rsidR="00A22FCE" w:rsidRDefault="00A22FCE"/>
    <w:p w14:paraId="55EBEA66" w14:textId="77777777" w:rsidR="002F4566" w:rsidRDefault="002F4566">
      <w:pPr>
        <w:rPr>
          <w:b/>
          <w:bCs/>
        </w:rPr>
      </w:pPr>
      <w:bookmarkStart w:id="0" w:name="_Hlk96364321"/>
      <w:r>
        <w:rPr>
          <w:b/>
          <w:bCs/>
        </w:rPr>
        <w:br w:type="page"/>
      </w:r>
    </w:p>
    <w:p w14:paraId="18457C72" w14:textId="53754BDB" w:rsidR="00870AD2" w:rsidRDefault="00F754A9" w:rsidP="001B0341">
      <w:r>
        <w:rPr>
          <w:b/>
          <w:bCs/>
        </w:rPr>
        <w:lastRenderedPageBreak/>
        <w:t xml:space="preserve">Part II. </w:t>
      </w:r>
      <w:r w:rsidR="00EB0640">
        <w:rPr>
          <w:b/>
          <w:bCs/>
        </w:rPr>
        <w:t xml:space="preserve">Information </w:t>
      </w:r>
      <w:r w:rsidR="00E93DDA" w:rsidRPr="00870AD2">
        <w:rPr>
          <w:b/>
          <w:bCs/>
        </w:rPr>
        <w:t>on Your State’s Existing RFB Progra</w:t>
      </w:r>
      <w:r w:rsidR="00A91399">
        <w:rPr>
          <w:b/>
          <w:bCs/>
        </w:rPr>
        <w:t>m(s)</w:t>
      </w:r>
      <w:r w:rsidR="00E93DDA" w:rsidRPr="00870AD2">
        <w:rPr>
          <w:b/>
          <w:bCs/>
        </w:rPr>
        <w:t xml:space="preserve"> Logistics</w:t>
      </w:r>
      <w:r w:rsidR="00870AD2">
        <w:t xml:space="preserve"> </w:t>
      </w:r>
    </w:p>
    <w:p w14:paraId="1537AAA8" w14:textId="0CD8E718" w:rsidR="00073A64" w:rsidRDefault="00062503" w:rsidP="001B0341">
      <w:r>
        <w:t xml:space="preserve">This portion of the discussion </w:t>
      </w:r>
      <w:r w:rsidR="004E4F6A">
        <w:t>focused</w:t>
      </w:r>
      <w:r>
        <w:t xml:space="preserve"> on </w:t>
      </w:r>
      <w:r w:rsidR="00213388">
        <w:t xml:space="preserve">program logistics </w:t>
      </w:r>
      <w:r w:rsidR="00EB0640">
        <w:t>for</w:t>
      </w:r>
      <w:r w:rsidR="00D26C04">
        <w:t xml:space="preserve"> </w:t>
      </w:r>
      <w:r w:rsidR="004E4F6A">
        <w:t xml:space="preserve">Pennsylvania’s </w:t>
      </w:r>
      <w:r w:rsidR="00073A64">
        <w:t>RFB program</w:t>
      </w:r>
      <w:r w:rsidR="00EB0640">
        <w:t>s in urban and/or rural locations</w:t>
      </w:r>
      <w:r w:rsidR="00213388">
        <w:t>.</w:t>
      </w:r>
      <w:bookmarkStart w:id="1" w:name="_Hlk96366448"/>
      <w:r w:rsidR="004E4F6A">
        <w:t xml:space="preserve"> </w:t>
      </w:r>
      <w:r w:rsidR="00AC46B9">
        <w:t>The group c</w:t>
      </w:r>
      <w:r w:rsidR="00F4670A">
        <w:t>onsider</w:t>
      </w:r>
      <w:r w:rsidR="00AC46B9">
        <w:t xml:space="preserve">ed </w:t>
      </w:r>
      <w:r w:rsidR="00BF46B6">
        <w:t xml:space="preserve">how </w:t>
      </w:r>
      <w:r w:rsidR="00AC46B9">
        <w:t xml:space="preserve">existing </w:t>
      </w:r>
      <w:r w:rsidR="00BF46B6">
        <w:t>RFB program</w:t>
      </w:r>
      <w:r w:rsidR="00EB0640">
        <w:t>s</w:t>
      </w:r>
      <w:r w:rsidR="00BF46B6">
        <w:t xml:space="preserve"> </w:t>
      </w:r>
      <w:r w:rsidR="0009298A">
        <w:t>incorporate these elements now</w:t>
      </w:r>
      <w:r w:rsidR="00AC46B9">
        <w:t>, as well as s</w:t>
      </w:r>
      <w:r w:rsidR="0009298A">
        <w:t xml:space="preserve">teps that </w:t>
      </w:r>
      <w:r w:rsidR="00AC46B9">
        <w:t xml:space="preserve">Pennsylvania </w:t>
      </w:r>
      <w:r w:rsidR="004D58DA">
        <w:t xml:space="preserve">is taking </w:t>
      </w:r>
      <w:r w:rsidR="0009298A">
        <w:t xml:space="preserve">to </w:t>
      </w:r>
      <w:r w:rsidR="004D58DA">
        <w:t xml:space="preserve">incorporate </w:t>
      </w:r>
      <w:r w:rsidR="0009298A">
        <w:t>these elements</w:t>
      </w:r>
      <w:r w:rsidR="00E26E5E">
        <w:t xml:space="preserve"> </w:t>
      </w:r>
      <w:r w:rsidR="004D58DA">
        <w:t>soon</w:t>
      </w:r>
      <w:r w:rsidR="0009298A">
        <w:t xml:space="preserve">. </w:t>
      </w:r>
      <w:r w:rsidR="001E2E3D">
        <w:t>W</w:t>
      </w:r>
      <w:r w:rsidR="0009298A">
        <w:t xml:space="preserve">here </w:t>
      </w:r>
      <w:r w:rsidR="001E2E3D">
        <w:t xml:space="preserve">RFB </w:t>
      </w:r>
      <w:r w:rsidR="00581A16">
        <w:t>program</w:t>
      </w:r>
      <w:r w:rsidR="001E2E3D">
        <w:t>s</w:t>
      </w:r>
      <w:r w:rsidR="00581A16">
        <w:t xml:space="preserve"> may not fully address these elements</w:t>
      </w:r>
      <w:r w:rsidR="001E2E3D">
        <w:t xml:space="preserve">, </w:t>
      </w:r>
      <w:r w:rsidR="00722D5C">
        <w:t xml:space="preserve">discussion participants identified some </w:t>
      </w:r>
      <w:r w:rsidR="00D91E2C">
        <w:t xml:space="preserve">challenges </w:t>
      </w:r>
      <w:r w:rsidR="00722D5C">
        <w:t xml:space="preserve">that might arise in trying to do so. </w:t>
      </w:r>
      <w:r w:rsidR="00951EB1">
        <w:t>Each element related to p</w:t>
      </w:r>
      <w:r w:rsidR="00B503D8">
        <w:t xml:space="preserve">rogram logistics </w:t>
      </w:r>
      <w:r w:rsidR="00951EB1">
        <w:t xml:space="preserve">is listed, with the associated discussion summary provided </w:t>
      </w:r>
      <w:r w:rsidR="0030430E">
        <w:t xml:space="preserve">underneath. </w:t>
      </w:r>
    </w:p>
    <w:bookmarkEnd w:id="0"/>
    <w:bookmarkEnd w:id="1"/>
    <w:p w14:paraId="041EFDEC" w14:textId="5B95CAC5" w:rsidR="00E93DDA" w:rsidRDefault="00E93DDA" w:rsidP="001B0341"/>
    <w:p w14:paraId="3130FD5E" w14:textId="10C74420" w:rsidR="00970D2E" w:rsidRPr="00062503" w:rsidRDefault="00970D2E" w:rsidP="001B0341">
      <w:pPr>
        <w:rPr>
          <w:u w:val="single"/>
        </w:rPr>
      </w:pPr>
      <w:r w:rsidRPr="00062503">
        <w:rPr>
          <w:u w:val="single"/>
        </w:rPr>
        <w:t>Eligibility</w:t>
      </w:r>
      <w:r w:rsidR="00986AB8" w:rsidRPr="00062503">
        <w:rPr>
          <w:u w:val="single"/>
        </w:rPr>
        <w:t xml:space="preserve"> and Flexibility</w:t>
      </w:r>
    </w:p>
    <w:p w14:paraId="242FE676" w14:textId="77777777" w:rsidR="00F15FE2" w:rsidRDefault="00F15FE2" w:rsidP="005B14B7">
      <w:pPr>
        <w:pStyle w:val="ListParagraph"/>
        <w:numPr>
          <w:ilvl w:val="0"/>
          <w:numId w:val="15"/>
        </w:numPr>
      </w:pPr>
      <w:r>
        <w:t>Flexible to meet landowner needs</w:t>
      </w:r>
    </w:p>
    <w:p w14:paraId="478D26F6" w14:textId="46C5758A" w:rsidR="00F15FE2" w:rsidRDefault="00F15FE2" w:rsidP="005B14B7">
      <w:pPr>
        <w:pStyle w:val="ListParagraph"/>
        <w:numPr>
          <w:ilvl w:val="0"/>
          <w:numId w:val="15"/>
        </w:numPr>
      </w:pPr>
      <w:r>
        <w:t>Available to agricultural and non-agricultural landowners</w:t>
      </w:r>
    </w:p>
    <w:p w14:paraId="0F6CC0FE" w14:textId="1521BCF3" w:rsidR="00D83963" w:rsidRPr="00D83963" w:rsidRDefault="00D83963" w:rsidP="00D83963">
      <w:pPr>
        <w:rPr>
          <w:b/>
          <w:bCs/>
        </w:rPr>
      </w:pPr>
      <w:r w:rsidRPr="00D83963">
        <w:rPr>
          <w:b/>
          <w:bCs/>
        </w:rPr>
        <w:t>Pennsylvania Discussion Summary</w:t>
      </w:r>
      <w:r w:rsidR="000245F9">
        <w:rPr>
          <w:b/>
          <w:bCs/>
        </w:rPr>
        <w:t>:</w:t>
      </w:r>
    </w:p>
    <w:p w14:paraId="5A347B22" w14:textId="5B9060ED" w:rsidR="00D83963" w:rsidRDefault="00CD0079" w:rsidP="005B14B7">
      <w:pPr>
        <w:pStyle w:val="ListParagraph"/>
        <w:numPr>
          <w:ilvl w:val="0"/>
          <w:numId w:val="16"/>
        </w:numPr>
      </w:pPr>
      <w:r>
        <w:t>Pennsylvania has m</w:t>
      </w:r>
      <w:r w:rsidR="00D83963">
        <w:t xml:space="preserve">ultiple flexible funding sources to fill gaps </w:t>
      </w:r>
      <w:r w:rsidR="005B14B7">
        <w:t xml:space="preserve">in existing programs (e.g., CREP). </w:t>
      </w:r>
    </w:p>
    <w:p w14:paraId="2A649D4C" w14:textId="2D9A70D2" w:rsidR="00D83963" w:rsidRDefault="00D83963" w:rsidP="005B14B7">
      <w:pPr>
        <w:pStyle w:val="ListParagraph"/>
        <w:numPr>
          <w:ilvl w:val="0"/>
          <w:numId w:val="16"/>
        </w:numPr>
      </w:pPr>
      <w:r>
        <w:t>Progress on RFB is coming through other funding streams that are flexible and fast</w:t>
      </w:r>
      <w:r w:rsidR="00D07FD4">
        <w:t>. For example:</w:t>
      </w:r>
    </w:p>
    <w:p w14:paraId="70F32D32" w14:textId="1054EBA4" w:rsidR="00D83963" w:rsidRDefault="00D83963" w:rsidP="003A4589">
      <w:pPr>
        <w:pStyle w:val="ListParagraph"/>
        <w:numPr>
          <w:ilvl w:val="1"/>
          <w:numId w:val="16"/>
        </w:numPr>
      </w:pPr>
      <w:r>
        <w:t xml:space="preserve">DEP </w:t>
      </w:r>
      <w:r w:rsidR="003A4589">
        <w:t xml:space="preserve">is </w:t>
      </w:r>
      <w:r>
        <w:t>trying to use complementary funding sources, such as competitive Growing Greener grants that have a high preference for riparian forest buffers</w:t>
      </w:r>
    </w:p>
    <w:p w14:paraId="3C19C708" w14:textId="77777777" w:rsidR="00D83963" w:rsidRDefault="00D83963" w:rsidP="003A4589">
      <w:pPr>
        <w:pStyle w:val="ListParagraph"/>
        <w:numPr>
          <w:ilvl w:val="1"/>
          <w:numId w:val="16"/>
        </w:numPr>
      </w:pPr>
      <w:r>
        <w:t>DEP’s Stream ReLeaf program flexible funding approach has worked well for small projects with small acreage</w:t>
      </w:r>
    </w:p>
    <w:p w14:paraId="203B11BE" w14:textId="440FDF65" w:rsidR="00D83963" w:rsidRDefault="00D83963" w:rsidP="005B14B7">
      <w:pPr>
        <w:pStyle w:val="ListParagraph"/>
        <w:numPr>
          <w:ilvl w:val="0"/>
          <w:numId w:val="16"/>
        </w:numPr>
      </w:pPr>
      <w:r>
        <w:t>Funding applicable to both urban and agricultural landowners.</w:t>
      </w:r>
    </w:p>
    <w:p w14:paraId="6236C8FC" w14:textId="77777777" w:rsidR="00D83963" w:rsidRDefault="00D83963" w:rsidP="00D83963"/>
    <w:p w14:paraId="07B3524D" w14:textId="26A38DB4" w:rsidR="00986AB8" w:rsidRPr="00062503" w:rsidRDefault="00986AB8" w:rsidP="001B0341">
      <w:pPr>
        <w:rPr>
          <w:u w:val="single"/>
        </w:rPr>
      </w:pPr>
      <w:r w:rsidRPr="00062503">
        <w:rPr>
          <w:u w:val="single"/>
        </w:rPr>
        <w:t>F</w:t>
      </w:r>
      <w:r w:rsidR="00EB59B6" w:rsidRPr="00062503">
        <w:rPr>
          <w:u w:val="single"/>
        </w:rPr>
        <w:t>unding Processes</w:t>
      </w:r>
    </w:p>
    <w:p w14:paraId="68504097" w14:textId="77777777" w:rsidR="00E47079" w:rsidRDefault="00E47079" w:rsidP="003A4589">
      <w:pPr>
        <w:pStyle w:val="ListParagraph"/>
        <w:numPr>
          <w:ilvl w:val="0"/>
          <w:numId w:val="17"/>
        </w:numPr>
      </w:pPr>
      <w:r>
        <w:t>No out-of-pocket expense for landowners</w:t>
      </w:r>
    </w:p>
    <w:p w14:paraId="6B7FECD5" w14:textId="4DE611A9" w:rsidR="00E47079" w:rsidRDefault="00E47079" w:rsidP="003A4589">
      <w:pPr>
        <w:pStyle w:val="ListParagraph"/>
        <w:numPr>
          <w:ilvl w:val="0"/>
          <w:numId w:val="17"/>
        </w:numPr>
      </w:pPr>
      <w:r>
        <w:t>Sustainable source(s) of funding available “on demand”</w:t>
      </w:r>
    </w:p>
    <w:p w14:paraId="0E40590A" w14:textId="0895E1C0" w:rsidR="00281AE1" w:rsidRPr="00281AE1" w:rsidRDefault="00281AE1" w:rsidP="00281AE1">
      <w:pPr>
        <w:rPr>
          <w:b/>
          <w:bCs/>
        </w:rPr>
      </w:pPr>
      <w:r w:rsidRPr="00281AE1">
        <w:rPr>
          <w:b/>
          <w:bCs/>
        </w:rPr>
        <w:t>Pennsylvania Discussion Summary:</w:t>
      </w:r>
    </w:p>
    <w:p w14:paraId="01BE9CE6" w14:textId="00F4194C" w:rsidR="00281AE1" w:rsidRDefault="00FA073F" w:rsidP="00D74C2A">
      <w:pPr>
        <w:pStyle w:val="ListParagraph"/>
        <w:numPr>
          <w:ilvl w:val="0"/>
          <w:numId w:val="18"/>
        </w:numPr>
      </w:pPr>
      <w:r w:rsidRPr="00FA073F">
        <w:t xml:space="preserve">Many </w:t>
      </w:r>
      <w:r w:rsidR="003A4589">
        <w:t xml:space="preserve">existing programs </w:t>
      </w:r>
      <w:r w:rsidRPr="00FA073F">
        <w:t xml:space="preserve">funding </w:t>
      </w:r>
      <w:r w:rsidR="003A4589">
        <w:t xml:space="preserve">RFB projects </w:t>
      </w:r>
      <w:r w:rsidRPr="00FA073F">
        <w:t>require match</w:t>
      </w:r>
      <w:r w:rsidR="00B30153">
        <w:t>.</w:t>
      </w:r>
    </w:p>
    <w:p w14:paraId="2E0DE9FD" w14:textId="77777777" w:rsidR="00B30153" w:rsidRDefault="00B30153" w:rsidP="00281AE1"/>
    <w:p w14:paraId="1EC8F8DE" w14:textId="77662367" w:rsidR="00986AB8" w:rsidRPr="00062503" w:rsidRDefault="00EB59B6" w:rsidP="001B0341">
      <w:pPr>
        <w:rPr>
          <w:u w:val="single"/>
        </w:rPr>
      </w:pPr>
      <w:r w:rsidRPr="00062503">
        <w:rPr>
          <w:u w:val="single"/>
        </w:rPr>
        <w:t>P</w:t>
      </w:r>
      <w:r w:rsidR="00A02AC1" w:rsidRPr="00062503">
        <w:rPr>
          <w:u w:val="single"/>
        </w:rPr>
        <w:t xml:space="preserve">rogram </w:t>
      </w:r>
      <w:r w:rsidRPr="00062503">
        <w:rPr>
          <w:u w:val="single"/>
        </w:rPr>
        <w:t>S</w:t>
      </w:r>
      <w:r w:rsidR="00A02AC1" w:rsidRPr="00062503">
        <w:rPr>
          <w:u w:val="single"/>
        </w:rPr>
        <w:t xml:space="preserve">ervices </w:t>
      </w:r>
    </w:p>
    <w:p w14:paraId="4458B92E" w14:textId="77777777" w:rsidR="007C7FA4" w:rsidRDefault="007C7FA4" w:rsidP="00A55BBC">
      <w:pPr>
        <w:pStyle w:val="ListParagraph"/>
        <w:numPr>
          <w:ilvl w:val="0"/>
          <w:numId w:val="19"/>
        </w:numPr>
      </w:pPr>
      <w:r>
        <w:t xml:space="preserve">Technical assistance provided </w:t>
      </w:r>
    </w:p>
    <w:p w14:paraId="2752F05D" w14:textId="7C0C8FEA" w:rsidR="00A02AC1" w:rsidRDefault="007C7FA4" w:rsidP="00A55BBC">
      <w:pPr>
        <w:pStyle w:val="ListParagraph"/>
        <w:numPr>
          <w:ilvl w:val="0"/>
          <w:numId w:val="19"/>
        </w:numPr>
      </w:pPr>
      <w:r>
        <w:t>Maintenance provided</w:t>
      </w:r>
    </w:p>
    <w:p w14:paraId="08FA09D5" w14:textId="13BB1EC3" w:rsidR="002F13CC" w:rsidRDefault="002F13CC" w:rsidP="002F13CC">
      <w:pPr>
        <w:rPr>
          <w:b/>
          <w:bCs/>
        </w:rPr>
      </w:pPr>
      <w:r w:rsidRPr="002F13CC">
        <w:rPr>
          <w:b/>
          <w:bCs/>
        </w:rPr>
        <w:t>Pennsylvania Discussion Summary:</w:t>
      </w:r>
    </w:p>
    <w:p w14:paraId="0C97E55A" w14:textId="1557D1F2" w:rsidR="00B30153" w:rsidRDefault="00B30153" w:rsidP="00842A25">
      <w:pPr>
        <w:pStyle w:val="ListParagraph"/>
        <w:numPr>
          <w:ilvl w:val="0"/>
          <w:numId w:val="20"/>
        </w:numPr>
      </w:pPr>
      <w:r w:rsidRPr="00B30153">
        <w:t xml:space="preserve">Most conservation districts have </w:t>
      </w:r>
      <w:r w:rsidR="006B45FC" w:rsidRPr="00B30153">
        <w:t xml:space="preserve">only </w:t>
      </w:r>
      <w:r w:rsidRPr="00B30153">
        <w:t>one agricultural technician and watershed specialists’ time is often split up among several programs due to funding sources covering the position.</w:t>
      </w:r>
    </w:p>
    <w:p w14:paraId="7365A188" w14:textId="046BAB26" w:rsidR="00670523" w:rsidRPr="00B30153" w:rsidRDefault="00B31DD9" w:rsidP="00842A25">
      <w:pPr>
        <w:pStyle w:val="ListParagraph"/>
        <w:numPr>
          <w:ilvl w:val="0"/>
          <w:numId w:val="20"/>
        </w:numPr>
      </w:pPr>
      <w:r>
        <w:t xml:space="preserve">DCNR will </w:t>
      </w:r>
      <w:r w:rsidR="00842A25">
        <w:t xml:space="preserve">soon have six regional buffer field specialists to provide technical assistance. </w:t>
      </w:r>
    </w:p>
    <w:p w14:paraId="0B1A73C1" w14:textId="77777777" w:rsidR="002F13CC" w:rsidRDefault="002F13CC" w:rsidP="002F13CC"/>
    <w:p w14:paraId="692F87D9" w14:textId="23DA9C5E" w:rsidR="0063628A" w:rsidRPr="00062503" w:rsidRDefault="001B0341" w:rsidP="001B0341">
      <w:pPr>
        <w:rPr>
          <w:u w:val="single"/>
        </w:rPr>
      </w:pPr>
      <w:bookmarkStart w:id="2" w:name="_Hlk96364442"/>
      <w:r>
        <w:lastRenderedPageBreak/>
        <w:t xml:space="preserve"> </w:t>
      </w:r>
      <w:r w:rsidR="006A69E1" w:rsidRPr="00062503">
        <w:rPr>
          <w:u w:val="single"/>
        </w:rPr>
        <w:t>Program Integration/Synergy</w:t>
      </w:r>
    </w:p>
    <w:bookmarkEnd w:id="2"/>
    <w:p w14:paraId="0B67BB86" w14:textId="4735688E" w:rsidR="006909D4" w:rsidRDefault="00A96866" w:rsidP="006978EB">
      <w:pPr>
        <w:pStyle w:val="ListParagraph"/>
        <w:numPr>
          <w:ilvl w:val="0"/>
          <w:numId w:val="21"/>
        </w:numPr>
      </w:pPr>
      <w:r>
        <w:t>Integration of buffers into other existing like-minded state programs</w:t>
      </w:r>
      <w:r w:rsidR="0044253C">
        <w:t xml:space="preserve"> (for example, land conservation</w:t>
      </w:r>
      <w:r w:rsidR="002B4B96">
        <w:t xml:space="preserve"> and the state revolving loan fund program</w:t>
      </w:r>
      <w:r w:rsidR="0044253C">
        <w:t xml:space="preserve">) </w:t>
      </w:r>
    </w:p>
    <w:p w14:paraId="7C0F194E" w14:textId="3EBDC782" w:rsidR="00FC04E8" w:rsidRDefault="00FC04E8" w:rsidP="006978EB">
      <w:pPr>
        <w:pStyle w:val="ListParagraph"/>
        <w:numPr>
          <w:ilvl w:val="0"/>
          <w:numId w:val="21"/>
        </w:numPr>
      </w:pPr>
      <w:r>
        <w:t>Opportunities to pair programs and funding</w:t>
      </w:r>
    </w:p>
    <w:p w14:paraId="62BEE49B" w14:textId="2B3287C0" w:rsidR="006909D4" w:rsidRPr="000D7CDC" w:rsidRDefault="002F13CC" w:rsidP="001B0341">
      <w:pPr>
        <w:rPr>
          <w:b/>
          <w:bCs/>
        </w:rPr>
      </w:pPr>
      <w:r w:rsidRPr="000D7CDC">
        <w:rPr>
          <w:b/>
          <w:bCs/>
        </w:rPr>
        <w:t>Pennsylvania Discussion Summary:</w:t>
      </w:r>
    </w:p>
    <w:p w14:paraId="61D37D95" w14:textId="77777777" w:rsidR="0074327E" w:rsidRDefault="001017AB" w:rsidP="002251F2">
      <w:pPr>
        <w:pStyle w:val="ListParagraph"/>
        <w:numPr>
          <w:ilvl w:val="0"/>
          <w:numId w:val="22"/>
        </w:numPr>
      </w:pPr>
      <w:r>
        <w:t>There is p</w:t>
      </w:r>
      <w:r w:rsidR="00FE2096">
        <w:t xml:space="preserve">otential to expand RFB acreage </w:t>
      </w:r>
      <w:r w:rsidR="00B535F4">
        <w:t xml:space="preserve">by </w:t>
      </w:r>
      <w:r w:rsidR="00FE2096" w:rsidRPr="00FE2096">
        <w:t xml:space="preserve">using </w:t>
      </w:r>
      <w:r w:rsidR="00B535F4">
        <w:t xml:space="preserve">existing </w:t>
      </w:r>
      <w:r w:rsidR="00FE2096" w:rsidRPr="00FE2096">
        <w:t>money, people, and programs more effectively</w:t>
      </w:r>
      <w:r w:rsidR="00B448D7">
        <w:t xml:space="preserve"> through pairing and integration</w:t>
      </w:r>
      <w:r w:rsidR="00FE2096" w:rsidRPr="00FE2096">
        <w:t>.</w:t>
      </w:r>
      <w:r w:rsidR="002F30B8">
        <w:t xml:space="preserve"> </w:t>
      </w:r>
    </w:p>
    <w:p w14:paraId="3CFCECAF" w14:textId="77777777" w:rsidR="00B74510" w:rsidRDefault="0074327E" w:rsidP="002251F2">
      <w:pPr>
        <w:pStyle w:val="ListParagraph"/>
        <w:numPr>
          <w:ilvl w:val="0"/>
          <w:numId w:val="22"/>
        </w:numPr>
      </w:pPr>
      <w:r w:rsidRPr="0074327E">
        <w:t xml:space="preserve">Any program could be changed to include a buffer bonus, but it would take working with program partners to make the needed programmatic changes. </w:t>
      </w:r>
    </w:p>
    <w:p w14:paraId="52FDE2AF" w14:textId="23C44DFC" w:rsidR="000D7CDC" w:rsidRDefault="00B74510" w:rsidP="002251F2">
      <w:pPr>
        <w:pStyle w:val="ListParagraph"/>
        <w:numPr>
          <w:ilvl w:val="0"/>
          <w:numId w:val="22"/>
        </w:numPr>
      </w:pPr>
      <w:r>
        <w:t xml:space="preserve">An opportunity to integrate RFB exists through the </w:t>
      </w:r>
      <w:r w:rsidR="00C86250" w:rsidRPr="00C86250">
        <w:t>Pennsylvania Agricultural Conservation Easement Purchase Program</w:t>
      </w:r>
      <w:r w:rsidR="00C86250">
        <w:t xml:space="preserve">, </w:t>
      </w:r>
      <w:r w:rsidR="000D7CDC">
        <w:t xml:space="preserve">there are 1,200 farms waiting </w:t>
      </w:r>
      <w:r w:rsidR="00C86250">
        <w:t>for preservation approval.</w:t>
      </w:r>
      <w:r w:rsidR="00820744">
        <w:t xml:space="preserve"> For preservation approval, a </w:t>
      </w:r>
      <w:r w:rsidR="000D7CDC">
        <w:t xml:space="preserve">farm must have </w:t>
      </w:r>
      <w:r w:rsidR="00820744">
        <w:t xml:space="preserve">a </w:t>
      </w:r>
      <w:r w:rsidR="000D7CDC">
        <w:t>conservation plan</w:t>
      </w:r>
      <w:r w:rsidR="00820744">
        <w:t xml:space="preserve">. There is an opportunity to include RFB into the </w:t>
      </w:r>
      <w:r w:rsidR="000D7CDC">
        <w:t>conservation plans</w:t>
      </w:r>
      <w:r w:rsidR="00820744">
        <w:t xml:space="preserve"> </w:t>
      </w:r>
      <w:r w:rsidR="00225A45">
        <w:t xml:space="preserve">required </w:t>
      </w:r>
      <w:r w:rsidR="00820744">
        <w:t>under this preservation program.</w:t>
      </w:r>
      <w:r w:rsidR="008C5A07">
        <w:t xml:space="preserve"> (</w:t>
      </w:r>
      <w:r w:rsidR="008C5A07" w:rsidRPr="008C5A07">
        <w:t>https://www.agriculture.pa.gov/Plants_Land_Water/farmland/Easement/Pages/default.aspx</w:t>
      </w:r>
      <w:r w:rsidR="008C5A07">
        <w:t>)</w:t>
      </w:r>
    </w:p>
    <w:p w14:paraId="7A4A8580" w14:textId="66D52063" w:rsidR="00B27B7E" w:rsidRDefault="00B27B7E" w:rsidP="002251F2">
      <w:pPr>
        <w:pStyle w:val="ListParagraph"/>
        <w:numPr>
          <w:ilvl w:val="0"/>
          <w:numId w:val="22"/>
        </w:numPr>
      </w:pPr>
      <w:r>
        <w:t xml:space="preserve">The </w:t>
      </w:r>
      <w:r w:rsidRPr="00B27B7E">
        <w:t>Resource Enhancement and Protection Program (REAP) has the potential to incorporate RFB, but i</w:t>
      </w:r>
      <w:r w:rsidR="00A656A1">
        <w:t xml:space="preserve">t is </w:t>
      </w:r>
      <w:r w:rsidRPr="00B27B7E">
        <w:t>a complicated program that applies to very few farmers because of the tax credit threshold. To make REAP work for RFB would require changes to REAP’s eligibility criteria</w:t>
      </w:r>
      <w:r w:rsidR="006B45FC" w:rsidRPr="00B27B7E">
        <w:t xml:space="preserve">. </w:t>
      </w:r>
      <w:r w:rsidR="001C5998">
        <w:t>(</w:t>
      </w:r>
      <w:r w:rsidR="001C5998" w:rsidRPr="001C5998">
        <w:t>https://www.agriculture.pa.gov/Plants_Land_Water/StateConservationCommission/REAP/Pages/default.aspx</w:t>
      </w:r>
      <w:r w:rsidR="001C5998">
        <w:t>)</w:t>
      </w:r>
    </w:p>
    <w:p w14:paraId="7A8EF412" w14:textId="658DB7D5" w:rsidR="002F30B8" w:rsidRDefault="00847C15" w:rsidP="002251F2">
      <w:pPr>
        <w:pStyle w:val="ListParagraph"/>
        <w:numPr>
          <w:ilvl w:val="0"/>
          <w:numId w:val="22"/>
        </w:numPr>
      </w:pPr>
      <w:r>
        <w:t xml:space="preserve">The Chesapeake Bay Alliance staff person working with Pennsylvania </w:t>
      </w:r>
      <w:r w:rsidR="000D7CDC">
        <w:t xml:space="preserve">is doing a lot of restructuring programs to help incentivize riparian forest buffers by adding cost-share </w:t>
      </w:r>
      <w:r>
        <w:t>“</w:t>
      </w:r>
      <w:r w:rsidR="000D7CDC">
        <w:t>sweet</w:t>
      </w:r>
      <w:r w:rsidR="006B45FC">
        <w:t>e</w:t>
      </w:r>
      <w:r w:rsidR="000D7CDC">
        <w:t>ners</w:t>
      </w:r>
      <w:r>
        <w:t>”</w:t>
      </w:r>
      <w:r w:rsidR="000D7CDC">
        <w:t xml:space="preserve"> if landowners sign up to implement riparian forest buffers. </w:t>
      </w:r>
    </w:p>
    <w:p w14:paraId="6DDBE807" w14:textId="380A6742" w:rsidR="001017AB" w:rsidRDefault="00AC7558" w:rsidP="002251F2">
      <w:pPr>
        <w:pStyle w:val="ListParagraph"/>
        <w:numPr>
          <w:ilvl w:val="0"/>
          <w:numId w:val="22"/>
        </w:numPr>
      </w:pPr>
      <w:r>
        <w:t xml:space="preserve">RFB sweeteners already exist in Pennsylvania. </w:t>
      </w:r>
      <w:r w:rsidR="00155055">
        <w:t xml:space="preserve">For example, </w:t>
      </w:r>
      <w:r w:rsidR="001017AB" w:rsidRPr="001017AB">
        <w:t xml:space="preserve">DEP </w:t>
      </w:r>
      <w:r w:rsidR="00155055">
        <w:t xml:space="preserve">staff have </w:t>
      </w:r>
      <w:r w:rsidR="001017AB" w:rsidRPr="001017AB">
        <w:t>team</w:t>
      </w:r>
      <w:r w:rsidR="00155055">
        <w:t>ed</w:t>
      </w:r>
      <w:r w:rsidR="001017AB" w:rsidRPr="001017AB">
        <w:t xml:space="preserve"> up with CREP program staff to help incentivize riparian forest buffers; if landowners go with a 50-foot or wider buffer, the landowner can access additional funding.</w:t>
      </w:r>
    </w:p>
    <w:p w14:paraId="0A6610B0" w14:textId="1B9C55FA" w:rsidR="00FE2096" w:rsidRDefault="00FE2096" w:rsidP="002251F2">
      <w:pPr>
        <w:pStyle w:val="ListParagraph"/>
        <w:numPr>
          <w:ilvl w:val="0"/>
          <w:numId w:val="22"/>
        </w:numPr>
      </w:pPr>
      <w:r w:rsidRPr="00FE2096">
        <w:t>The pilot project with the Department of Corrections is an example of an innovative project on public lands. The incentive for this effort was the desire to provide vocational training that would lead to marketable skills. There is a need to identify incentive structures and focus on benefits for public entities to undertake riparian forest buffer projects.</w:t>
      </w:r>
    </w:p>
    <w:p w14:paraId="14C41AA5" w14:textId="77777777" w:rsidR="00535075" w:rsidRDefault="00535075" w:rsidP="002251F2">
      <w:pPr>
        <w:pStyle w:val="ListParagraph"/>
        <w:numPr>
          <w:ilvl w:val="0"/>
          <w:numId w:val="22"/>
        </w:numPr>
      </w:pPr>
      <w:r>
        <w:t xml:space="preserve">There are efforts underway to identify opportunities for integrating </w:t>
      </w:r>
      <w:r w:rsidR="00AA6AEC" w:rsidRPr="00AA6AEC">
        <w:t>RFB in-setting (v. offsetting) in agricultural supply chain</w:t>
      </w:r>
      <w:r>
        <w:t>s</w:t>
      </w:r>
      <w:r w:rsidR="00AA6AEC" w:rsidRPr="00AA6AEC">
        <w:t xml:space="preserve">. </w:t>
      </w:r>
    </w:p>
    <w:p w14:paraId="579B0740" w14:textId="316546D9" w:rsidR="00AA6AEC" w:rsidRDefault="00535075" w:rsidP="002251F2">
      <w:pPr>
        <w:pStyle w:val="ListParagraph"/>
        <w:numPr>
          <w:ilvl w:val="0"/>
          <w:numId w:val="22"/>
        </w:numPr>
      </w:pPr>
      <w:r>
        <w:t xml:space="preserve">There could be an opportunity to </w:t>
      </w:r>
      <w:r w:rsidR="00AA6AEC" w:rsidRPr="00AA6AEC">
        <w:t xml:space="preserve">connect RFB </w:t>
      </w:r>
      <w:r w:rsidR="00F869D0">
        <w:t xml:space="preserve">implementation </w:t>
      </w:r>
      <w:r w:rsidR="00AA6AEC" w:rsidRPr="00AA6AEC">
        <w:t>with greenhouse gas markets.</w:t>
      </w:r>
    </w:p>
    <w:p w14:paraId="7742BA78" w14:textId="77777777" w:rsidR="00AF2D95" w:rsidRDefault="00AF2D95" w:rsidP="006909D4">
      <w:pPr>
        <w:rPr>
          <w:b/>
          <w:bCs/>
        </w:rPr>
      </w:pPr>
    </w:p>
    <w:p w14:paraId="0753058C" w14:textId="21E55D8D" w:rsidR="006909D4" w:rsidRPr="0007690D" w:rsidRDefault="0007690D" w:rsidP="006909D4">
      <w:pPr>
        <w:rPr>
          <w:b/>
          <w:bCs/>
        </w:rPr>
      </w:pPr>
      <w:r w:rsidRPr="0007690D">
        <w:rPr>
          <w:b/>
          <w:bCs/>
        </w:rPr>
        <w:t xml:space="preserve">Part III. </w:t>
      </w:r>
      <w:r w:rsidR="00EB0640">
        <w:rPr>
          <w:b/>
          <w:bCs/>
        </w:rPr>
        <w:t>Information</w:t>
      </w:r>
      <w:r w:rsidR="006909D4" w:rsidRPr="0007690D">
        <w:rPr>
          <w:b/>
          <w:bCs/>
        </w:rPr>
        <w:t xml:space="preserve"> on </w:t>
      </w:r>
      <w:r w:rsidR="00EB0640">
        <w:rPr>
          <w:b/>
          <w:bCs/>
        </w:rPr>
        <w:t xml:space="preserve">Enabling Conditions for </w:t>
      </w:r>
      <w:r w:rsidR="006909D4" w:rsidRPr="0007690D">
        <w:rPr>
          <w:b/>
          <w:bCs/>
        </w:rPr>
        <w:t>Your State’s Existing RFB Program</w:t>
      </w:r>
      <w:r w:rsidR="00EB0640">
        <w:rPr>
          <w:b/>
          <w:bCs/>
        </w:rPr>
        <w:t>s</w:t>
      </w:r>
    </w:p>
    <w:p w14:paraId="1783FD6F" w14:textId="651DFB9E" w:rsidR="006909D4" w:rsidRDefault="000271D2" w:rsidP="006909D4">
      <w:r>
        <w:t xml:space="preserve">Discussion participants considered </w:t>
      </w:r>
      <w:r w:rsidR="005275A6" w:rsidRPr="005275A6">
        <w:t xml:space="preserve">how </w:t>
      </w:r>
      <w:r>
        <w:t xml:space="preserve">Pennsylvania’s </w:t>
      </w:r>
      <w:r w:rsidR="005275A6" w:rsidRPr="005275A6">
        <w:t>RFB program</w:t>
      </w:r>
      <w:r w:rsidR="00FE3142">
        <w:t>s</w:t>
      </w:r>
      <w:r w:rsidR="005275A6" w:rsidRPr="005275A6">
        <w:t xml:space="preserve"> incorporate </w:t>
      </w:r>
      <w:r w:rsidR="000F44A8">
        <w:t xml:space="preserve">enabling conditions </w:t>
      </w:r>
      <w:r w:rsidR="005275A6" w:rsidRPr="005275A6">
        <w:t xml:space="preserve">now </w:t>
      </w:r>
      <w:r>
        <w:t xml:space="preserve">and </w:t>
      </w:r>
      <w:r w:rsidR="005275A6" w:rsidRPr="005275A6">
        <w:t xml:space="preserve">steps that </w:t>
      </w:r>
      <w:r>
        <w:t xml:space="preserve">Pennsylvania </w:t>
      </w:r>
      <w:r w:rsidR="005275A6" w:rsidRPr="005275A6">
        <w:t>is taking to</w:t>
      </w:r>
      <w:r w:rsidR="000F44A8">
        <w:t xml:space="preserve"> incorporate these conditions in the near-term</w:t>
      </w:r>
      <w:r w:rsidR="005275A6" w:rsidRPr="005275A6">
        <w:t xml:space="preserve">. </w:t>
      </w:r>
      <w:r w:rsidR="00D75BD0">
        <w:t xml:space="preserve">The group </w:t>
      </w:r>
      <w:r w:rsidR="004A4F5C">
        <w:t>mentioned w</w:t>
      </w:r>
      <w:r w:rsidR="005275A6" w:rsidRPr="005275A6">
        <w:t>here program</w:t>
      </w:r>
      <w:r w:rsidR="00FE3142">
        <w:t>s</w:t>
      </w:r>
      <w:r w:rsidR="005275A6" w:rsidRPr="005275A6">
        <w:t xml:space="preserve"> may not </w:t>
      </w:r>
      <w:r w:rsidR="000F44A8">
        <w:t xml:space="preserve">have these conditions in place </w:t>
      </w:r>
      <w:r w:rsidR="005275A6" w:rsidRPr="005275A6">
        <w:t xml:space="preserve">and challenges </w:t>
      </w:r>
      <w:r w:rsidR="004A4F5C">
        <w:t xml:space="preserve">they would </w:t>
      </w:r>
      <w:r w:rsidR="005275A6" w:rsidRPr="005275A6">
        <w:t xml:space="preserve">face </w:t>
      </w:r>
      <w:r w:rsidR="004A4F5C">
        <w:t xml:space="preserve">in </w:t>
      </w:r>
      <w:r w:rsidR="000F44A8">
        <w:t>provid</w:t>
      </w:r>
      <w:r w:rsidR="004A4F5C">
        <w:t>ing</w:t>
      </w:r>
      <w:r w:rsidR="000F44A8">
        <w:t xml:space="preserve"> these enabling conditions</w:t>
      </w:r>
      <w:r w:rsidR="005275A6" w:rsidRPr="005275A6">
        <w:t xml:space="preserve">. </w:t>
      </w:r>
      <w:r w:rsidR="00EE7FEA" w:rsidRPr="00EE7FEA">
        <w:t>Each element related to program logistics is listed, with the associated discussion summary provided underneath.</w:t>
      </w:r>
    </w:p>
    <w:p w14:paraId="12E888BA" w14:textId="77777777" w:rsidR="005E66C2" w:rsidRDefault="005E66C2">
      <w:pPr>
        <w:rPr>
          <w:u w:val="single"/>
        </w:rPr>
      </w:pPr>
      <w:r>
        <w:rPr>
          <w:u w:val="single"/>
        </w:rPr>
        <w:br w:type="page"/>
      </w:r>
    </w:p>
    <w:p w14:paraId="5474242A" w14:textId="664C29B2" w:rsidR="00B331B2" w:rsidRPr="00B331B2" w:rsidRDefault="005275A6" w:rsidP="00B331B2">
      <w:pPr>
        <w:rPr>
          <w:u w:val="single"/>
        </w:rPr>
      </w:pPr>
      <w:r>
        <w:rPr>
          <w:u w:val="single"/>
        </w:rPr>
        <w:lastRenderedPageBreak/>
        <w:t xml:space="preserve">Supporting </w:t>
      </w:r>
      <w:r w:rsidR="00B331B2" w:rsidRPr="00B331B2">
        <w:rPr>
          <w:u w:val="single"/>
        </w:rPr>
        <w:t>Planning and Policy</w:t>
      </w:r>
      <w:r>
        <w:rPr>
          <w:u w:val="single"/>
        </w:rPr>
        <w:t xml:space="preserve"> </w:t>
      </w:r>
    </w:p>
    <w:p w14:paraId="069C3880" w14:textId="77777777" w:rsidR="00B331B2" w:rsidRDefault="00B331B2" w:rsidP="00EE7FEA">
      <w:pPr>
        <w:pStyle w:val="ListParagraph"/>
        <w:numPr>
          <w:ilvl w:val="0"/>
          <w:numId w:val="23"/>
        </w:numPr>
      </w:pPr>
      <w:r>
        <w:t>High-level coordination and direction at state-level (including a state Buffer Strategy)</w:t>
      </w:r>
    </w:p>
    <w:p w14:paraId="323046CA" w14:textId="77777777" w:rsidR="00B331B2" w:rsidRDefault="00B331B2" w:rsidP="00EE7FEA">
      <w:pPr>
        <w:pStyle w:val="ListParagraph"/>
        <w:numPr>
          <w:ilvl w:val="0"/>
          <w:numId w:val="23"/>
        </w:numPr>
      </w:pPr>
      <w:r>
        <w:t xml:space="preserve">State or local policies supporting buffer restoration or conservation  </w:t>
      </w:r>
    </w:p>
    <w:p w14:paraId="01188762" w14:textId="77777777" w:rsidR="00B331B2" w:rsidRDefault="00B331B2" w:rsidP="00EE7FEA">
      <w:pPr>
        <w:pStyle w:val="ListParagraph"/>
        <w:numPr>
          <w:ilvl w:val="0"/>
          <w:numId w:val="23"/>
        </w:numPr>
      </w:pPr>
      <w:r>
        <w:t>Local government engagement to incorporate buffers in planning efforts</w:t>
      </w:r>
    </w:p>
    <w:p w14:paraId="40D59A80" w14:textId="6C3ACEA7" w:rsidR="00B331B2" w:rsidRDefault="00B331B2" w:rsidP="00EE7FEA">
      <w:pPr>
        <w:pStyle w:val="ListParagraph"/>
        <w:numPr>
          <w:ilvl w:val="0"/>
          <w:numId w:val="23"/>
        </w:numPr>
      </w:pPr>
      <w:r>
        <w:t xml:space="preserve">Information on where to prioritize buffer plantings based on areas with the highest potential impact, the greatest opportunity, or other criteria  </w:t>
      </w:r>
    </w:p>
    <w:p w14:paraId="2716BB01" w14:textId="19B095C2" w:rsidR="004635C9" w:rsidRDefault="004635C9" w:rsidP="004635C9">
      <w:pPr>
        <w:rPr>
          <w:b/>
          <w:bCs/>
        </w:rPr>
      </w:pPr>
      <w:r w:rsidRPr="004635C9">
        <w:rPr>
          <w:b/>
          <w:bCs/>
        </w:rPr>
        <w:t>Pennsylvania Discussion Summary:</w:t>
      </w:r>
    </w:p>
    <w:p w14:paraId="427852E9" w14:textId="3992FCFF" w:rsidR="008B5D0D" w:rsidRDefault="008B5D0D" w:rsidP="007A15FD">
      <w:pPr>
        <w:pStyle w:val="ListParagraph"/>
        <w:numPr>
          <w:ilvl w:val="0"/>
          <w:numId w:val="24"/>
        </w:numPr>
      </w:pPr>
      <w:r>
        <w:t xml:space="preserve">There is a strong existing network of </w:t>
      </w:r>
      <w:r w:rsidR="004D666A">
        <w:t>agency staff and resource professionals statewide.</w:t>
      </w:r>
    </w:p>
    <w:p w14:paraId="6E11BC1C" w14:textId="745A2CDF" w:rsidR="00036338" w:rsidRDefault="00036338" w:rsidP="007A15FD">
      <w:pPr>
        <w:pStyle w:val="ListParagraph"/>
        <w:numPr>
          <w:ilvl w:val="0"/>
          <w:numId w:val="24"/>
        </w:numPr>
      </w:pPr>
      <w:r>
        <w:t>There is no mandate to install riparian forest buffers</w:t>
      </w:r>
      <w:r w:rsidR="001F0E2E">
        <w:t xml:space="preserve"> on private or public lands</w:t>
      </w:r>
      <w:r>
        <w:t>. There needs to be</w:t>
      </w:r>
      <w:r w:rsidR="00824DDB">
        <w:t xml:space="preserve"> more</w:t>
      </w:r>
      <w:r>
        <w:t xml:space="preserve"> discussion about the need for legislation.</w:t>
      </w:r>
    </w:p>
    <w:p w14:paraId="0D2A402B" w14:textId="3E1F8E53" w:rsidR="00036338" w:rsidRDefault="001F0E2E" w:rsidP="007A15FD">
      <w:pPr>
        <w:pStyle w:val="ListParagraph"/>
        <w:numPr>
          <w:ilvl w:val="0"/>
          <w:numId w:val="24"/>
        </w:numPr>
      </w:pPr>
      <w:r>
        <w:t xml:space="preserve">For public lands, </w:t>
      </w:r>
      <w:r w:rsidR="00036338">
        <w:t>there is still a need to identify incentive structures and focus on benefits for public entities to undertake riparian forest buffer projects.</w:t>
      </w:r>
    </w:p>
    <w:p w14:paraId="266DE1DC" w14:textId="76C8997C" w:rsidR="000914DF" w:rsidRPr="000914DF" w:rsidRDefault="00D832C6" w:rsidP="007A15FD">
      <w:pPr>
        <w:pStyle w:val="ListParagraph"/>
        <w:numPr>
          <w:ilvl w:val="0"/>
          <w:numId w:val="24"/>
        </w:numPr>
      </w:pPr>
      <w:r>
        <w:t xml:space="preserve">While there are tools to help prioritize, </w:t>
      </w:r>
      <w:r w:rsidR="007A15FD">
        <w:t xml:space="preserve">it is not </w:t>
      </w:r>
      <w:r>
        <w:t xml:space="preserve">feasible to </w:t>
      </w:r>
      <w:r w:rsidR="000914DF" w:rsidRPr="000914DF">
        <w:t>be prescriptive about the location of riparian forest buffers. These projects need to happen on a case-by-case basis where it makes sense.</w:t>
      </w:r>
    </w:p>
    <w:p w14:paraId="2C2FA529" w14:textId="77777777" w:rsidR="004635C9" w:rsidRDefault="004635C9" w:rsidP="004635C9"/>
    <w:p w14:paraId="5E6859D6" w14:textId="12EFD137" w:rsidR="00B331B2" w:rsidRDefault="007876CE" w:rsidP="006909D4">
      <w:pPr>
        <w:rPr>
          <w:u w:val="single"/>
        </w:rPr>
      </w:pPr>
      <w:r>
        <w:rPr>
          <w:u w:val="single"/>
        </w:rPr>
        <w:t>Financial and human resources capacity</w:t>
      </w:r>
    </w:p>
    <w:p w14:paraId="5CB77896" w14:textId="74D04A36" w:rsidR="007876CE" w:rsidRDefault="007876CE" w:rsidP="00257780">
      <w:pPr>
        <w:pStyle w:val="ListParagraph"/>
        <w:numPr>
          <w:ilvl w:val="0"/>
          <w:numId w:val="25"/>
        </w:numPr>
      </w:pPr>
      <w:r>
        <w:t>State has adequate staff to effectively implement programs</w:t>
      </w:r>
    </w:p>
    <w:p w14:paraId="22DCBF6D" w14:textId="77777777" w:rsidR="000914DF" w:rsidRDefault="007876CE" w:rsidP="00257780">
      <w:pPr>
        <w:pStyle w:val="ListParagraph"/>
        <w:numPr>
          <w:ilvl w:val="0"/>
          <w:numId w:val="25"/>
        </w:numPr>
      </w:pPr>
      <w:r>
        <w:t>Programs have adequate funding to meet demand for buffers</w:t>
      </w:r>
      <w:r w:rsidR="000914DF" w:rsidRPr="000914DF">
        <w:t xml:space="preserve"> </w:t>
      </w:r>
    </w:p>
    <w:p w14:paraId="457C022F" w14:textId="19410A9B" w:rsidR="000914DF" w:rsidRPr="00374C61" w:rsidRDefault="00374C61" w:rsidP="000914DF">
      <w:pPr>
        <w:rPr>
          <w:b/>
          <w:bCs/>
        </w:rPr>
      </w:pPr>
      <w:r w:rsidRPr="00374C61">
        <w:rPr>
          <w:b/>
          <w:bCs/>
        </w:rPr>
        <w:t>Pennsylvania Discussion Summary:</w:t>
      </w:r>
    </w:p>
    <w:p w14:paraId="79A6A6E6" w14:textId="5F750FA6" w:rsidR="008D0F53" w:rsidRDefault="008D0F53" w:rsidP="00D81BD7">
      <w:pPr>
        <w:pStyle w:val="ListParagraph"/>
        <w:numPr>
          <w:ilvl w:val="0"/>
          <w:numId w:val="26"/>
        </w:numPr>
      </w:pPr>
      <w:r w:rsidRPr="008D0F53">
        <w:t xml:space="preserve">More staffing </w:t>
      </w:r>
      <w:r>
        <w:t xml:space="preserve">is </w:t>
      </w:r>
      <w:r w:rsidRPr="008D0F53">
        <w:t>needed to s</w:t>
      </w:r>
      <w:r w:rsidR="00257780">
        <w:t>u</w:t>
      </w:r>
      <w:r w:rsidRPr="008D0F53">
        <w:t xml:space="preserve">pport </w:t>
      </w:r>
      <w:r w:rsidR="001A5B79">
        <w:t>a scale-up of RFB implementation</w:t>
      </w:r>
      <w:r w:rsidRPr="008D0F53">
        <w:t>.</w:t>
      </w:r>
    </w:p>
    <w:p w14:paraId="75BC019C" w14:textId="187D7181" w:rsidR="007876CE" w:rsidRDefault="00625651" w:rsidP="00D81BD7">
      <w:pPr>
        <w:pStyle w:val="ListParagraph"/>
        <w:numPr>
          <w:ilvl w:val="0"/>
          <w:numId w:val="26"/>
        </w:numPr>
      </w:pPr>
      <w:r>
        <w:t xml:space="preserve">More funding </w:t>
      </w:r>
      <w:r w:rsidR="000914DF" w:rsidRPr="000914DF">
        <w:t>leads to increased staff capacity</w:t>
      </w:r>
      <w:r w:rsidR="007D7EC5">
        <w:t>, which</w:t>
      </w:r>
      <w:r w:rsidR="000914DF" w:rsidRPr="000914DF">
        <w:t xml:space="preserve"> leads to increased technical assistance.</w:t>
      </w:r>
    </w:p>
    <w:p w14:paraId="57B8EDF4" w14:textId="0948178F" w:rsidR="005E4F49" w:rsidRDefault="00DE56EB" w:rsidP="00D81BD7">
      <w:pPr>
        <w:pStyle w:val="ListParagraph"/>
        <w:numPr>
          <w:ilvl w:val="0"/>
          <w:numId w:val="26"/>
        </w:numPr>
      </w:pPr>
      <w:r>
        <w:t xml:space="preserve">DCNR </w:t>
      </w:r>
      <w:r w:rsidR="00B2504E">
        <w:t xml:space="preserve">has </w:t>
      </w:r>
      <w:r w:rsidR="005E4F49" w:rsidRPr="005E4F49">
        <w:t xml:space="preserve">two field specialists and </w:t>
      </w:r>
      <w:r w:rsidR="00B2504E">
        <w:t xml:space="preserve">will soon have </w:t>
      </w:r>
      <w:r w:rsidR="00601F1F">
        <w:t>another four field specialists to cover six regions</w:t>
      </w:r>
      <w:r w:rsidR="005B34C8">
        <w:t xml:space="preserve"> as regional buffer </w:t>
      </w:r>
      <w:r w:rsidR="001173BC">
        <w:t>resources</w:t>
      </w:r>
      <w:r w:rsidR="00601F1F">
        <w:t xml:space="preserve">. </w:t>
      </w:r>
      <w:r w:rsidR="005E4F49" w:rsidRPr="005E4F49">
        <w:t xml:space="preserve">These field specialists will need time to get established and build relationships with landowners. </w:t>
      </w:r>
      <w:r w:rsidR="007C7F27">
        <w:t xml:space="preserve">Even with these </w:t>
      </w:r>
      <w:r w:rsidR="005E4F49" w:rsidRPr="005E4F49">
        <w:t>new field specialists, there is still a need for more staff.</w:t>
      </w:r>
    </w:p>
    <w:p w14:paraId="5D0C2844" w14:textId="2E1E3A3B" w:rsidR="00F25114" w:rsidRDefault="00AF30FA" w:rsidP="00D81BD7">
      <w:pPr>
        <w:pStyle w:val="ListParagraph"/>
        <w:numPr>
          <w:ilvl w:val="0"/>
          <w:numId w:val="26"/>
        </w:numPr>
      </w:pPr>
      <w:r>
        <w:t>H</w:t>
      </w:r>
      <w:r w:rsidR="00F25114" w:rsidRPr="00F25114">
        <w:t xml:space="preserve">aving </w:t>
      </w:r>
      <w:r w:rsidR="00055E74">
        <w:t xml:space="preserve">an RFB </w:t>
      </w:r>
      <w:r w:rsidR="00F25114" w:rsidRPr="00F25114">
        <w:t>specialist per county is</w:t>
      </w:r>
      <w:r>
        <w:t xml:space="preserve"> not feasible. Therefore, </w:t>
      </w:r>
      <w:r w:rsidR="00F25114" w:rsidRPr="00F25114">
        <w:t>a temporary approach that is flexible, such as a strike team, could be beneficial. The strike team could deploy to an area to scale-up and ramp up support at a location. Outreach people could go into an area first, followed by the strike team.</w:t>
      </w:r>
    </w:p>
    <w:p w14:paraId="3A7D81FC" w14:textId="77777777" w:rsidR="000914DF" w:rsidRPr="007876CE" w:rsidRDefault="000914DF" w:rsidP="000914DF"/>
    <w:p w14:paraId="0A1C50FB" w14:textId="59968A7B" w:rsidR="006909D4" w:rsidRPr="00F4666D" w:rsidRDefault="00F34631" w:rsidP="006909D4">
      <w:pPr>
        <w:rPr>
          <w:u w:val="single"/>
        </w:rPr>
      </w:pPr>
      <w:r w:rsidRPr="00F4666D">
        <w:rPr>
          <w:u w:val="single"/>
        </w:rPr>
        <w:t xml:space="preserve">Trained and Cost-Effective </w:t>
      </w:r>
      <w:r w:rsidR="00F4666D" w:rsidRPr="00F4666D">
        <w:rPr>
          <w:u w:val="single"/>
        </w:rPr>
        <w:t>Service Providers</w:t>
      </w:r>
    </w:p>
    <w:p w14:paraId="3CF9E7B1" w14:textId="77777777" w:rsidR="002D3FAC" w:rsidRDefault="002D3FAC" w:rsidP="00D859DF">
      <w:pPr>
        <w:pStyle w:val="ListParagraph"/>
        <w:numPr>
          <w:ilvl w:val="0"/>
          <w:numId w:val="28"/>
        </w:numPr>
      </w:pPr>
      <w:r>
        <w:t>Cost-effective restoration contractors available to complete work</w:t>
      </w:r>
    </w:p>
    <w:p w14:paraId="23A33C4A" w14:textId="10BDABEB" w:rsidR="002D3FAC" w:rsidRDefault="002D3FAC" w:rsidP="00D859DF">
      <w:pPr>
        <w:pStyle w:val="ListParagraph"/>
        <w:numPr>
          <w:ilvl w:val="0"/>
          <w:numId w:val="28"/>
        </w:numPr>
      </w:pPr>
      <w:r>
        <w:t>Trained technical assistance providers available to work with landowners</w:t>
      </w:r>
    </w:p>
    <w:p w14:paraId="5779226C" w14:textId="2DC4F559" w:rsidR="000914DF" w:rsidRPr="00374C61" w:rsidRDefault="00374C61" w:rsidP="000914DF">
      <w:pPr>
        <w:rPr>
          <w:b/>
          <w:bCs/>
        </w:rPr>
      </w:pPr>
      <w:r w:rsidRPr="00374C61">
        <w:rPr>
          <w:b/>
          <w:bCs/>
        </w:rPr>
        <w:t>Pennsylvania Discussion Summary:</w:t>
      </w:r>
    </w:p>
    <w:p w14:paraId="54745265" w14:textId="6B95A225" w:rsidR="003B422A" w:rsidRDefault="00780285" w:rsidP="00D859DF">
      <w:pPr>
        <w:pStyle w:val="ListParagraph"/>
        <w:numPr>
          <w:ilvl w:val="0"/>
          <w:numId w:val="27"/>
        </w:numPr>
      </w:pPr>
      <w:r>
        <w:t>More trained technical assistance providers are needed to scale-up RFB implementation. (</w:t>
      </w:r>
      <w:r w:rsidR="003B422A">
        <w:t>See staffing discussion summary above.</w:t>
      </w:r>
      <w:r>
        <w:t>)</w:t>
      </w:r>
      <w:r w:rsidR="003B422A">
        <w:t xml:space="preserve"> </w:t>
      </w:r>
    </w:p>
    <w:p w14:paraId="6E50A1C0" w14:textId="7A095E51" w:rsidR="00374C61" w:rsidRDefault="00674235" w:rsidP="00D859DF">
      <w:pPr>
        <w:pStyle w:val="ListParagraph"/>
        <w:numPr>
          <w:ilvl w:val="0"/>
          <w:numId w:val="27"/>
        </w:numPr>
      </w:pPr>
      <w:r w:rsidRPr="00674235">
        <w:lastRenderedPageBreak/>
        <w:t>NRCS has multiple technical trainings</w:t>
      </w:r>
      <w:r w:rsidR="00D859DF">
        <w:t xml:space="preserve">. More specialized training related to RFB could be incorporated into these trainings. </w:t>
      </w:r>
    </w:p>
    <w:p w14:paraId="413F6ABC" w14:textId="77777777" w:rsidR="00674235" w:rsidRDefault="00674235" w:rsidP="000914DF"/>
    <w:p w14:paraId="29BA2A3E" w14:textId="27E630B2" w:rsidR="005507B4" w:rsidRPr="005275A6" w:rsidRDefault="002D3FAC" w:rsidP="006909D4">
      <w:pPr>
        <w:rPr>
          <w:u w:val="single"/>
        </w:rPr>
      </w:pPr>
      <w:r w:rsidRPr="005275A6">
        <w:rPr>
          <w:u w:val="single"/>
        </w:rPr>
        <w:t>Materials</w:t>
      </w:r>
    </w:p>
    <w:p w14:paraId="674909B8" w14:textId="0DE7406A" w:rsidR="006909D4" w:rsidRDefault="006909D4" w:rsidP="006909D4">
      <w:pPr>
        <w:pStyle w:val="ListParagraph"/>
        <w:numPr>
          <w:ilvl w:val="0"/>
          <w:numId w:val="8"/>
        </w:numPr>
      </w:pPr>
      <w:r>
        <w:t>Adequate suppl</w:t>
      </w:r>
      <w:r w:rsidR="00144784">
        <w:t>ies (e.g.,</w:t>
      </w:r>
      <w:r>
        <w:t xml:space="preserve"> trees</w:t>
      </w:r>
      <w:r w:rsidR="00144784">
        <w:t>,</w:t>
      </w:r>
      <w:r>
        <w:t xml:space="preserve"> planting tubes</w:t>
      </w:r>
      <w:r w:rsidR="00144784">
        <w:t>, etc</w:t>
      </w:r>
      <w:r w:rsidR="006B45FC">
        <w:t>.</w:t>
      </w:r>
      <w:r w:rsidR="00144784">
        <w:t>)</w:t>
      </w:r>
      <w:r>
        <w:t xml:space="preserve"> </w:t>
      </w:r>
    </w:p>
    <w:p w14:paraId="7A80FE3A" w14:textId="6AFA8257" w:rsidR="00FD31DB" w:rsidRPr="00FD31DB" w:rsidRDefault="00FD31DB" w:rsidP="00FD31DB">
      <w:pPr>
        <w:rPr>
          <w:b/>
          <w:bCs/>
        </w:rPr>
      </w:pPr>
      <w:r w:rsidRPr="00FD31DB">
        <w:rPr>
          <w:b/>
          <w:bCs/>
        </w:rPr>
        <w:t>Pennsylvania Discussion Summary</w:t>
      </w:r>
      <w:r w:rsidR="000D7CA8">
        <w:rPr>
          <w:b/>
          <w:bCs/>
        </w:rPr>
        <w:t>:</w:t>
      </w:r>
    </w:p>
    <w:p w14:paraId="7CBA656F" w14:textId="0691DEDB" w:rsidR="00592D08" w:rsidRDefault="008F09AA" w:rsidP="00956946">
      <w:pPr>
        <w:pStyle w:val="ListParagraph"/>
        <w:numPr>
          <w:ilvl w:val="0"/>
          <w:numId w:val="29"/>
        </w:numPr>
      </w:pPr>
      <w:r>
        <w:t xml:space="preserve">The group did not specifically mention if RFB supplies are </w:t>
      </w:r>
      <w:r w:rsidR="000D7CA8">
        <w:t xml:space="preserve">currently </w:t>
      </w:r>
      <w:r>
        <w:t>adequate or if supply issues exist</w:t>
      </w:r>
      <w:r w:rsidR="000D7CA8">
        <w:t xml:space="preserve"> and there is a need to address these issues</w:t>
      </w:r>
      <w:r w:rsidR="006B45FC">
        <w:t xml:space="preserve">. </w:t>
      </w:r>
    </w:p>
    <w:p w14:paraId="76F0EA8B" w14:textId="77777777" w:rsidR="004D7C8B" w:rsidRDefault="004D7C8B" w:rsidP="004D7C8B"/>
    <w:p w14:paraId="7EDD7B0B" w14:textId="70E0C67E" w:rsidR="007C546C" w:rsidRDefault="004D7C8B" w:rsidP="004D7C8B">
      <w:r w:rsidRPr="004D7C8B">
        <w:t>The matrix below provides an integrated summary of the discussion points related to the RFB best practice elements. This integrated summary highlights key issues related to each of the best practices and denotes where the group did not identify a program, need, or challenge related to a best practice</w:t>
      </w:r>
      <w:r w:rsidR="006B45FC" w:rsidRPr="004D7C8B">
        <w:t xml:space="preserve">. </w:t>
      </w:r>
    </w:p>
    <w:p w14:paraId="2362578F" w14:textId="2BFC0877" w:rsidR="004D7C8B" w:rsidRDefault="004D7C8B" w:rsidP="004D7C8B">
      <w:pPr>
        <w:sectPr w:rsidR="004D7C8B">
          <w:footerReference w:type="default" r:id="rId8"/>
          <w:pgSz w:w="12240" w:h="15840"/>
          <w:pgMar w:top="1440" w:right="1440" w:bottom="1440" w:left="1440" w:header="720" w:footer="720" w:gutter="0"/>
          <w:cols w:space="720"/>
          <w:docGrid w:linePitch="360"/>
        </w:sectPr>
      </w:pPr>
    </w:p>
    <w:tbl>
      <w:tblPr>
        <w:tblStyle w:val="TableGrid"/>
        <w:tblpPr w:leftFromText="180" w:rightFromText="180" w:vertAnchor="text" w:horzAnchor="page" w:tblpX="825" w:tblpY="-61"/>
        <w:tblW w:w="13135" w:type="dxa"/>
        <w:tblLook w:val="04A0" w:firstRow="1" w:lastRow="0" w:firstColumn="1" w:lastColumn="0" w:noHBand="0" w:noVBand="1"/>
      </w:tblPr>
      <w:tblGrid>
        <w:gridCol w:w="3775"/>
        <w:gridCol w:w="4320"/>
        <w:gridCol w:w="5040"/>
      </w:tblGrid>
      <w:tr w:rsidR="00EA5FD0" w:rsidRPr="008C4BDF" w14:paraId="78514762" w14:textId="77777777" w:rsidTr="00E962C2">
        <w:trPr>
          <w:tblHeader/>
        </w:trPr>
        <w:tc>
          <w:tcPr>
            <w:tcW w:w="3775" w:type="dxa"/>
            <w:shd w:val="clear" w:color="auto" w:fill="B4C6E7" w:themeFill="accent1" w:themeFillTint="66"/>
          </w:tcPr>
          <w:p w14:paraId="52A5B771" w14:textId="77777777" w:rsidR="00EA5FD0" w:rsidRPr="008C4BDF" w:rsidRDefault="00EA5FD0" w:rsidP="00807F5D">
            <w:pPr>
              <w:jc w:val="center"/>
              <w:rPr>
                <w:b/>
                <w:bCs/>
                <w:sz w:val="20"/>
                <w:szCs w:val="20"/>
              </w:rPr>
            </w:pPr>
            <w:r w:rsidRPr="008C4BDF">
              <w:rPr>
                <w:b/>
                <w:bCs/>
                <w:sz w:val="20"/>
                <w:szCs w:val="20"/>
              </w:rPr>
              <w:lastRenderedPageBreak/>
              <w:t xml:space="preserve">Best Practices for </w:t>
            </w:r>
            <w:r>
              <w:rPr>
                <w:b/>
                <w:bCs/>
                <w:sz w:val="20"/>
                <w:szCs w:val="20"/>
              </w:rPr>
              <w:t>S</w:t>
            </w:r>
            <w:r w:rsidRPr="008C4BDF">
              <w:rPr>
                <w:b/>
                <w:bCs/>
                <w:sz w:val="20"/>
                <w:szCs w:val="20"/>
              </w:rPr>
              <w:t xml:space="preserve">uccessful RFB </w:t>
            </w:r>
            <w:r>
              <w:rPr>
                <w:b/>
                <w:bCs/>
                <w:sz w:val="20"/>
                <w:szCs w:val="20"/>
              </w:rPr>
              <w:t>P</w:t>
            </w:r>
            <w:r w:rsidRPr="008C4BDF">
              <w:rPr>
                <w:b/>
                <w:bCs/>
                <w:sz w:val="20"/>
                <w:szCs w:val="20"/>
              </w:rPr>
              <w:t>rograms (both urban and rural)</w:t>
            </w:r>
          </w:p>
        </w:tc>
        <w:tc>
          <w:tcPr>
            <w:tcW w:w="4320" w:type="dxa"/>
            <w:shd w:val="clear" w:color="auto" w:fill="B4C6E7" w:themeFill="accent1" w:themeFillTint="66"/>
          </w:tcPr>
          <w:p w14:paraId="3A7B4CE2" w14:textId="77777777" w:rsidR="00EA5FD0" w:rsidRDefault="00EA5FD0" w:rsidP="00807F5D">
            <w:pPr>
              <w:jc w:val="center"/>
              <w:rPr>
                <w:b/>
                <w:bCs/>
                <w:sz w:val="20"/>
                <w:szCs w:val="20"/>
              </w:rPr>
            </w:pPr>
            <w:r w:rsidRPr="008C4BDF">
              <w:rPr>
                <w:b/>
                <w:bCs/>
                <w:sz w:val="20"/>
                <w:szCs w:val="20"/>
              </w:rPr>
              <w:t>Existing Programs</w:t>
            </w:r>
            <w:r>
              <w:rPr>
                <w:b/>
                <w:bCs/>
                <w:sz w:val="20"/>
                <w:szCs w:val="20"/>
              </w:rPr>
              <w:t xml:space="preserve"> and Activities </w:t>
            </w:r>
          </w:p>
          <w:p w14:paraId="274143FC" w14:textId="77777777" w:rsidR="00EA5FD0" w:rsidRPr="008C4BDF" w:rsidRDefault="00EA5FD0" w:rsidP="00807F5D">
            <w:pPr>
              <w:jc w:val="center"/>
              <w:rPr>
                <w:b/>
                <w:bCs/>
                <w:sz w:val="20"/>
                <w:szCs w:val="20"/>
              </w:rPr>
            </w:pPr>
            <w:r>
              <w:rPr>
                <w:b/>
                <w:bCs/>
                <w:sz w:val="20"/>
                <w:szCs w:val="20"/>
              </w:rPr>
              <w:t>Fully or Partially Addressing Best Practice</w:t>
            </w:r>
          </w:p>
        </w:tc>
        <w:tc>
          <w:tcPr>
            <w:tcW w:w="5040" w:type="dxa"/>
            <w:shd w:val="clear" w:color="auto" w:fill="B4C6E7" w:themeFill="accent1" w:themeFillTint="66"/>
          </w:tcPr>
          <w:p w14:paraId="0DD9D1C6" w14:textId="77777777" w:rsidR="00EA5FD0" w:rsidRPr="008C4BDF" w:rsidRDefault="00EA5FD0" w:rsidP="00807F5D">
            <w:pPr>
              <w:jc w:val="center"/>
              <w:rPr>
                <w:b/>
                <w:bCs/>
                <w:sz w:val="20"/>
                <w:szCs w:val="20"/>
              </w:rPr>
            </w:pPr>
            <w:r>
              <w:rPr>
                <w:b/>
                <w:bCs/>
                <w:sz w:val="20"/>
                <w:szCs w:val="20"/>
              </w:rPr>
              <w:t>Needs and Challenges to Achieve Best Practice</w:t>
            </w:r>
          </w:p>
        </w:tc>
      </w:tr>
      <w:tr w:rsidR="00EA5FD0" w:rsidRPr="008C4BDF" w14:paraId="003C9BEF" w14:textId="77777777" w:rsidTr="00E962C2">
        <w:tc>
          <w:tcPr>
            <w:tcW w:w="13135" w:type="dxa"/>
            <w:gridSpan w:val="3"/>
            <w:shd w:val="clear" w:color="auto" w:fill="D9E2F3" w:themeFill="accent1" w:themeFillTint="33"/>
          </w:tcPr>
          <w:p w14:paraId="612C6C1E" w14:textId="77777777" w:rsidR="00EA5FD0" w:rsidRPr="008C4BDF" w:rsidRDefault="00EA5FD0" w:rsidP="00807F5D">
            <w:pPr>
              <w:rPr>
                <w:b/>
                <w:bCs/>
                <w:sz w:val="20"/>
                <w:szCs w:val="20"/>
              </w:rPr>
            </w:pPr>
            <w:r w:rsidRPr="008C4BDF">
              <w:rPr>
                <w:b/>
                <w:bCs/>
                <w:i/>
                <w:iCs/>
                <w:sz w:val="20"/>
                <w:szCs w:val="20"/>
              </w:rPr>
              <w:t>Program Logistics</w:t>
            </w:r>
          </w:p>
        </w:tc>
      </w:tr>
      <w:tr w:rsidR="00EA5FD0" w:rsidRPr="008C4BDF" w14:paraId="5E3A7297" w14:textId="77777777" w:rsidTr="00807F5D">
        <w:tc>
          <w:tcPr>
            <w:tcW w:w="3775" w:type="dxa"/>
          </w:tcPr>
          <w:p w14:paraId="3036DBEB" w14:textId="77777777" w:rsidR="00EA5FD0" w:rsidRPr="008C4BDF" w:rsidRDefault="00EA5FD0" w:rsidP="00807F5D">
            <w:pPr>
              <w:rPr>
                <w:sz w:val="20"/>
                <w:szCs w:val="20"/>
              </w:rPr>
            </w:pPr>
            <w:r w:rsidRPr="008C4BDF">
              <w:rPr>
                <w:sz w:val="20"/>
                <w:szCs w:val="20"/>
              </w:rPr>
              <w:t>No out-of-pocket expense for landowners</w:t>
            </w:r>
          </w:p>
        </w:tc>
        <w:tc>
          <w:tcPr>
            <w:tcW w:w="4320" w:type="dxa"/>
          </w:tcPr>
          <w:p w14:paraId="439F93C6" w14:textId="7FA3B639" w:rsidR="00EA5FD0" w:rsidRPr="008C4BDF" w:rsidRDefault="0047091D" w:rsidP="00807F5D">
            <w:pPr>
              <w:rPr>
                <w:sz w:val="20"/>
                <w:szCs w:val="20"/>
              </w:rPr>
            </w:pPr>
            <w:r w:rsidRPr="0047091D">
              <w:rPr>
                <w:sz w:val="20"/>
                <w:szCs w:val="20"/>
              </w:rPr>
              <w:t xml:space="preserve">No specific examples of </w:t>
            </w:r>
            <w:r w:rsidR="005C551F">
              <w:rPr>
                <w:sz w:val="20"/>
                <w:szCs w:val="20"/>
              </w:rPr>
              <w:t xml:space="preserve">existing </w:t>
            </w:r>
            <w:r w:rsidR="006F04B6">
              <w:rPr>
                <w:sz w:val="20"/>
                <w:szCs w:val="20"/>
              </w:rPr>
              <w:t xml:space="preserve">programs with no out-of-pocket expenses </w:t>
            </w:r>
            <w:r w:rsidRPr="0047091D">
              <w:rPr>
                <w:sz w:val="20"/>
                <w:szCs w:val="20"/>
              </w:rPr>
              <w:t>provided during the discussion.</w:t>
            </w:r>
            <w:r>
              <w:rPr>
                <w:sz w:val="20"/>
                <w:szCs w:val="20"/>
              </w:rPr>
              <w:t xml:space="preserve"> </w:t>
            </w:r>
          </w:p>
        </w:tc>
        <w:tc>
          <w:tcPr>
            <w:tcW w:w="5040" w:type="dxa"/>
          </w:tcPr>
          <w:p w14:paraId="5BF4ED24" w14:textId="027EBE1C" w:rsidR="00EA5FD0" w:rsidRPr="008C4BDF" w:rsidRDefault="00BB5580" w:rsidP="00807F5D">
            <w:pPr>
              <w:rPr>
                <w:sz w:val="20"/>
                <w:szCs w:val="20"/>
              </w:rPr>
            </w:pPr>
            <w:r>
              <w:rPr>
                <w:sz w:val="20"/>
                <w:szCs w:val="20"/>
              </w:rPr>
              <w:t>Match</w:t>
            </w:r>
            <w:r w:rsidR="007658E4">
              <w:rPr>
                <w:sz w:val="20"/>
                <w:szCs w:val="20"/>
              </w:rPr>
              <w:t xml:space="preserve">ing funds are often still required and this is unlikely to change. </w:t>
            </w:r>
          </w:p>
        </w:tc>
      </w:tr>
      <w:tr w:rsidR="00EA5FD0" w:rsidRPr="008C4BDF" w14:paraId="1054506D" w14:textId="77777777" w:rsidTr="00807F5D">
        <w:tc>
          <w:tcPr>
            <w:tcW w:w="3775" w:type="dxa"/>
          </w:tcPr>
          <w:p w14:paraId="034AF602" w14:textId="77777777" w:rsidR="00EA5FD0" w:rsidRPr="008C4BDF" w:rsidRDefault="00EA5FD0" w:rsidP="00807F5D">
            <w:pPr>
              <w:rPr>
                <w:sz w:val="20"/>
                <w:szCs w:val="20"/>
              </w:rPr>
            </w:pPr>
            <w:r w:rsidRPr="008C4BDF">
              <w:rPr>
                <w:sz w:val="20"/>
                <w:szCs w:val="20"/>
              </w:rPr>
              <w:t xml:space="preserve">Sustainable source(s) of funding available “on demand” </w:t>
            </w:r>
          </w:p>
        </w:tc>
        <w:tc>
          <w:tcPr>
            <w:tcW w:w="4320" w:type="dxa"/>
          </w:tcPr>
          <w:p w14:paraId="52D11360" w14:textId="60275672" w:rsidR="00EA5FD0" w:rsidRPr="008C4BDF" w:rsidRDefault="00805019" w:rsidP="00807F5D">
            <w:pPr>
              <w:rPr>
                <w:sz w:val="20"/>
                <w:szCs w:val="20"/>
              </w:rPr>
            </w:pPr>
            <w:r w:rsidRPr="00805019">
              <w:rPr>
                <w:sz w:val="20"/>
                <w:szCs w:val="20"/>
              </w:rPr>
              <w:t xml:space="preserve">No specific examples of </w:t>
            </w:r>
            <w:r w:rsidR="005C551F">
              <w:rPr>
                <w:sz w:val="20"/>
                <w:szCs w:val="20"/>
              </w:rPr>
              <w:t xml:space="preserve">existing </w:t>
            </w:r>
            <w:r w:rsidR="00107E11">
              <w:rPr>
                <w:sz w:val="20"/>
                <w:szCs w:val="20"/>
              </w:rPr>
              <w:t xml:space="preserve">sustainable </w:t>
            </w:r>
            <w:r w:rsidR="002324F9">
              <w:rPr>
                <w:sz w:val="20"/>
                <w:szCs w:val="20"/>
              </w:rPr>
              <w:t xml:space="preserve">“on demand” funding </w:t>
            </w:r>
            <w:r w:rsidRPr="00805019">
              <w:rPr>
                <w:sz w:val="20"/>
                <w:szCs w:val="20"/>
              </w:rPr>
              <w:t>provided during the discussion.</w:t>
            </w:r>
          </w:p>
        </w:tc>
        <w:tc>
          <w:tcPr>
            <w:tcW w:w="5040" w:type="dxa"/>
          </w:tcPr>
          <w:p w14:paraId="39E138FF" w14:textId="2C86B30E" w:rsidR="00EA5FD0" w:rsidRPr="008C4BDF" w:rsidRDefault="00DB5BBD" w:rsidP="00807F5D">
            <w:pPr>
              <w:rPr>
                <w:sz w:val="20"/>
                <w:szCs w:val="20"/>
              </w:rPr>
            </w:pPr>
            <w:r w:rsidRPr="00DB5BBD">
              <w:rPr>
                <w:sz w:val="20"/>
                <w:szCs w:val="20"/>
              </w:rPr>
              <w:t xml:space="preserve">No needs or challenges related to </w:t>
            </w:r>
            <w:r w:rsidR="002324F9">
              <w:rPr>
                <w:sz w:val="20"/>
                <w:szCs w:val="20"/>
              </w:rPr>
              <w:t xml:space="preserve">sustainable “on demand” funding </w:t>
            </w:r>
            <w:r w:rsidRPr="00DB5BBD">
              <w:rPr>
                <w:sz w:val="20"/>
                <w:szCs w:val="20"/>
              </w:rPr>
              <w:t xml:space="preserve">specifically addressed during </w:t>
            </w:r>
            <w:r w:rsidR="00D34F95">
              <w:rPr>
                <w:sz w:val="20"/>
                <w:szCs w:val="20"/>
              </w:rPr>
              <w:t xml:space="preserve">the </w:t>
            </w:r>
            <w:r w:rsidRPr="00DB5BBD">
              <w:rPr>
                <w:sz w:val="20"/>
                <w:szCs w:val="20"/>
              </w:rPr>
              <w:t>discussion.</w:t>
            </w:r>
          </w:p>
        </w:tc>
      </w:tr>
      <w:tr w:rsidR="00EA5FD0" w:rsidRPr="008C4BDF" w14:paraId="57D8A2DA" w14:textId="77777777" w:rsidTr="00807F5D">
        <w:tc>
          <w:tcPr>
            <w:tcW w:w="3775" w:type="dxa"/>
          </w:tcPr>
          <w:p w14:paraId="0D9E2B82" w14:textId="77777777" w:rsidR="00EA5FD0" w:rsidRPr="008C4BDF" w:rsidRDefault="00EA5FD0" w:rsidP="00807F5D">
            <w:pPr>
              <w:rPr>
                <w:sz w:val="20"/>
                <w:szCs w:val="20"/>
              </w:rPr>
            </w:pPr>
            <w:r w:rsidRPr="008C4BDF">
              <w:rPr>
                <w:sz w:val="20"/>
                <w:szCs w:val="20"/>
              </w:rPr>
              <w:t xml:space="preserve">Technical assistance provided </w:t>
            </w:r>
          </w:p>
        </w:tc>
        <w:tc>
          <w:tcPr>
            <w:tcW w:w="4320" w:type="dxa"/>
          </w:tcPr>
          <w:p w14:paraId="07F7DFC4" w14:textId="5F932AF7" w:rsidR="00EA5FD0" w:rsidRPr="008C4BDF" w:rsidRDefault="00CD553C" w:rsidP="00807F5D">
            <w:pPr>
              <w:rPr>
                <w:sz w:val="20"/>
                <w:szCs w:val="20"/>
              </w:rPr>
            </w:pPr>
            <w:r>
              <w:rPr>
                <w:sz w:val="20"/>
                <w:szCs w:val="20"/>
              </w:rPr>
              <w:t>Provided in part through watershed specialists (DEP) and field specialists (DCNR)</w:t>
            </w:r>
            <w:r w:rsidR="006D6745">
              <w:rPr>
                <w:sz w:val="20"/>
                <w:szCs w:val="20"/>
              </w:rPr>
              <w:t xml:space="preserve">. </w:t>
            </w:r>
          </w:p>
        </w:tc>
        <w:tc>
          <w:tcPr>
            <w:tcW w:w="5040" w:type="dxa"/>
          </w:tcPr>
          <w:p w14:paraId="4B5004E5" w14:textId="2E2D057F" w:rsidR="00EA5FD0" w:rsidRPr="008C4BDF" w:rsidRDefault="00C8601D" w:rsidP="00807F5D">
            <w:pPr>
              <w:rPr>
                <w:sz w:val="20"/>
                <w:szCs w:val="20"/>
              </w:rPr>
            </w:pPr>
            <w:r>
              <w:rPr>
                <w:sz w:val="20"/>
                <w:szCs w:val="20"/>
              </w:rPr>
              <w:t>More f</w:t>
            </w:r>
            <w:r w:rsidR="006D6745">
              <w:rPr>
                <w:sz w:val="20"/>
                <w:szCs w:val="20"/>
              </w:rPr>
              <w:t xml:space="preserve">unding needed to </w:t>
            </w:r>
            <w:r w:rsidR="003503AD">
              <w:rPr>
                <w:sz w:val="20"/>
                <w:szCs w:val="20"/>
              </w:rPr>
              <w:t xml:space="preserve">hire and retain staff that can provide technical assistance and conduct landowner outreach/engagement activities. </w:t>
            </w:r>
            <w:r>
              <w:rPr>
                <w:sz w:val="20"/>
                <w:szCs w:val="20"/>
              </w:rPr>
              <w:t>A level of staff to do this work is currently missing.</w:t>
            </w:r>
          </w:p>
        </w:tc>
      </w:tr>
      <w:tr w:rsidR="00EA5FD0" w:rsidRPr="008C4BDF" w14:paraId="7735440C" w14:textId="77777777" w:rsidTr="00807F5D">
        <w:tc>
          <w:tcPr>
            <w:tcW w:w="3775" w:type="dxa"/>
          </w:tcPr>
          <w:p w14:paraId="2CEC60FC" w14:textId="77777777" w:rsidR="00EA5FD0" w:rsidRPr="008C4BDF" w:rsidRDefault="00EA5FD0" w:rsidP="00807F5D">
            <w:pPr>
              <w:rPr>
                <w:sz w:val="20"/>
                <w:szCs w:val="20"/>
              </w:rPr>
            </w:pPr>
            <w:r w:rsidRPr="008C4BDF">
              <w:rPr>
                <w:sz w:val="20"/>
                <w:szCs w:val="20"/>
              </w:rPr>
              <w:t>Maintenance provided</w:t>
            </w:r>
          </w:p>
        </w:tc>
        <w:tc>
          <w:tcPr>
            <w:tcW w:w="4320" w:type="dxa"/>
          </w:tcPr>
          <w:p w14:paraId="03516A95" w14:textId="49CEE23D" w:rsidR="00EA5FD0" w:rsidRPr="008C4BDF" w:rsidRDefault="00A617DF" w:rsidP="00807F5D">
            <w:pPr>
              <w:rPr>
                <w:sz w:val="20"/>
                <w:szCs w:val="20"/>
              </w:rPr>
            </w:pPr>
            <w:r w:rsidRPr="00A617DF">
              <w:rPr>
                <w:sz w:val="20"/>
                <w:szCs w:val="20"/>
              </w:rPr>
              <w:t xml:space="preserve">No specific examples of </w:t>
            </w:r>
            <w:r w:rsidR="005C551F">
              <w:rPr>
                <w:sz w:val="20"/>
                <w:szCs w:val="20"/>
              </w:rPr>
              <w:t xml:space="preserve">existing </w:t>
            </w:r>
            <w:r>
              <w:rPr>
                <w:sz w:val="20"/>
                <w:szCs w:val="20"/>
              </w:rPr>
              <w:t xml:space="preserve">programs that </w:t>
            </w:r>
            <w:r w:rsidR="00607FA8">
              <w:rPr>
                <w:sz w:val="20"/>
                <w:szCs w:val="20"/>
              </w:rPr>
              <w:t xml:space="preserve">provide maintenance mentioned </w:t>
            </w:r>
            <w:r w:rsidRPr="00A617DF">
              <w:rPr>
                <w:sz w:val="20"/>
                <w:szCs w:val="20"/>
              </w:rPr>
              <w:t>during the discussion.</w:t>
            </w:r>
          </w:p>
        </w:tc>
        <w:tc>
          <w:tcPr>
            <w:tcW w:w="5040" w:type="dxa"/>
          </w:tcPr>
          <w:p w14:paraId="65729118" w14:textId="442CCABA" w:rsidR="00EA5FD0" w:rsidRPr="008C4BDF" w:rsidRDefault="00D34F95" w:rsidP="00807F5D">
            <w:pPr>
              <w:rPr>
                <w:sz w:val="20"/>
                <w:szCs w:val="20"/>
              </w:rPr>
            </w:pPr>
            <w:r w:rsidRPr="00D34F95">
              <w:rPr>
                <w:sz w:val="20"/>
                <w:szCs w:val="20"/>
              </w:rPr>
              <w:t xml:space="preserve">No needs or challenges related to </w:t>
            </w:r>
            <w:r w:rsidR="00B612A2">
              <w:rPr>
                <w:sz w:val="20"/>
                <w:szCs w:val="20"/>
              </w:rPr>
              <w:t xml:space="preserve">programs providing maintenance </w:t>
            </w:r>
            <w:r w:rsidRPr="00D34F95">
              <w:rPr>
                <w:sz w:val="20"/>
                <w:szCs w:val="20"/>
              </w:rPr>
              <w:t>specifically addressed during the discussion.</w:t>
            </w:r>
          </w:p>
        </w:tc>
      </w:tr>
      <w:tr w:rsidR="00EA5FD0" w:rsidRPr="008C4BDF" w14:paraId="04437E66" w14:textId="77777777" w:rsidTr="00807F5D">
        <w:tc>
          <w:tcPr>
            <w:tcW w:w="3775" w:type="dxa"/>
          </w:tcPr>
          <w:p w14:paraId="51807AA4" w14:textId="77777777" w:rsidR="00EA5FD0" w:rsidRPr="008C4BDF" w:rsidRDefault="00EA5FD0" w:rsidP="00807F5D">
            <w:pPr>
              <w:rPr>
                <w:sz w:val="20"/>
                <w:szCs w:val="20"/>
              </w:rPr>
            </w:pPr>
            <w:r w:rsidRPr="008C4BDF">
              <w:rPr>
                <w:sz w:val="20"/>
                <w:szCs w:val="20"/>
              </w:rPr>
              <w:t>Flexible to meet landowner needs</w:t>
            </w:r>
          </w:p>
        </w:tc>
        <w:tc>
          <w:tcPr>
            <w:tcW w:w="4320" w:type="dxa"/>
          </w:tcPr>
          <w:p w14:paraId="48EDD033" w14:textId="1A4E875A" w:rsidR="00EA5FD0" w:rsidRPr="008C4BDF" w:rsidRDefault="00FA0ECF" w:rsidP="00807F5D">
            <w:pPr>
              <w:rPr>
                <w:sz w:val="20"/>
                <w:szCs w:val="20"/>
              </w:rPr>
            </w:pPr>
            <w:r>
              <w:rPr>
                <w:sz w:val="20"/>
                <w:szCs w:val="20"/>
              </w:rPr>
              <w:t xml:space="preserve">Stream ReLEAF and Growing Greener are </w:t>
            </w:r>
            <w:r w:rsidR="00E25144">
              <w:rPr>
                <w:sz w:val="20"/>
                <w:szCs w:val="20"/>
              </w:rPr>
              <w:t>more flexible, fast programs that help fill the gaps of CREP and EQIP</w:t>
            </w:r>
            <w:r w:rsidR="00930B41">
              <w:rPr>
                <w:sz w:val="20"/>
                <w:szCs w:val="20"/>
              </w:rPr>
              <w:t>. These programs are also better suited for smaller projects</w:t>
            </w:r>
            <w:r w:rsidR="006B45FC">
              <w:rPr>
                <w:sz w:val="20"/>
                <w:szCs w:val="20"/>
              </w:rPr>
              <w:t xml:space="preserve">. </w:t>
            </w:r>
          </w:p>
        </w:tc>
        <w:tc>
          <w:tcPr>
            <w:tcW w:w="5040" w:type="dxa"/>
          </w:tcPr>
          <w:p w14:paraId="66592092" w14:textId="2239BF30" w:rsidR="00EA5FD0" w:rsidRPr="008C4BDF" w:rsidRDefault="00141C1E" w:rsidP="00807F5D">
            <w:pPr>
              <w:rPr>
                <w:sz w:val="20"/>
                <w:szCs w:val="20"/>
              </w:rPr>
            </w:pPr>
            <w:r>
              <w:rPr>
                <w:sz w:val="20"/>
                <w:szCs w:val="20"/>
              </w:rPr>
              <w:t xml:space="preserve">Question of whether there should be a variety of different programs or </w:t>
            </w:r>
            <w:r w:rsidR="00B83EEB">
              <w:rPr>
                <w:sz w:val="20"/>
                <w:szCs w:val="20"/>
              </w:rPr>
              <w:t xml:space="preserve">a few programs that do this job well. </w:t>
            </w:r>
            <w:r w:rsidR="001E2DBB">
              <w:rPr>
                <w:sz w:val="20"/>
                <w:szCs w:val="20"/>
              </w:rPr>
              <w:t>Modifying existing programs to be more flexible to meet landowner needs can be complicated, especially federal programs.</w:t>
            </w:r>
          </w:p>
        </w:tc>
      </w:tr>
      <w:tr w:rsidR="00EA5FD0" w:rsidRPr="008C4BDF" w14:paraId="39BA34F6" w14:textId="77777777" w:rsidTr="00807F5D">
        <w:tc>
          <w:tcPr>
            <w:tcW w:w="3775" w:type="dxa"/>
          </w:tcPr>
          <w:p w14:paraId="2C54BE1C" w14:textId="77777777" w:rsidR="00EA5FD0" w:rsidRPr="008C4BDF" w:rsidRDefault="00EA5FD0" w:rsidP="00807F5D">
            <w:pPr>
              <w:rPr>
                <w:sz w:val="20"/>
                <w:szCs w:val="20"/>
              </w:rPr>
            </w:pPr>
            <w:r w:rsidRPr="008C4BDF">
              <w:rPr>
                <w:sz w:val="20"/>
                <w:szCs w:val="20"/>
              </w:rPr>
              <w:t>Available to agricultural and non-agricultural landowners</w:t>
            </w:r>
          </w:p>
        </w:tc>
        <w:tc>
          <w:tcPr>
            <w:tcW w:w="4320" w:type="dxa"/>
          </w:tcPr>
          <w:p w14:paraId="193D4A1C" w14:textId="66F32032" w:rsidR="00EA5FD0" w:rsidRPr="008C4BDF" w:rsidRDefault="0010365B" w:rsidP="00807F5D">
            <w:pPr>
              <w:rPr>
                <w:sz w:val="20"/>
                <w:szCs w:val="20"/>
              </w:rPr>
            </w:pPr>
            <w:r>
              <w:rPr>
                <w:sz w:val="20"/>
                <w:szCs w:val="20"/>
              </w:rPr>
              <w:t xml:space="preserve">Programs exist for both agricultural and urban landowners. </w:t>
            </w:r>
            <w:r w:rsidR="005B372A">
              <w:rPr>
                <w:sz w:val="20"/>
                <w:szCs w:val="20"/>
              </w:rPr>
              <w:t xml:space="preserve">These include CREP, EQIP, Growing Greener, and Stream ReLEAF. </w:t>
            </w:r>
          </w:p>
        </w:tc>
        <w:tc>
          <w:tcPr>
            <w:tcW w:w="5040" w:type="dxa"/>
          </w:tcPr>
          <w:p w14:paraId="5F50CC4B" w14:textId="30B95C47" w:rsidR="00EA5FD0" w:rsidRPr="008C4BDF" w:rsidRDefault="0010365B" w:rsidP="00807F5D">
            <w:pPr>
              <w:rPr>
                <w:sz w:val="20"/>
                <w:szCs w:val="20"/>
              </w:rPr>
            </w:pPr>
            <w:r>
              <w:rPr>
                <w:sz w:val="20"/>
                <w:szCs w:val="20"/>
              </w:rPr>
              <w:t xml:space="preserve">Urban/residential landowners </w:t>
            </w:r>
            <w:r w:rsidR="00063FAC">
              <w:rPr>
                <w:sz w:val="20"/>
                <w:szCs w:val="20"/>
              </w:rPr>
              <w:t>seem more receptive to riparian forest buffers than agricultural landowners.</w:t>
            </w:r>
            <w:r w:rsidR="006B4E3C">
              <w:rPr>
                <w:sz w:val="20"/>
                <w:szCs w:val="20"/>
              </w:rPr>
              <w:t xml:space="preserve"> So, even though programs exist for both, the </w:t>
            </w:r>
            <w:r w:rsidR="00725D5B">
              <w:rPr>
                <w:sz w:val="20"/>
                <w:szCs w:val="20"/>
              </w:rPr>
              <w:t>challenge is getting agricultural landowners to implement RFB</w:t>
            </w:r>
            <w:r w:rsidR="006B45FC">
              <w:rPr>
                <w:sz w:val="20"/>
                <w:szCs w:val="20"/>
              </w:rPr>
              <w:t xml:space="preserve">. </w:t>
            </w:r>
          </w:p>
        </w:tc>
      </w:tr>
      <w:tr w:rsidR="00EA5FD0" w:rsidRPr="008C4BDF" w14:paraId="4F5AE5F5" w14:textId="77777777" w:rsidTr="00807F5D">
        <w:tc>
          <w:tcPr>
            <w:tcW w:w="3775" w:type="dxa"/>
          </w:tcPr>
          <w:p w14:paraId="378E816F" w14:textId="77777777" w:rsidR="00EA5FD0" w:rsidRPr="008C4BDF" w:rsidRDefault="00EA5FD0" w:rsidP="00807F5D">
            <w:pPr>
              <w:rPr>
                <w:sz w:val="20"/>
                <w:szCs w:val="20"/>
              </w:rPr>
            </w:pPr>
            <w:r>
              <w:rPr>
                <w:sz w:val="20"/>
                <w:szCs w:val="20"/>
              </w:rPr>
              <w:t>Program i</w:t>
            </w:r>
            <w:r w:rsidRPr="006C7975">
              <w:rPr>
                <w:sz w:val="20"/>
                <w:szCs w:val="20"/>
              </w:rPr>
              <w:t xml:space="preserve">ntegration </w:t>
            </w:r>
            <w:r>
              <w:rPr>
                <w:sz w:val="20"/>
                <w:szCs w:val="20"/>
              </w:rPr>
              <w:t xml:space="preserve">and pairing to incorporate </w:t>
            </w:r>
            <w:r w:rsidRPr="006C7975">
              <w:rPr>
                <w:sz w:val="20"/>
                <w:szCs w:val="20"/>
              </w:rPr>
              <w:t xml:space="preserve">buffers into other existing like-minded state programs (for example, land </w:t>
            </w:r>
            <w:r>
              <w:rPr>
                <w:sz w:val="20"/>
                <w:szCs w:val="20"/>
              </w:rPr>
              <w:t xml:space="preserve">conservation, </w:t>
            </w:r>
            <w:r w:rsidRPr="006C7975">
              <w:rPr>
                <w:sz w:val="20"/>
                <w:szCs w:val="20"/>
              </w:rPr>
              <w:t>state revolving loan fund program</w:t>
            </w:r>
            <w:r>
              <w:rPr>
                <w:sz w:val="20"/>
                <w:szCs w:val="20"/>
              </w:rPr>
              <w:t>, stream restoration</w:t>
            </w:r>
            <w:r w:rsidRPr="006C7975">
              <w:rPr>
                <w:sz w:val="20"/>
                <w:szCs w:val="20"/>
              </w:rPr>
              <w:t xml:space="preserve">) </w:t>
            </w:r>
          </w:p>
        </w:tc>
        <w:tc>
          <w:tcPr>
            <w:tcW w:w="4320" w:type="dxa"/>
          </w:tcPr>
          <w:p w14:paraId="71083E69" w14:textId="4E73388C" w:rsidR="00EA5FD0" w:rsidRPr="008C4BDF" w:rsidRDefault="00487832" w:rsidP="00807F5D">
            <w:pPr>
              <w:rPr>
                <w:sz w:val="20"/>
                <w:szCs w:val="20"/>
              </w:rPr>
            </w:pPr>
            <w:r>
              <w:rPr>
                <w:sz w:val="20"/>
                <w:szCs w:val="20"/>
              </w:rPr>
              <w:t xml:space="preserve">Integration occurring in CREP with buffer bonuses; </w:t>
            </w:r>
            <w:r w:rsidR="008C31FE">
              <w:rPr>
                <w:sz w:val="20"/>
                <w:szCs w:val="20"/>
              </w:rPr>
              <w:t xml:space="preserve">Growing Greener, and Stream ReLEAF. Looking for opportunity to </w:t>
            </w:r>
            <w:r w:rsidR="009562D3">
              <w:rPr>
                <w:sz w:val="20"/>
                <w:szCs w:val="20"/>
              </w:rPr>
              <w:t xml:space="preserve">RFB in-setting (v. offsetting) in agricultural supply chain. Interest in </w:t>
            </w:r>
            <w:r w:rsidR="003F60A7">
              <w:rPr>
                <w:sz w:val="20"/>
                <w:szCs w:val="20"/>
              </w:rPr>
              <w:t>doing more to connect RFB with greenhouse gas markets</w:t>
            </w:r>
            <w:r w:rsidR="00015BD2">
              <w:rPr>
                <w:sz w:val="20"/>
                <w:szCs w:val="20"/>
              </w:rPr>
              <w:t>.</w:t>
            </w:r>
            <w:r w:rsidR="001E3C83">
              <w:rPr>
                <w:sz w:val="20"/>
                <w:szCs w:val="20"/>
              </w:rPr>
              <w:t xml:space="preserve"> Interest in doing more to modify existing programs to include RFB incentives. </w:t>
            </w:r>
          </w:p>
        </w:tc>
        <w:tc>
          <w:tcPr>
            <w:tcW w:w="5040" w:type="dxa"/>
          </w:tcPr>
          <w:p w14:paraId="644F4019" w14:textId="2FCAED7F" w:rsidR="00EA5FD0" w:rsidRPr="008C4BDF" w:rsidRDefault="005734A7" w:rsidP="00807F5D">
            <w:pPr>
              <w:rPr>
                <w:sz w:val="20"/>
                <w:szCs w:val="20"/>
              </w:rPr>
            </w:pPr>
            <w:r>
              <w:rPr>
                <w:sz w:val="20"/>
                <w:szCs w:val="20"/>
              </w:rPr>
              <w:t xml:space="preserve">Identify programs that </w:t>
            </w:r>
            <w:r w:rsidR="00DC6A98">
              <w:rPr>
                <w:sz w:val="20"/>
                <w:szCs w:val="20"/>
              </w:rPr>
              <w:t xml:space="preserve">could </w:t>
            </w:r>
            <w:r w:rsidR="001F3274">
              <w:rPr>
                <w:sz w:val="20"/>
                <w:szCs w:val="20"/>
              </w:rPr>
              <w:t xml:space="preserve">incorporate RFB and work with </w:t>
            </w:r>
            <w:r w:rsidR="00864109">
              <w:rPr>
                <w:sz w:val="20"/>
                <w:szCs w:val="20"/>
              </w:rPr>
              <w:t xml:space="preserve">program administrators to </w:t>
            </w:r>
            <w:r w:rsidR="006B45FC">
              <w:rPr>
                <w:sz w:val="20"/>
                <w:szCs w:val="20"/>
              </w:rPr>
              <w:t>revise</w:t>
            </w:r>
            <w:r w:rsidR="00864109">
              <w:rPr>
                <w:sz w:val="20"/>
                <w:szCs w:val="20"/>
              </w:rPr>
              <w:t xml:space="preserve"> existing programs to incentivize RFB</w:t>
            </w:r>
            <w:r w:rsidR="00BE02CA">
              <w:rPr>
                <w:sz w:val="20"/>
                <w:szCs w:val="20"/>
              </w:rPr>
              <w:t xml:space="preserve">. </w:t>
            </w:r>
            <w:r w:rsidR="00DC4122">
              <w:rPr>
                <w:sz w:val="20"/>
                <w:szCs w:val="20"/>
              </w:rPr>
              <w:t xml:space="preserve">For example, </w:t>
            </w:r>
            <w:r w:rsidR="00B27B7E">
              <w:rPr>
                <w:sz w:val="20"/>
                <w:szCs w:val="20"/>
              </w:rPr>
              <w:t xml:space="preserve">modify </w:t>
            </w:r>
            <w:r w:rsidR="00DC4122">
              <w:rPr>
                <w:sz w:val="20"/>
                <w:szCs w:val="20"/>
              </w:rPr>
              <w:t xml:space="preserve">Resource Enhancement </w:t>
            </w:r>
            <w:r w:rsidR="00966F1E">
              <w:rPr>
                <w:sz w:val="20"/>
                <w:szCs w:val="20"/>
              </w:rPr>
              <w:t xml:space="preserve">and </w:t>
            </w:r>
            <w:r w:rsidR="00324D7B">
              <w:rPr>
                <w:sz w:val="20"/>
                <w:szCs w:val="20"/>
              </w:rPr>
              <w:t>Protection</w:t>
            </w:r>
            <w:r w:rsidR="00966F1E">
              <w:rPr>
                <w:sz w:val="20"/>
                <w:szCs w:val="20"/>
              </w:rPr>
              <w:t xml:space="preserve"> Program (REAP)</w:t>
            </w:r>
            <w:r w:rsidR="00DC6A98">
              <w:rPr>
                <w:sz w:val="20"/>
                <w:szCs w:val="20"/>
              </w:rPr>
              <w:t xml:space="preserve"> eligibility criteria </w:t>
            </w:r>
            <w:r w:rsidR="007B1CC3">
              <w:rPr>
                <w:sz w:val="20"/>
                <w:szCs w:val="20"/>
              </w:rPr>
              <w:t xml:space="preserve">and add RFB to conservation plans required by the </w:t>
            </w:r>
            <w:r w:rsidR="00DC6A98" w:rsidRPr="00DC6A98">
              <w:rPr>
                <w:sz w:val="20"/>
                <w:szCs w:val="20"/>
              </w:rPr>
              <w:t>Pennsylvania Agricultural Conservation Easement Purchase Program</w:t>
            </w:r>
            <w:r w:rsidR="006B45FC">
              <w:rPr>
                <w:sz w:val="20"/>
                <w:szCs w:val="20"/>
              </w:rPr>
              <w:t xml:space="preserve">. </w:t>
            </w:r>
          </w:p>
        </w:tc>
      </w:tr>
      <w:tr w:rsidR="00EA5FD0" w:rsidRPr="008C4BDF" w14:paraId="1E3F1326" w14:textId="77777777" w:rsidTr="00E962C2">
        <w:tc>
          <w:tcPr>
            <w:tcW w:w="13135" w:type="dxa"/>
            <w:gridSpan w:val="3"/>
            <w:shd w:val="clear" w:color="auto" w:fill="D9E2F3" w:themeFill="accent1" w:themeFillTint="33"/>
          </w:tcPr>
          <w:p w14:paraId="6D34D0E7" w14:textId="77777777" w:rsidR="00EA5FD0" w:rsidRPr="008C4BDF" w:rsidRDefault="00EA5FD0" w:rsidP="00807F5D">
            <w:pPr>
              <w:rPr>
                <w:sz w:val="20"/>
                <w:szCs w:val="20"/>
              </w:rPr>
            </w:pPr>
            <w:r w:rsidRPr="008C4BDF">
              <w:rPr>
                <w:b/>
                <w:bCs/>
                <w:i/>
                <w:iCs/>
                <w:sz w:val="20"/>
                <w:szCs w:val="20"/>
              </w:rPr>
              <w:t>Enabling Conditions</w:t>
            </w:r>
          </w:p>
        </w:tc>
      </w:tr>
      <w:tr w:rsidR="00EA5FD0" w:rsidRPr="008C4BDF" w14:paraId="29FAA21D" w14:textId="77777777" w:rsidTr="00807F5D">
        <w:tc>
          <w:tcPr>
            <w:tcW w:w="3775" w:type="dxa"/>
          </w:tcPr>
          <w:p w14:paraId="74CE5B90" w14:textId="77777777" w:rsidR="00EA5FD0" w:rsidRPr="008C4BDF" w:rsidRDefault="00EA5FD0" w:rsidP="00807F5D">
            <w:pPr>
              <w:rPr>
                <w:sz w:val="20"/>
                <w:szCs w:val="20"/>
              </w:rPr>
            </w:pPr>
            <w:r>
              <w:rPr>
                <w:sz w:val="20"/>
                <w:szCs w:val="20"/>
              </w:rPr>
              <w:t>A</w:t>
            </w:r>
            <w:r w:rsidRPr="00162E4D">
              <w:rPr>
                <w:sz w:val="20"/>
                <w:szCs w:val="20"/>
              </w:rPr>
              <w:t xml:space="preserve">dequate </w:t>
            </w:r>
            <w:r>
              <w:rPr>
                <w:sz w:val="20"/>
                <w:szCs w:val="20"/>
              </w:rPr>
              <w:t xml:space="preserve">state </w:t>
            </w:r>
            <w:r w:rsidRPr="00162E4D">
              <w:rPr>
                <w:sz w:val="20"/>
                <w:szCs w:val="20"/>
              </w:rPr>
              <w:t>staff to effectively implement programs</w:t>
            </w:r>
            <w:r w:rsidRPr="00162E4D">
              <w:rPr>
                <w:sz w:val="20"/>
                <w:szCs w:val="20"/>
              </w:rPr>
              <w:tab/>
            </w:r>
          </w:p>
        </w:tc>
        <w:tc>
          <w:tcPr>
            <w:tcW w:w="4320" w:type="dxa"/>
          </w:tcPr>
          <w:p w14:paraId="2B9B9D72" w14:textId="1A66F809" w:rsidR="00EA5FD0" w:rsidRPr="008C4BDF" w:rsidRDefault="00CC6DAF" w:rsidP="00807F5D">
            <w:pPr>
              <w:rPr>
                <w:sz w:val="20"/>
                <w:szCs w:val="20"/>
              </w:rPr>
            </w:pPr>
            <w:r>
              <w:rPr>
                <w:sz w:val="20"/>
                <w:szCs w:val="20"/>
              </w:rPr>
              <w:t xml:space="preserve">Staffing numbers increasing within DCNR with new field </w:t>
            </w:r>
            <w:r w:rsidR="00D62D3F">
              <w:rPr>
                <w:sz w:val="20"/>
                <w:szCs w:val="20"/>
              </w:rPr>
              <w:t xml:space="preserve">specialists, but overall staffing is not at adequate levels to scale up RFB </w:t>
            </w:r>
            <w:r w:rsidR="007B4067">
              <w:rPr>
                <w:sz w:val="20"/>
                <w:szCs w:val="20"/>
              </w:rPr>
              <w:t>implementation and provide technical assistance.</w:t>
            </w:r>
            <w:r w:rsidR="00EA5FD0">
              <w:rPr>
                <w:sz w:val="20"/>
                <w:szCs w:val="20"/>
              </w:rPr>
              <w:t xml:space="preserve"> </w:t>
            </w:r>
          </w:p>
        </w:tc>
        <w:tc>
          <w:tcPr>
            <w:tcW w:w="5040" w:type="dxa"/>
          </w:tcPr>
          <w:p w14:paraId="0BF3FB41" w14:textId="398EDA95" w:rsidR="00EA5FD0" w:rsidRDefault="007458A4" w:rsidP="00807F5D">
            <w:pPr>
              <w:rPr>
                <w:sz w:val="20"/>
                <w:szCs w:val="20"/>
              </w:rPr>
            </w:pPr>
            <w:r>
              <w:rPr>
                <w:sz w:val="20"/>
                <w:szCs w:val="20"/>
              </w:rPr>
              <w:t xml:space="preserve">More funding is needed to </w:t>
            </w:r>
            <w:r w:rsidR="004F5620">
              <w:rPr>
                <w:sz w:val="20"/>
                <w:szCs w:val="20"/>
              </w:rPr>
              <w:t>replace</w:t>
            </w:r>
            <w:r>
              <w:rPr>
                <w:sz w:val="20"/>
                <w:szCs w:val="20"/>
              </w:rPr>
              <w:t xml:space="preserve"> staff that are missing </w:t>
            </w:r>
            <w:r w:rsidR="004F5620">
              <w:rPr>
                <w:sz w:val="20"/>
                <w:szCs w:val="20"/>
              </w:rPr>
              <w:t>and</w:t>
            </w:r>
            <w:r>
              <w:rPr>
                <w:sz w:val="20"/>
                <w:szCs w:val="20"/>
              </w:rPr>
              <w:t xml:space="preserve"> ensure </w:t>
            </w:r>
            <w:r w:rsidR="00D5466A">
              <w:rPr>
                <w:sz w:val="20"/>
                <w:szCs w:val="20"/>
              </w:rPr>
              <w:t xml:space="preserve">adequate staffing for RFB program implementation. If this level of permanent staffing </w:t>
            </w:r>
            <w:r w:rsidR="00417EC5">
              <w:rPr>
                <w:sz w:val="20"/>
                <w:szCs w:val="20"/>
              </w:rPr>
              <w:t>is</w:t>
            </w:r>
            <w:r w:rsidR="006B45FC">
              <w:rPr>
                <w:sz w:val="20"/>
                <w:szCs w:val="20"/>
              </w:rPr>
              <w:t xml:space="preserve"> </w:t>
            </w:r>
            <w:r w:rsidR="00417EC5">
              <w:rPr>
                <w:sz w:val="20"/>
                <w:szCs w:val="20"/>
              </w:rPr>
              <w:t>n</w:t>
            </w:r>
            <w:r w:rsidR="006B45FC">
              <w:rPr>
                <w:sz w:val="20"/>
                <w:szCs w:val="20"/>
              </w:rPr>
              <w:t>o</w:t>
            </w:r>
            <w:r w:rsidR="00417EC5">
              <w:rPr>
                <w:sz w:val="20"/>
                <w:szCs w:val="20"/>
              </w:rPr>
              <w:t xml:space="preserve">t feasible to achieve, may need to consider a temporary staffing model such as a deployable strike team. </w:t>
            </w:r>
          </w:p>
        </w:tc>
      </w:tr>
      <w:tr w:rsidR="00EA5FD0" w:rsidRPr="008C4BDF" w14:paraId="62829EA9" w14:textId="77777777" w:rsidTr="00807F5D">
        <w:tc>
          <w:tcPr>
            <w:tcW w:w="3775" w:type="dxa"/>
          </w:tcPr>
          <w:p w14:paraId="0F2A008A" w14:textId="77777777" w:rsidR="00EA5FD0" w:rsidRPr="008C4BDF" w:rsidRDefault="00EA5FD0" w:rsidP="00807F5D">
            <w:pPr>
              <w:rPr>
                <w:sz w:val="20"/>
                <w:szCs w:val="20"/>
              </w:rPr>
            </w:pPr>
            <w:r>
              <w:rPr>
                <w:sz w:val="20"/>
                <w:szCs w:val="20"/>
              </w:rPr>
              <w:lastRenderedPageBreak/>
              <w:t>Adequate p</w:t>
            </w:r>
            <w:r w:rsidRPr="00162E4D">
              <w:rPr>
                <w:sz w:val="20"/>
                <w:szCs w:val="20"/>
              </w:rPr>
              <w:t>rogram</w:t>
            </w:r>
            <w:r>
              <w:rPr>
                <w:sz w:val="20"/>
                <w:szCs w:val="20"/>
              </w:rPr>
              <w:t xml:space="preserve"> funding </w:t>
            </w:r>
            <w:r w:rsidRPr="00162E4D">
              <w:rPr>
                <w:sz w:val="20"/>
                <w:szCs w:val="20"/>
              </w:rPr>
              <w:t>to meet demand for buffers</w:t>
            </w:r>
          </w:p>
        </w:tc>
        <w:tc>
          <w:tcPr>
            <w:tcW w:w="4320" w:type="dxa"/>
          </w:tcPr>
          <w:p w14:paraId="25B0F971" w14:textId="04555A91" w:rsidR="00EA5FD0" w:rsidRPr="008C4BDF" w:rsidRDefault="005E22AC" w:rsidP="00B34C13">
            <w:pPr>
              <w:rPr>
                <w:sz w:val="20"/>
                <w:szCs w:val="20"/>
              </w:rPr>
            </w:pPr>
            <w:r>
              <w:rPr>
                <w:sz w:val="20"/>
                <w:szCs w:val="20"/>
              </w:rPr>
              <w:t xml:space="preserve">Adequacy of </w:t>
            </w:r>
            <w:r w:rsidRPr="005E22AC">
              <w:rPr>
                <w:sz w:val="20"/>
                <w:szCs w:val="20"/>
              </w:rPr>
              <w:t>existing program</w:t>
            </w:r>
            <w:r>
              <w:rPr>
                <w:sz w:val="20"/>
                <w:szCs w:val="20"/>
              </w:rPr>
              <w:t xml:space="preserve"> funding to meet demand not specifically </w:t>
            </w:r>
            <w:r w:rsidRPr="005E22AC">
              <w:rPr>
                <w:sz w:val="20"/>
                <w:szCs w:val="20"/>
              </w:rPr>
              <w:t>mentioned during the discussion.</w:t>
            </w:r>
            <w:r w:rsidR="00847D22">
              <w:rPr>
                <w:sz w:val="20"/>
                <w:szCs w:val="20"/>
              </w:rPr>
              <w:t xml:space="preserve"> The discussion focused on lack of </w:t>
            </w:r>
            <w:r w:rsidR="00B17102">
              <w:rPr>
                <w:sz w:val="20"/>
                <w:szCs w:val="20"/>
              </w:rPr>
              <w:t xml:space="preserve">adequate funding for technical staff. </w:t>
            </w:r>
          </w:p>
        </w:tc>
        <w:tc>
          <w:tcPr>
            <w:tcW w:w="5040" w:type="dxa"/>
          </w:tcPr>
          <w:p w14:paraId="115E1CC6" w14:textId="1894F6F0" w:rsidR="00EA5FD0" w:rsidRDefault="0012001A" w:rsidP="00807F5D">
            <w:pPr>
              <w:rPr>
                <w:sz w:val="20"/>
                <w:szCs w:val="20"/>
              </w:rPr>
            </w:pPr>
            <w:r w:rsidRPr="0012001A">
              <w:rPr>
                <w:sz w:val="20"/>
                <w:szCs w:val="20"/>
              </w:rPr>
              <w:t>No needs or challenges related to program</w:t>
            </w:r>
            <w:r w:rsidR="00974616">
              <w:rPr>
                <w:sz w:val="20"/>
                <w:szCs w:val="20"/>
              </w:rPr>
              <w:t xml:space="preserve"> funding to scale-up implementation beyond funding for staffing </w:t>
            </w:r>
            <w:r w:rsidRPr="0012001A">
              <w:rPr>
                <w:sz w:val="20"/>
                <w:szCs w:val="20"/>
              </w:rPr>
              <w:t>specifically addressed during the discussion.</w:t>
            </w:r>
          </w:p>
        </w:tc>
      </w:tr>
      <w:tr w:rsidR="00EA5FD0" w:rsidRPr="008C4BDF" w14:paraId="1B772C70" w14:textId="77777777" w:rsidTr="00807F5D">
        <w:tc>
          <w:tcPr>
            <w:tcW w:w="3775" w:type="dxa"/>
          </w:tcPr>
          <w:p w14:paraId="480DA537" w14:textId="77777777" w:rsidR="00EA5FD0" w:rsidRPr="008C4BDF" w:rsidRDefault="00EA5FD0" w:rsidP="00807F5D">
            <w:pPr>
              <w:rPr>
                <w:sz w:val="20"/>
                <w:szCs w:val="20"/>
              </w:rPr>
            </w:pPr>
            <w:r w:rsidRPr="008C4BDF">
              <w:rPr>
                <w:sz w:val="20"/>
                <w:szCs w:val="20"/>
              </w:rPr>
              <w:t>Cost-effective restoration contractors available to complete work</w:t>
            </w:r>
          </w:p>
        </w:tc>
        <w:tc>
          <w:tcPr>
            <w:tcW w:w="4320" w:type="dxa"/>
          </w:tcPr>
          <w:p w14:paraId="4E88176E" w14:textId="749DBE9E" w:rsidR="00EA5FD0" w:rsidRPr="008C4BDF" w:rsidRDefault="00B7633F" w:rsidP="00807F5D">
            <w:pPr>
              <w:rPr>
                <w:sz w:val="20"/>
                <w:szCs w:val="20"/>
              </w:rPr>
            </w:pPr>
            <w:r w:rsidRPr="00B7633F">
              <w:rPr>
                <w:sz w:val="20"/>
                <w:szCs w:val="20"/>
              </w:rPr>
              <w:t>No specific examples of existing programs</w:t>
            </w:r>
            <w:r>
              <w:rPr>
                <w:sz w:val="20"/>
                <w:szCs w:val="20"/>
              </w:rPr>
              <w:t xml:space="preserve"> or activities </w:t>
            </w:r>
            <w:r w:rsidR="008958CC">
              <w:rPr>
                <w:sz w:val="20"/>
                <w:szCs w:val="20"/>
              </w:rPr>
              <w:t>related to availability of cost-effective restoration contractors m</w:t>
            </w:r>
            <w:r w:rsidRPr="00B7633F">
              <w:rPr>
                <w:sz w:val="20"/>
                <w:szCs w:val="20"/>
              </w:rPr>
              <w:t>entioned during the discussion.</w:t>
            </w:r>
          </w:p>
        </w:tc>
        <w:tc>
          <w:tcPr>
            <w:tcW w:w="5040" w:type="dxa"/>
          </w:tcPr>
          <w:p w14:paraId="55F7B8BE" w14:textId="52484453" w:rsidR="00EA5FD0" w:rsidRPr="008C4BDF" w:rsidRDefault="002B6177" w:rsidP="00807F5D">
            <w:pPr>
              <w:rPr>
                <w:sz w:val="20"/>
                <w:szCs w:val="20"/>
              </w:rPr>
            </w:pPr>
            <w:r w:rsidRPr="002B6177">
              <w:rPr>
                <w:sz w:val="20"/>
                <w:szCs w:val="20"/>
              </w:rPr>
              <w:t>No needs or challenges related to program funding to scale-up implementation beyond funding for staffing specifically addressed during the discussion.</w:t>
            </w:r>
          </w:p>
        </w:tc>
      </w:tr>
      <w:tr w:rsidR="00EA5FD0" w:rsidRPr="008C4BDF" w14:paraId="0C2EE2E0" w14:textId="77777777" w:rsidTr="00807F5D">
        <w:tc>
          <w:tcPr>
            <w:tcW w:w="3775" w:type="dxa"/>
          </w:tcPr>
          <w:p w14:paraId="45F08F3E" w14:textId="77777777" w:rsidR="00EA5FD0" w:rsidRPr="008C4BDF" w:rsidRDefault="00EA5FD0" w:rsidP="00807F5D">
            <w:pPr>
              <w:rPr>
                <w:sz w:val="20"/>
                <w:szCs w:val="20"/>
              </w:rPr>
            </w:pPr>
            <w:r w:rsidRPr="008C4BDF">
              <w:rPr>
                <w:sz w:val="20"/>
                <w:szCs w:val="20"/>
              </w:rPr>
              <w:t xml:space="preserve">Trained technical assistance providers available to work with landowners </w:t>
            </w:r>
          </w:p>
        </w:tc>
        <w:tc>
          <w:tcPr>
            <w:tcW w:w="4320" w:type="dxa"/>
          </w:tcPr>
          <w:p w14:paraId="38B40D19" w14:textId="1E1F422A" w:rsidR="00EA5FD0" w:rsidRPr="008C4BDF" w:rsidRDefault="003E321A" w:rsidP="00807F5D">
            <w:pPr>
              <w:rPr>
                <w:sz w:val="20"/>
                <w:szCs w:val="20"/>
              </w:rPr>
            </w:pPr>
            <w:r w:rsidRPr="003E321A">
              <w:rPr>
                <w:sz w:val="20"/>
                <w:szCs w:val="20"/>
              </w:rPr>
              <w:t xml:space="preserve">Provided in part through </w:t>
            </w:r>
            <w:r>
              <w:rPr>
                <w:sz w:val="20"/>
                <w:szCs w:val="20"/>
              </w:rPr>
              <w:t xml:space="preserve">county-level </w:t>
            </w:r>
            <w:r w:rsidRPr="003E321A">
              <w:rPr>
                <w:sz w:val="20"/>
                <w:szCs w:val="20"/>
              </w:rPr>
              <w:t>watershed specialists (DEP) and field specialists (DCNR)</w:t>
            </w:r>
            <w:r>
              <w:rPr>
                <w:sz w:val="20"/>
                <w:szCs w:val="20"/>
              </w:rPr>
              <w:t xml:space="preserve"> that will </w:t>
            </w:r>
            <w:r w:rsidR="00F47BD9">
              <w:rPr>
                <w:sz w:val="20"/>
                <w:szCs w:val="20"/>
              </w:rPr>
              <w:t>cover six regions</w:t>
            </w:r>
            <w:r w:rsidRPr="003E321A">
              <w:rPr>
                <w:sz w:val="20"/>
                <w:szCs w:val="20"/>
              </w:rPr>
              <w:t>.</w:t>
            </w:r>
          </w:p>
        </w:tc>
        <w:tc>
          <w:tcPr>
            <w:tcW w:w="5040" w:type="dxa"/>
          </w:tcPr>
          <w:p w14:paraId="6E674E2C" w14:textId="54EA8939" w:rsidR="00EA5FD0" w:rsidRPr="008C4BDF" w:rsidRDefault="00EA5FD0" w:rsidP="00807F5D">
            <w:pPr>
              <w:rPr>
                <w:sz w:val="20"/>
                <w:szCs w:val="20"/>
              </w:rPr>
            </w:pPr>
            <w:r>
              <w:rPr>
                <w:sz w:val="20"/>
                <w:szCs w:val="20"/>
              </w:rPr>
              <w:t>There is a need for more trained technical assistance providers</w:t>
            </w:r>
            <w:r w:rsidR="00F0381E">
              <w:rPr>
                <w:sz w:val="20"/>
                <w:szCs w:val="20"/>
              </w:rPr>
              <w:t xml:space="preserve">. More funding needed to </w:t>
            </w:r>
            <w:r w:rsidR="00A14405">
              <w:rPr>
                <w:sz w:val="20"/>
                <w:szCs w:val="20"/>
              </w:rPr>
              <w:t xml:space="preserve">fill </w:t>
            </w:r>
            <w:r w:rsidR="0013081A">
              <w:rPr>
                <w:sz w:val="20"/>
                <w:szCs w:val="20"/>
              </w:rPr>
              <w:t xml:space="preserve">the significant </w:t>
            </w:r>
            <w:r w:rsidR="00A14405">
              <w:rPr>
                <w:sz w:val="20"/>
                <w:szCs w:val="20"/>
              </w:rPr>
              <w:t xml:space="preserve">staffing gap. Temporary strike team model could </w:t>
            </w:r>
            <w:r w:rsidR="00F7185D">
              <w:rPr>
                <w:sz w:val="20"/>
                <w:szCs w:val="20"/>
              </w:rPr>
              <w:t xml:space="preserve">be used if filling </w:t>
            </w:r>
            <w:r w:rsidR="00A14405">
              <w:rPr>
                <w:sz w:val="20"/>
                <w:szCs w:val="20"/>
              </w:rPr>
              <w:t xml:space="preserve">permanent staff </w:t>
            </w:r>
            <w:r w:rsidR="00F7185D">
              <w:rPr>
                <w:sz w:val="20"/>
                <w:szCs w:val="20"/>
              </w:rPr>
              <w:t xml:space="preserve">positions is not possible. </w:t>
            </w:r>
            <w:r w:rsidR="0019516C">
              <w:rPr>
                <w:sz w:val="20"/>
                <w:szCs w:val="20"/>
              </w:rPr>
              <w:t>Existing NRCS trainings could integrate specialized RFB training topics.</w:t>
            </w:r>
          </w:p>
        </w:tc>
      </w:tr>
      <w:tr w:rsidR="00EA5FD0" w:rsidRPr="008C4BDF" w14:paraId="69A0CAE8" w14:textId="77777777" w:rsidTr="00807F5D">
        <w:tc>
          <w:tcPr>
            <w:tcW w:w="3775" w:type="dxa"/>
          </w:tcPr>
          <w:p w14:paraId="7DC26CA2" w14:textId="77777777" w:rsidR="00EA5FD0" w:rsidRPr="008C4BDF" w:rsidRDefault="00EA5FD0" w:rsidP="00807F5D">
            <w:pPr>
              <w:rPr>
                <w:sz w:val="20"/>
                <w:szCs w:val="20"/>
              </w:rPr>
            </w:pPr>
            <w:r w:rsidRPr="008C4BDF">
              <w:rPr>
                <w:sz w:val="20"/>
                <w:szCs w:val="20"/>
              </w:rPr>
              <w:t>High-level coordination and direction at state-level (including a state Buffer Strategy)</w:t>
            </w:r>
          </w:p>
        </w:tc>
        <w:tc>
          <w:tcPr>
            <w:tcW w:w="4320" w:type="dxa"/>
          </w:tcPr>
          <w:p w14:paraId="26CE8B13" w14:textId="598538E4" w:rsidR="00EA5FD0" w:rsidRPr="008C4BDF" w:rsidRDefault="00056EF2" w:rsidP="00807F5D">
            <w:pPr>
              <w:rPr>
                <w:sz w:val="20"/>
                <w:szCs w:val="20"/>
              </w:rPr>
            </w:pPr>
            <w:r>
              <w:rPr>
                <w:sz w:val="20"/>
                <w:szCs w:val="20"/>
              </w:rPr>
              <w:t>S</w:t>
            </w:r>
            <w:r w:rsidRPr="00056EF2">
              <w:rPr>
                <w:sz w:val="20"/>
                <w:szCs w:val="20"/>
              </w:rPr>
              <w:t>trong existing network of agency staff and resource professionals statewide</w:t>
            </w:r>
            <w:r>
              <w:rPr>
                <w:sz w:val="20"/>
                <w:szCs w:val="20"/>
              </w:rPr>
              <w:t>. Mapping and prioritization tools exist</w:t>
            </w:r>
            <w:r w:rsidR="002C5069">
              <w:rPr>
                <w:sz w:val="20"/>
                <w:szCs w:val="20"/>
              </w:rPr>
              <w:t>.</w:t>
            </w:r>
          </w:p>
        </w:tc>
        <w:tc>
          <w:tcPr>
            <w:tcW w:w="5040" w:type="dxa"/>
          </w:tcPr>
          <w:p w14:paraId="5CBA1411" w14:textId="2648BD63" w:rsidR="00EA5FD0" w:rsidRPr="008C4BDF" w:rsidRDefault="00534EE3" w:rsidP="000839CB">
            <w:pPr>
              <w:rPr>
                <w:sz w:val="20"/>
                <w:szCs w:val="20"/>
              </w:rPr>
            </w:pPr>
            <w:r>
              <w:rPr>
                <w:sz w:val="20"/>
                <w:szCs w:val="20"/>
              </w:rPr>
              <w:t xml:space="preserve">Need more trained staff to effectively use existing mapping and prioritization tools. </w:t>
            </w:r>
            <w:r w:rsidR="000839CB">
              <w:rPr>
                <w:sz w:val="20"/>
                <w:szCs w:val="20"/>
              </w:rPr>
              <w:t>N</w:t>
            </w:r>
            <w:r w:rsidR="000839CB" w:rsidRPr="000839CB">
              <w:rPr>
                <w:sz w:val="20"/>
                <w:szCs w:val="20"/>
              </w:rPr>
              <w:t>eed</w:t>
            </w:r>
            <w:r w:rsidR="000839CB">
              <w:rPr>
                <w:sz w:val="20"/>
                <w:szCs w:val="20"/>
              </w:rPr>
              <w:t xml:space="preserve"> </w:t>
            </w:r>
            <w:r w:rsidR="000839CB" w:rsidRPr="000839CB">
              <w:rPr>
                <w:sz w:val="20"/>
                <w:szCs w:val="20"/>
              </w:rPr>
              <w:t>legislation</w:t>
            </w:r>
            <w:r w:rsidR="000839CB">
              <w:rPr>
                <w:sz w:val="20"/>
                <w:szCs w:val="20"/>
              </w:rPr>
              <w:t xml:space="preserve"> to drive RFB implementation. N</w:t>
            </w:r>
            <w:r w:rsidR="000839CB" w:rsidRPr="000839CB">
              <w:rPr>
                <w:sz w:val="20"/>
                <w:szCs w:val="20"/>
              </w:rPr>
              <w:t xml:space="preserve">eed to identify incentive structures and focus on benefits for public entities to undertake </w:t>
            </w:r>
            <w:r w:rsidR="000839CB">
              <w:rPr>
                <w:sz w:val="20"/>
                <w:szCs w:val="20"/>
              </w:rPr>
              <w:t xml:space="preserve">RFB </w:t>
            </w:r>
            <w:r w:rsidR="000839CB" w:rsidRPr="000839CB">
              <w:rPr>
                <w:sz w:val="20"/>
                <w:szCs w:val="20"/>
              </w:rPr>
              <w:t>projects</w:t>
            </w:r>
            <w:r w:rsidR="000839CB">
              <w:rPr>
                <w:sz w:val="20"/>
                <w:szCs w:val="20"/>
              </w:rPr>
              <w:t>.</w:t>
            </w:r>
          </w:p>
        </w:tc>
      </w:tr>
      <w:tr w:rsidR="00EA5FD0" w:rsidRPr="008C4BDF" w14:paraId="1B506672" w14:textId="77777777" w:rsidTr="00807F5D">
        <w:tc>
          <w:tcPr>
            <w:tcW w:w="3775" w:type="dxa"/>
          </w:tcPr>
          <w:p w14:paraId="5895145A" w14:textId="77777777" w:rsidR="00EA5FD0" w:rsidRPr="008C4BDF" w:rsidRDefault="00EA5FD0" w:rsidP="00807F5D">
            <w:pPr>
              <w:rPr>
                <w:sz w:val="20"/>
                <w:szCs w:val="20"/>
              </w:rPr>
            </w:pPr>
            <w:r w:rsidRPr="008C4BDF">
              <w:rPr>
                <w:sz w:val="20"/>
                <w:szCs w:val="20"/>
              </w:rPr>
              <w:t xml:space="preserve">State or local policies supporting buffer restoration or conservation  </w:t>
            </w:r>
          </w:p>
        </w:tc>
        <w:tc>
          <w:tcPr>
            <w:tcW w:w="4320" w:type="dxa"/>
          </w:tcPr>
          <w:p w14:paraId="6A3A9403" w14:textId="24DF9A9C" w:rsidR="00EA5FD0" w:rsidRPr="008C4BDF" w:rsidRDefault="00156D1C" w:rsidP="00807F5D">
            <w:pPr>
              <w:rPr>
                <w:sz w:val="20"/>
                <w:szCs w:val="20"/>
              </w:rPr>
            </w:pPr>
            <w:r w:rsidRPr="00156D1C">
              <w:rPr>
                <w:sz w:val="20"/>
                <w:szCs w:val="20"/>
              </w:rPr>
              <w:t xml:space="preserve">No specific examples of existing </w:t>
            </w:r>
            <w:r>
              <w:rPr>
                <w:sz w:val="20"/>
                <w:szCs w:val="20"/>
              </w:rPr>
              <w:t xml:space="preserve">state or local policies supporting RFB restoration or conservation </w:t>
            </w:r>
            <w:r w:rsidRPr="00156D1C">
              <w:rPr>
                <w:sz w:val="20"/>
                <w:szCs w:val="20"/>
              </w:rPr>
              <w:t>mentioned during the discussion.</w:t>
            </w:r>
          </w:p>
        </w:tc>
        <w:tc>
          <w:tcPr>
            <w:tcW w:w="5040" w:type="dxa"/>
          </w:tcPr>
          <w:p w14:paraId="5E0906A2" w14:textId="397D4AD0" w:rsidR="00EA5FD0" w:rsidRPr="008C4BDF" w:rsidRDefault="00201EA1" w:rsidP="00807F5D">
            <w:pPr>
              <w:rPr>
                <w:sz w:val="20"/>
                <w:szCs w:val="20"/>
              </w:rPr>
            </w:pPr>
            <w:r>
              <w:rPr>
                <w:sz w:val="20"/>
                <w:szCs w:val="20"/>
              </w:rPr>
              <w:t xml:space="preserve">Need state legislation to </w:t>
            </w:r>
            <w:r w:rsidR="00E96A05">
              <w:rPr>
                <w:sz w:val="20"/>
                <w:szCs w:val="20"/>
              </w:rPr>
              <w:t>help incentivize and drive RFB implementation.</w:t>
            </w:r>
          </w:p>
        </w:tc>
      </w:tr>
      <w:tr w:rsidR="00EA5FD0" w:rsidRPr="008C4BDF" w14:paraId="30F74312" w14:textId="77777777" w:rsidTr="00807F5D">
        <w:tc>
          <w:tcPr>
            <w:tcW w:w="3775" w:type="dxa"/>
          </w:tcPr>
          <w:p w14:paraId="7676F070" w14:textId="77777777" w:rsidR="00EA5FD0" w:rsidRPr="008C4BDF" w:rsidRDefault="00EA5FD0" w:rsidP="00807F5D">
            <w:pPr>
              <w:rPr>
                <w:sz w:val="20"/>
                <w:szCs w:val="20"/>
              </w:rPr>
            </w:pPr>
            <w:r>
              <w:rPr>
                <w:sz w:val="20"/>
                <w:szCs w:val="20"/>
              </w:rPr>
              <w:t>Local government engagement to incorporate buffers in planning efforts</w:t>
            </w:r>
          </w:p>
        </w:tc>
        <w:tc>
          <w:tcPr>
            <w:tcW w:w="4320" w:type="dxa"/>
          </w:tcPr>
          <w:p w14:paraId="4BF2EE66" w14:textId="79220664" w:rsidR="00EA5FD0" w:rsidRPr="008C4BDF" w:rsidRDefault="00C723AC" w:rsidP="00807F5D">
            <w:pPr>
              <w:rPr>
                <w:sz w:val="20"/>
                <w:szCs w:val="20"/>
              </w:rPr>
            </w:pPr>
            <w:r w:rsidRPr="00C723AC">
              <w:rPr>
                <w:sz w:val="20"/>
                <w:szCs w:val="20"/>
              </w:rPr>
              <w:t xml:space="preserve">No specific examples of </w:t>
            </w:r>
            <w:r>
              <w:rPr>
                <w:sz w:val="20"/>
                <w:szCs w:val="20"/>
              </w:rPr>
              <w:t xml:space="preserve">local government engagement </w:t>
            </w:r>
            <w:r w:rsidR="002D1A28">
              <w:rPr>
                <w:sz w:val="20"/>
                <w:szCs w:val="20"/>
              </w:rPr>
              <w:t xml:space="preserve">to incorporate buffers into planning efforts </w:t>
            </w:r>
            <w:r w:rsidRPr="00C723AC">
              <w:rPr>
                <w:sz w:val="20"/>
                <w:szCs w:val="20"/>
              </w:rPr>
              <w:t>mentioned during the discussion</w:t>
            </w:r>
            <w:r w:rsidR="006D27B1">
              <w:rPr>
                <w:sz w:val="20"/>
                <w:szCs w:val="20"/>
              </w:rPr>
              <w:t>.</w:t>
            </w:r>
          </w:p>
        </w:tc>
        <w:tc>
          <w:tcPr>
            <w:tcW w:w="5040" w:type="dxa"/>
          </w:tcPr>
          <w:p w14:paraId="41B0A6AE" w14:textId="115C051A" w:rsidR="00EA5FD0" w:rsidRPr="008C4BDF" w:rsidRDefault="00CE5C65" w:rsidP="00807F5D">
            <w:pPr>
              <w:rPr>
                <w:sz w:val="20"/>
                <w:szCs w:val="20"/>
              </w:rPr>
            </w:pPr>
            <w:r w:rsidRPr="00CE5C65">
              <w:rPr>
                <w:sz w:val="20"/>
                <w:szCs w:val="20"/>
              </w:rPr>
              <w:t xml:space="preserve">No needs or challenges related to </w:t>
            </w:r>
            <w:r>
              <w:rPr>
                <w:sz w:val="20"/>
                <w:szCs w:val="20"/>
              </w:rPr>
              <w:t xml:space="preserve">local government </w:t>
            </w:r>
            <w:r w:rsidR="0075631B">
              <w:rPr>
                <w:sz w:val="20"/>
                <w:szCs w:val="20"/>
              </w:rPr>
              <w:t xml:space="preserve">engagement to incorporate buffers into planning </w:t>
            </w:r>
            <w:r w:rsidRPr="00CE5C65">
              <w:rPr>
                <w:sz w:val="20"/>
                <w:szCs w:val="20"/>
              </w:rPr>
              <w:t>specifically addressed during the discussion.</w:t>
            </w:r>
          </w:p>
        </w:tc>
      </w:tr>
      <w:tr w:rsidR="00EA5FD0" w:rsidRPr="008C4BDF" w14:paraId="7847C3CA" w14:textId="77777777" w:rsidTr="00807F5D">
        <w:tc>
          <w:tcPr>
            <w:tcW w:w="3775" w:type="dxa"/>
          </w:tcPr>
          <w:p w14:paraId="18D4C58F" w14:textId="77777777" w:rsidR="00EA5FD0" w:rsidRPr="008C4BDF" w:rsidRDefault="00EA5FD0" w:rsidP="00807F5D">
            <w:pPr>
              <w:rPr>
                <w:sz w:val="20"/>
                <w:szCs w:val="20"/>
              </w:rPr>
            </w:pPr>
            <w:r w:rsidRPr="008C4BDF">
              <w:rPr>
                <w:sz w:val="20"/>
                <w:szCs w:val="20"/>
              </w:rPr>
              <w:t xml:space="preserve">Information on where to prioritize buffer plantings based on areas with the highest potential impact, the greatest opportunity, or other criteria  </w:t>
            </w:r>
          </w:p>
        </w:tc>
        <w:tc>
          <w:tcPr>
            <w:tcW w:w="4320" w:type="dxa"/>
          </w:tcPr>
          <w:p w14:paraId="35ABC562" w14:textId="529C3A17" w:rsidR="00EA5FD0" w:rsidRPr="008C4BDF" w:rsidRDefault="00844E56" w:rsidP="00807F5D">
            <w:pPr>
              <w:rPr>
                <w:sz w:val="20"/>
                <w:szCs w:val="20"/>
              </w:rPr>
            </w:pPr>
            <w:r w:rsidRPr="00844E56">
              <w:rPr>
                <w:sz w:val="20"/>
                <w:szCs w:val="20"/>
              </w:rPr>
              <w:t>Mapping and prioritization tools exist.</w:t>
            </w:r>
          </w:p>
        </w:tc>
        <w:tc>
          <w:tcPr>
            <w:tcW w:w="5040" w:type="dxa"/>
          </w:tcPr>
          <w:p w14:paraId="19C0108D" w14:textId="68D90BDE" w:rsidR="00EA5FD0" w:rsidRPr="008C4BDF" w:rsidRDefault="00844E56" w:rsidP="00807F5D">
            <w:pPr>
              <w:rPr>
                <w:sz w:val="20"/>
                <w:szCs w:val="20"/>
              </w:rPr>
            </w:pPr>
            <w:r w:rsidRPr="00844E56">
              <w:rPr>
                <w:sz w:val="20"/>
                <w:szCs w:val="20"/>
              </w:rPr>
              <w:t>Need more trained staff to effectively use existing mapping and prioritization tools.</w:t>
            </w:r>
          </w:p>
        </w:tc>
      </w:tr>
      <w:tr w:rsidR="00EA5FD0" w:rsidRPr="008C4BDF" w14:paraId="0AFC35BC" w14:textId="77777777" w:rsidTr="00807F5D">
        <w:tc>
          <w:tcPr>
            <w:tcW w:w="3775" w:type="dxa"/>
          </w:tcPr>
          <w:p w14:paraId="742F2307" w14:textId="77777777" w:rsidR="00EA5FD0" w:rsidRPr="008C4BDF" w:rsidRDefault="00EA5FD0" w:rsidP="00807F5D">
            <w:pPr>
              <w:rPr>
                <w:sz w:val="20"/>
                <w:szCs w:val="20"/>
              </w:rPr>
            </w:pPr>
            <w:r w:rsidRPr="00F86316">
              <w:rPr>
                <w:sz w:val="20"/>
                <w:szCs w:val="20"/>
              </w:rPr>
              <w:t>Adequate supply of trees and planting tubes</w:t>
            </w:r>
          </w:p>
        </w:tc>
        <w:tc>
          <w:tcPr>
            <w:tcW w:w="4320" w:type="dxa"/>
          </w:tcPr>
          <w:p w14:paraId="4F5FAD1E" w14:textId="5139EDFD" w:rsidR="00EA5FD0" w:rsidRPr="008C4BDF" w:rsidRDefault="006D27B1" w:rsidP="00807F5D">
            <w:pPr>
              <w:rPr>
                <w:sz w:val="20"/>
                <w:szCs w:val="20"/>
              </w:rPr>
            </w:pPr>
            <w:r w:rsidRPr="006D27B1">
              <w:rPr>
                <w:sz w:val="20"/>
                <w:szCs w:val="20"/>
              </w:rPr>
              <w:t xml:space="preserve">No specific examples of </w:t>
            </w:r>
            <w:r w:rsidR="00A53E88">
              <w:rPr>
                <w:sz w:val="20"/>
                <w:szCs w:val="20"/>
              </w:rPr>
              <w:t xml:space="preserve">RFB supplies </w:t>
            </w:r>
            <w:r w:rsidRPr="006D27B1">
              <w:rPr>
                <w:sz w:val="20"/>
                <w:szCs w:val="20"/>
              </w:rPr>
              <w:t>mentioned during the discussion.</w:t>
            </w:r>
          </w:p>
        </w:tc>
        <w:tc>
          <w:tcPr>
            <w:tcW w:w="5040" w:type="dxa"/>
          </w:tcPr>
          <w:p w14:paraId="24812F31" w14:textId="37C8985C" w:rsidR="00EA5FD0" w:rsidRPr="008C4BDF" w:rsidRDefault="00A53E88" w:rsidP="00807F5D">
            <w:pPr>
              <w:rPr>
                <w:sz w:val="20"/>
                <w:szCs w:val="20"/>
              </w:rPr>
            </w:pPr>
            <w:r w:rsidRPr="00A53E88">
              <w:rPr>
                <w:sz w:val="20"/>
                <w:szCs w:val="20"/>
              </w:rPr>
              <w:t xml:space="preserve">No needs or challenges related to </w:t>
            </w:r>
            <w:r>
              <w:rPr>
                <w:sz w:val="20"/>
                <w:szCs w:val="20"/>
              </w:rPr>
              <w:t xml:space="preserve">RFB supplies </w:t>
            </w:r>
            <w:r w:rsidRPr="00A53E88">
              <w:rPr>
                <w:sz w:val="20"/>
                <w:szCs w:val="20"/>
              </w:rPr>
              <w:t>specifically addressed during the discussion.</w:t>
            </w:r>
          </w:p>
        </w:tc>
      </w:tr>
    </w:tbl>
    <w:p w14:paraId="72576756" w14:textId="77777777" w:rsidR="00EA5FD0" w:rsidRDefault="00EA5FD0" w:rsidP="00FD31DB"/>
    <w:sectPr w:rsidR="00EA5FD0" w:rsidSect="00EA5FD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212CA" w14:textId="77777777" w:rsidR="00C6312D" w:rsidRDefault="00C6312D" w:rsidP="00604EAD">
      <w:pPr>
        <w:spacing w:after="0" w:line="240" w:lineRule="auto"/>
      </w:pPr>
      <w:r>
        <w:separator/>
      </w:r>
    </w:p>
  </w:endnote>
  <w:endnote w:type="continuationSeparator" w:id="0">
    <w:p w14:paraId="376B8331" w14:textId="77777777" w:rsidR="00C6312D" w:rsidRDefault="00C6312D" w:rsidP="0060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56160"/>
      <w:docPartObj>
        <w:docPartGallery w:val="Page Numbers (Bottom of Page)"/>
        <w:docPartUnique/>
      </w:docPartObj>
    </w:sdtPr>
    <w:sdtEndPr>
      <w:rPr>
        <w:noProof/>
      </w:rPr>
    </w:sdtEndPr>
    <w:sdtContent>
      <w:p w14:paraId="49738954" w14:textId="6AA840A6" w:rsidR="00604EAD" w:rsidRDefault="00604E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422DF" w14:textId="77777777" w:rsidR="00604EAD" w:rsidRDefault="00604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DD8F" w14:textId="77777777" w:rsidR="00C6312D" w:rsidRDefault="00C6312D" w:rsidP="00604EAD">
      <w:pPr>
        <w:spacing w:after="0" w:line="240" w:lineRule="auto"/>
      </w:pPr>
      <w:r>
        <w:separator/>
      </w:r>
    </w:p>
  </w:footnote>
  <w:footnote w:type="continuationSeparator" w:id="0">
    <w:p w14:paraId="14E0EDBA" w14:textId="77777777" w:rsidR="00C6312D" w:rsidRDefault="00C6312D" w:rsidP="0060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CAC"/>
    <w:multiLevelType w:val="hybridMultilevel"/>
    <w:tmpl w:val="4900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C4707"/>
    <w:multiLevelType w:val="hybridMultilevel"/>
    <w:tmpl w:val="26C0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A2E52"/>
    <w:multiLevelType w:val="hybridMultilevel"/>
    <w:tmpl w:val="65CC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70256"/>
    <w:multiLevelType w:val="hybridMultilevel"/>
    <w:tmpl w:val="A7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24F21"/>
    <w:multiLevelType w:val="hybridMultilevel"/>
    <w:tmpl w:val="D7067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319F0"/>
    <w:multiLevelType w:val="hybridMultilevel"/>
    <w:tmpl w:val="8AC2BC9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7A49AC"/>
    <w:multiLevelType w:val="hybridMultilevel"/>
    <w:tmpl w:val="08CC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B73A9"/>
    <w:multiLevelType w:val="hybridMultilevel"/>
    <w:tmpl w:val="C4E2931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8447795"/>
    <w:multiLevelType w:val="hybridMultilevel"/>
    <w:tmpl w:val="CC02F29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962101"/>
    <w:multiLevelType w:val="hybridMultilevel"/>
    <w:tmpl w:val="9D9E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6B035E"/>
    <w:multiLevelType w:val="hybridMultilevel"/>
    <w:tmpl w:val="C7407D8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EEA7FC5"/>
    <w:multiLevelType w:val="hybridMultilevel"/>
    <w:tmpl w:val="E05EF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E387A"/>
    <w:multiLevelType w:val="hybridMultilevel"/>
    <w:tmpl w:val="CB0A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01AB6"/>
    <w:multiLevelType w:val="hybridMultilevel"/>
    <w:tmpl w:val="FD10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97444"/>
    <w:multiLevelType w:val="hybridMultilevel"/>
    <w:tmpl w:val="48F2ECE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52A235D"/>
    <w:multiLevelType w:val="hybridMultilevel"/>
    <w:tmpl w:val="BC9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4E558D"/>
    <w:multiLevelType w:val="hybridMultilevel"/>
    <w:tmpl w:val="7128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149DB"/>
    <w:multiLevelType w:val="hybridMultilevel"/>
    <w:tmpl w:val="40429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F3B67"/>
    <w:multiLevelType w:val="hybridMultilevel"/>
    <w:tmpl w:val="428E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5557D4"/>
    <w:multiLevelType w:val="hybridMultilevel"/>
    <w:tmpl w:val="5FEC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C53523"/>
    <w:multiLevelType w:val="hybridMultilevel"/>
    <w:tmpl w:val="74D2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735084"/>
    <w:multiLevelType w:val="hybridMultilevel"/>
    <w:tmpl w:val="F4C861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77042"/>
    <w:multiLevelType w:val="hybridMultilevel"/>
    <w:tmpl w:val="CA7EC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8C0A6F"/>
    <w:multiLevelType w:val="hybridMultilevel"/>
    <w:tmpl w:val="0A9ECC6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EE35AED"/>
    <w:multiLevelType w:val="hybridMultilevel"/>
    <w:tmpl w:val="11AEB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8E7560"/>
    <w:multiLevelType w:val="hybridMultilevel"/>
    <w:tmpl w:val="8E46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C55B85"/>
    <w:multiLevelType w:val="hybridMultilevel"/>
    <w:tmpl w:val="780A8CD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B023FE2"/>
    <w:multiLevelType w:val="hybridMultilevel"/>
    <w:tmpl w:val="E828D3E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C1E6FC0"/>
    <w:multiLevelType w:val="hybridMultilevel"/>
    <w:tmpl w:val="D022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3"/>
  </w:num>
  <w:num w:numId="4">
    <w:abstractNumId w:val="2"/>
  </w:num>
  <w:num w:numId="5">
    <w:abstractNumId w:val="13"/>
  </w:num>
  <w:num w:numId="6">
    <w:abstractNumId w:val="1"/>
  </w:num>
  <w:num w:numId="7">
    <w:abstractNumId w:val="15"/>
  </w:num>
  <w:num w:numId="8">
    <w:abstractNumId w:val="21"/>
  </w:num>
  <w:num w:numId="9">
    <w:abstractNumId w:val="17"/>
  </w:num>
  <w:num w:numId="10">
    <w:abstractNumId w:val="0"/>
  </w:num>
  <w:num w:numId="11">
    <w:abstractNumId w:val="20"/>
  </w:num>
  <w:num w:numId="12">
    <w:abstractNumId w:val="7"/>
  </w:num>
  <w:num w:numId="13">
    <w:abstractNumId w:val="18"/>
  </w:num>
  <w:num w:numId="14">
    <w:abstractNumId w:val="11"/>
  </w:num>
  <w:num w:numId="15">
    <w:abstractNumId w:val="10"/>
  </w:num>
  <w:num w:numId="16">
    <w:abstractNumId w:val="4"/>
  </w:num>
  <w:num w:numId="17">
    <w:abstractNumId w:val="5"/>
  </w:num>
  <w:num w:numId="18">
    <w:abstractNumId w:val="25"/>
  </w:num>
  <w:num w:numId="19">
    <w:abstractNumId w:val="26"/>
  </w:num>
  <w:num w:numId="20">
    <w:abstractNumId w:val="28"/>
  </w:num>
  <w:num w:numId="21">
    <w:abstractNumId w:val="8"/>
  </w:num>
  <w:num w:numId="22">
    <w:abstractNumId w:val="6"/>
  </w:num>
  <w:num w:numId="23">
    <w:abstractNumId w:val="23"/>
  </w:num>
  <w:num w:numId="24">
    <w:abstractNumId w:val="19"/>
  </w:num>
  <w:num w:numId="25">
    <w:abstractNumId w:val="27"/>
  </w:num>
  <w:num w:numId="26">
    <w:abstractNumId w:val="9"/>
  </w:num>
  <w:num w:numId="27">
    <w:abstractNumId w:val="24"/>
  </w:num>
  <w:num w:numId="28">
    <w:abstractNumId w:val="1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A24"/>
    <w:rsid w:val="0000152D"/>
    <w:rsid w:val="0000233D"/>
    <w:rsid w:val="00002700"/>
    <w:rsid w:val="00006DD5"/>
    <w:rsid w:val="00015BD2"/>
    <w:rsid w:val="000245F9"/>
    <w:rsid w:val="00025BF6"/>
    <w:rsid w:val="000271D2"/>
    <w:rsid w:val="0003594C"/>
    <w:rsid w:val="00036338"/>
    <w:rsid w:val="000459CD"/>
    <w:rsid w:val="00045E9C"/>
    <w:rsid w:val="00046011"/>
    <w:rsid w:val="00046AEB"/>
    <w:rsid w:val="00050F91"/>
    <w:rsid w:val="00052EAA"/>
    <w:rsid w:val="00055582"/>
    <w:rsid w:val="00055E74"/>
    <w:rsid w:val="00056EF2"/>
    <w:rsid w:val="00062503"/>
    <w:rsid w:val="00063FAC"/>
    <w:rsid w:val="00064D78"/>
    <w:rsid w:val="00065D26"/>
    <w:rsid w:val="00073A64"/>
    <w:rsid w:val="00076391"/>
    <w:rsid w:val="0007690D"/>
    <w:rsid w:val="00082722"/>
    <w:rsid w:val="00082E13"/>
    <w:rsid w:val="000839CB"/>
    <w:rsid w:val="00084FEB"/>
    <w:rsid w:val="000874EC"/>
    <w:rsid w:val="00087B8C"/>
    <w:rsid w:val="000914DF"/>
    <w:rsid w:val="0009298A"/>
    <w:rsid w:val="00094722"/>
    <w:rsid w:val="000A1732"/>
    <w:rsid w:val="000C7A0D"/>
    <w:rsid w:val="000D34B5"/>
    <w:rsid w:val="000D64C4"/>
    <w:rsid w:val="000D7CA8"/>
    <w:rsid w:val="000D7CDC"/>
    <w:rsid w:val="000E0AC3"/>
    <w:rsid w:val="000F44A8"/>
    <w:rsid w:val="000F6DC5"/>
    <w:rsid w:val="000F70BB"/>
    <w:rsid w:val="000F785E"/>
    <w:rsid w:val="001017AB"/>
    <w:rsid w:val="0010365B"/>
    <w:rsid w:val="00107E11"/>
    <w:rsid w:val="001117A1"/>
    <w:rsid w:val="001173BC"/>
    <w:rsid w:val="0012001A"/>
    <w:rsid w:val="00121E43"/>
    <w:rsid w:val="00124B24"/>
    <w:rsid w:val="0013081A"/>
    <w:rsid w:val="0013184C"/>
    <w:rsid w:val="00133B2D"/>
    <w:rsid w:val="00134835"/>
    <w:rsid w:val="00141C1E"/>
    <w:rsid w:val="00141DC7"/>
    <w:rsid w:val="00143969"/>
    <w:rsid w:val="00144784"/>
    <w:rsid w:val="00155055"/>
    <w:rsid w:val="00156D1C"/>
    <w:rsid w:val="00167D4D"/>
    <w:rsid w:val="00171CF1"/>
    <w:rsid w:val="00173A24"/>
    <w:rsid w:val="00175FA6"/>
    <w:rsid w:val="00181C6D"/>
    <w:rsid w:val="00185F8F"/>
    <w:rsid w:val="0019516C"/>
    <w:rsid w:val="0019643A"/>
    <w:rsid w:val="001A5728"/>
    <w:rsid w:val="001A5B79"/>
    <w:rsid w:val="001A68E9"/>
    <w:rsid w:val="001A7728"/>
    <w:rsid w:val="001B0341"/>
    <w:rsid w:val="001C3F32"/>
    <w:rsid w:val="001C5998"/>
    <w:rsid w:val="001D3FD1"/>
    <w:rsid w:val="001E2DBB"/>
    <w:rsid w:val="001E2E3D"/>
    <w:rsid w:val="001E3C83"/>
    <w:rsid w:val="001E46AA"/>
    <w:rsid w:val="001E6E97"/>
    <w:rsid w:val="001F0E2E"/>
    <w:rsid w:val="001F3274"/>
    <w:rsid w:val="00201EA1"/>
    <w:rsid w:val="00213388"/>
    <w:rsid w:val="00223117"/>
    <w:rsid w:val="002251F2"/>
    <w:rsid w:val="00225A45"/>
    <w:rsid w:val="00230018"/>
    <w:rsid w:val="002324F9"/>
    <w:rsid w:val="00232D02"/>
    <w:rsid w:val="00236D4B"/>
    <w:rsid w:val="00257780"/>
    <w:rsid w:val="0026188A"/>
    <w:rsid w:val="002634DD"/>
    <w:rsid w:val="00266044"/>
    <w:rsid w:val="00266FA7"/>
    <w:rsid w:val="00281AE1"/>
    <w:rsid w:val="002861B8"/>
    <w:rsid w:val="0029732C"/>
    <w:rsid w:val="002A6EC4"/>
    <w:rsid w:val="002B021D"/>
    <w:rsid w:val="002B36B4"/>
    <w:rsid w:val="002B4B96"/>
    <w:rsid w:val="002B6177"/>
    <w:rsid w:val="002B6CD1"/>
    <w:rsid w:val="002C5069"/>
    <w:rsid w:val="002D1A28"/>
    <w:rsid w:val="002D3FAC"/>
    <w:rsid w:val="002D663E"/>
    <w:rsid w:val="002E5F9B"/>
    <w:rsid w:val="002F13CC"/>
    <w:rsid w:val="002F18BE"/>
    <w:rsid w:val="002F30B8"/>
    <w:rsid w:val="002F364A"/>
    <w:rsid w:val="002F4566"/>
    <w:rsid w:val="00300F1B"/>
    <w:rsid w:val="0030430E"/>
    <w:rsid w:val="0030569A"/>
    <w:rsid w:val="003142DD"/>
    <w:rsid w:val="003211FB"/>
    <w:rsid w:val="00324D7B"/>
    <w:rsid w:val="0034125B"/>
    <w:rsid w:val="003503AD"/>
    <w:rsid w:val="00357BE9"/>
    <w:rsid w:val="003749FF"/>
    <w:rsid w:val="00374C61"/>
    <w:rsid w:val="003960B1"/>
    <w:rsid w:val="003A4589"/>
    <w:rsid w:val="003B0AC7"/>
    <w:rsid w:val="003B2832"/>
    <w:rsid w:val="003B422A"/>
    <w:rsid w:val="003D4573"/>
    <w:rsid w:val="003D7DAD"/>
    <w:rsid w:val="003E321A"/>
    <w:rsid w:val="003E3F7B"/>
    <w:rsid w:val="003F39FF"/>
    <w:rsid w:val="003F60A7"/>
    <w:rsid w:val="00405333"/>
    <w:rsid w:val="004064EE"/>
    <w:rsid w:val="00417EC5"/>
    <w:rsid w:val="00426B71"/>
    <w:rsid w:val="00432E7E"/>
    <w:rsid w:val="00433424"/>
    <w:rsid w:val="00434611"/>
    <w:rsid w:val="0044253C"/>
    <w:rsid w:val="0044262F"/>
    <w:rsid w:val="004446D4"/>
    <w:rsid w:val="00446668"/>
    <w:rsid w:val="004520F9"/>
    <w:rsid w:val="00463322"/>
    <w:rsid w:val="004635C9"/>
    <w:rsid w:val="0047091D"/>
    <w:rsid w:val="00487832"/>
    <w:rsid w:val="004A4235"/>
    <w:rsid w:val="004A4F5C"/>
    <w:rsid w:val="004B04CD"/>
    <w:rsid w:val="004C138C"/>
    <w:rsid w:val="004D58DA"/>
    <w:rsid w:val="004D666A"/>
    <w:rsid w:val="004D7C8B"/>
    <w:rsid w:val="004E24B2"/>
    <w:rsid w:val="004E4F6A"/>
    <w:rsid w:val="004E5167"/>
    <w:rsid w:val="004F4508"/>
    <w:rsid w:val="004F5620"/>
    <w:rsid w:val="00517B6A"/>
    <w:rsid w:val="00524137"/>
    <w:rsid w:val="005275A6"/>
    <w:rsid w:val="00534EE3"/>
    <w:rsid w:val="00535075"/>
    <w:rsid w:val="005357CF"/>
    <w:rsid w:val="00542FCF"/>
    <w:rsid w:val="0055019F"/>
    <w:rsid w:val="005507B4"/>
    <w:rsid w:val="00553C82"/>
    <w:rsid w:val="005734A7"/>
    <w:rsid w:val="00577C81"/>
    <w:rsid w:val="005800A8"/>
    <w:rsid w:val="00581A16"/>
    <w:rsid w:val="00592D08"/>
    <w:rsid w:val="005B14B7"/>
    <w:rsid w:val="005B1732"/>
    <w:rsid w:val="005B23E2"/>
    <w:rsid w:val="005B34C8"/>
    <w:rsid w:val="005B372A"/>
    <w:rsid w:val="005C2343"/>
    <w:rsid w:val="005C551F"/>
    <w:rsid w:val="005C64A3"/>
    <w:rsid w:val="005C7E06"/>
    <w:rsid w:val="005D017E"/>
    <w:rsid w:val="005D115A"/>
    <w:rsid w:val="005E22AC"/>
    <w:rsid w:val="005E272D"/>
    <w:rsid w:val="005E3062"/>
    <w:rsid w:val="005E4F49"/>
    <w:rsid w:val="005E66C2"/>
    <w:rsid w:val="005F1BE8"/>
    <w:rsid w:val="00601F1F"/>
    <w:rsid w:val="00604EAD"/>
    <w:rsid w:val="00607723"/>
    <w:rsid w:val="00607FA8"/>
    <w:rsid w:val="00612AB7"/>
    <w:rsid w:val="00615705"/>
    <w:rsid w:val="00622B6E"/>
    <w:rsid w:val="00625651"/>
    <w:rsid w:val="0063628A"/>
    <w:rsid w:val="006374CF"/>
    <w:rsid w:val="00642C63"/>
    <w:rsid w:val="006532FD"/>
    <w:rsid w:val="0065511E"/>
    <w:rsid w:val="00660CD1"/>
    <w:rsid w:val="00661B5F"/>
    <w:rsid w:val="006636F9"/>
    <w:rsid w:val="00663CE8"/>
    <w:rsid w:val="00670523"/>
    <w:rsid w:val="006737F8"/>
    <w:rsid w:val="00674235"/>
    <w:rsid w:val="00686371"/>
    <w:rsid w:val="006909D4"/>
    <w:rsid w:val="006909D8"/>
    <w:rsid w:val="0069237E"/>
    <w:rsid w:val="006978EB"/>
    <w:rsid w:val="006A2F39"/>
    <w:rsid w:val="006A4809"/>
    <w:rsid w:val="006A69E1"/>
    <w:rsid w:val="006B45FC"/>
    <w:rsid w:val="006B4E3C"/>
    <w:rsid w:val="006C7EC9"/>
    <w:rsid w:val="006D2098"/>
    <w:rsid w:val="006D27B1"/>
    <w:rsid w:val="006D6745"/>
    <w:rsid w:val="006D7302"/>
    <w:rsid w:val="006D748B"/>
    <w:rsid w:val="006E313A"/>
    <w:rsid w:val="006F04B6"/>
    <w:rsid w:val="00701D46"/>
    <w:rsid w:val="00711B83"/>
    <w:rsid w:val="00714CBA"/>
    <w:rsid w:val="00720B87"/>
    <w:rsid w:val="00722D5C"/>
    <w:rsid w:val="00725D5B"/>
    <w:rsid w:val="00730477"/>
    <w:rsid w:val="0074327E"/>
    <w:rsid w:val="00743D1B"/>
    <w:rsid w:val="0074483D"/>
    <w:rsid w:val="007458A4"/>
    <w:rsid w:val="0074663B"/>
    <w:rsid w:val="0075631B"/>
    <w:rsid w:val="0076488A"/>
    <w:rsid w:val="007658E4"/>
    <w:rsid w:val="00780285"/>
    <w:rsid w:val="0078176D"/>
    <w:rsid w:val="007831C2"/>
    <w:rsid w:val="007858C4"/>
    <w:rsid w:val="007876CE"/>
    <w:rsid w:val="0079555F"/>
    <w:rsid w:val="00796030"/>
    <w:rsid w:val="007A15FD"/>
    <w:rsid w:val="007A7719"/>
    <w:rsid w:val="007B1CC3"/>
    <w:rsid w:val="007B4067"/>
    <w:rsid w:val="007C4F97"/>
    <w:rsid w:val="007C546C"/>
    <w:rsid w:val="007C7F27"/>
    <w:rsid w:val="007C7FA4"/>
    <w:rsid w:val="007D2BCF"/>
    <w:rsid w:val="007D7EC5"/>
    <w:rsid w:val="007E1BDE"/>
    <w:rsid w:val="007E2C87"/>
    <w:rsid w:val="007E5CD0"/>
    <w:rsid w:val="00800CA1"/>
    <w:rsid w:val="00805019"/>
    <w:rsid w:val="008052F8"/>
    <w:rsid w:val="00811A34"/>
    <w:rsid w:val="00811B78"/>
    <w:rsid w:val="00820744"/>
    <w:rsid w:val="00824DDB"/>
    <w:rsid w:val="00830D6A"/>
    <w:rsid w:val="00836CF8"/>
    <w:rsid w:val="00842A25"/>
    <w:rsid w:val="00844E56"/>
    <w:rsid w:val="00847C15"/>
    <w:rsid w:val="00847D22"/>
    <w:rsid w:val="00850FD2"/>
    <w:rsid w:val="00854019"/>
    <w:rsid w:val="00854C8D"/>
    <w:rsid w:val="008613E3"/>
    <w:rsid w:val="00864109"/>
    <w:rsid w:val="00870057"/>
    <w:rsid w:val="00870AD2"/>
    <w:rsid w:val="008753EB"/>
    <w:rsid w:val="008879EA"/>
    <w:rsid w:val="008958CC"/>
    <w:rsid w:val="0089592C"/>
    <w:rsid w:val="008A02A3"/>
    <w:rsid w:val="008A6886"/>
    <w:rsid w:val="008B4EE5"/>
    <w:rsid w:val="008B5C51"/>
    <w:rsid w:val="008B5D0D"/>
    <w:rsid w:val="008B68C7"/>
    <w:rsid w:val="008B7A51"/>
    <w:rsid w:val="008C2F29"/>
    <w:rsid w:val="008C31FE"/>
    <w:rsid w:val="008C5A07"/>
    <w:rsid w:val="008D0F53"/>
    <w:rsid w:val="008D111E"/>
    <w:rsid w:val="008E71BD"/>
    <w:rsid w:val="008F09AA"/>
    <w:rsid w:val="008F0A1F"/>
    <w:rsid w:val="008F2486"/>
    <w:rsid w:val="008F2AEE"/>
    <w:rsid w:val="008F69B3"/>
    <w:rsid w:val="00900B73"/>
    <w:rsid w:val="009035F3"/>
    <w:rsid w:val="00904C11"/>
    <w:rsid w:val="00917F81"/>
    <w:rsid w:val="00930B41"/>
    <w:rsid w:val="009470B0"/>
    <w:rsid w:val="00950DD2"/>
    <w:rsid w:val="00951EB1"/>
    <w:rsid w:val="009562D3"/>
    <w:rsid w:val="00956946"/>
    <w:rsid w:val="00966F1E"/>
    <w:rsid w:val="00967CB9"/>
    <w:rsid w:val="00970D2E"/>
    <w:rsid w:val="00974616"/>
    <w:rsid w:val="00985C7D"/>
    <w:rsid w:val="00986AB8"/>
    <w:rsid w:val="00990FF3"/>
    <w:rsid w:val="00995C16"/>
    <w:rsid w:val="009A4F81"/>
    <w:rsid w:val="009B6456"/>
    <w:rsid w:val="009C21D5"/>
    <w:rsid w:val="009C44BD"/>
    <w:rsid w:val="009C60CF"/>
    <w:rsid w:val="009D1D3B"/>
    <w:rsid w:val="009D71FC"/>
    <w:rsid w:val="00A02AC1"/>
    <w:rsid w:val="00A02F18"/>
    <w:rsid w:val="00A0680F"/>
    <w:rsid w:val="00A1271E"/>
    <w:rsid w:val="00A13081"/>
    <w:rsid w:val="00A14405"/>
    <w:rsid w:val="00A21067"/>
    <w:rsid w:val="00A22FCE"/>
    <w:rsid w:val="00A24B76"/>
    <w:rsid w:val="00A2675D"/>
    <w:rsid w:val="00A36DD7"/>
    <w:rsid w:val="00A50100"/>
    <w:rsid w:val="00A52514"/>
    <w:rsid w:val="00A53E88"/>
    <w:rsid w:val="00A55BBC"/>
    <w:rsid w:val="00A5747A"/>
    <w:rsid w:val="00A617DF"/>
    <w:rsid w:val="00A649C2"/>
    <w:rsid w:val="00A656A1"/>
    <w:rsid w:val="00A66D6E"/>
    <w:rsid w:val="00A90153"/>
    <w:rsid w:val="00A91399"/>
    <w:rsid w:val="00A96866"/>
    <w:rsid w:val="00AA6AEC"/>
    <w:rsid w:val="00AC46B9"/>
    <w:rsid w:val="00AC5F9B"/>
    <w:rsid w:val="00AC6E1B"/>
    <w:rsid w:val="00AC7558"/>
    <w:rsid w:val="00AF2D95"/>
    <w:rsid w:val="00AF30FA"/>
    <w:rsid w:val="00AF458A"/>
    <w:rsid w:val="00B008D7"/>
    <w:rsid w:val="00B17102"/>
    <w:rsid w:val="00B20399"/>
    <w:rsid w:val="00B23742"/>
    <w:rsid w:val="00B2504E"/>
    <w:rsid w:val="00B25662"/>
    <w:rsid w:val="00B26B9F"/>
    <w:rsid w:val="00B27B7E"/>
    <w:rsid w:val="00B30153"/>
    <w:rsid w:val="00B31DD9"/>
    <w:rsid w:val="00B324AF"/>
    <w:rsid w:val="00B331B2"/>
    <w:rsid w:val="00B34C13"/>
    <w:rsid w:val="00B35F7F"/>
    <w:rsid w:val="00B37DB0"/>
    <w:rsid w:val="00B41DC2"/>
    <w:rsid w:val="00B448D7"/>
    <w:rsid w:val="00B46902"/>
    <w:rsid w:val="00B503D8"/>
    <w:rsid w:val="00B50988"/>
    <w:rsid w:val="00B51452"/>
    <w:rsid w:val="00B535F4"/>
    <w:rsid w:val="00B612A2"/>
    <w:rsid w:val="00B626BA"/>
    <w:rsid w:val="00B6506E"/>
    <w:rsid w:val="00B74510"/>
    <w:rsid w:val="00B7633F"/>
    <w:rsid w:val="00B77AC3"/>
    <w:rsid w:val="00B83EEB"/>
    <w:rsid w:val="00B87100"/>
    <w:rsid w:val="00B91C7E"/>
    <w:rsid w:val="00BA39B1"/>
    <w:rsid w:val="00BB0C60"/>
    <w:rsid w:val="00BB5580"/>
    <w:rsid w:val="00BC00E7"/>
    <w:rsid w:val="00BC4B9D"/>
    <w:rsid w:val="00BC6A59"/>
    <w:rsid w:val="00BD7D8B"/>
    <w:rsid w:val="00BE02CA"/>
    <w:rsid w:val="00BE7011"/>
    <w:rsid w:val="00BF2CBF"/>
    <w:rsid w:val="00BF3435"/>
    <w:rsid w:val="00BF46B6"/>
    <w:rsid w:val="00C02896"/>
    <w:rsid w:val="00C04C69"/>
    <w:rsid w:val="00C149E4"/>
    <w:rsid w:val="00C2216D"/>
    <w:rsid w:val="00C26B7A"/>
    <w:rsid w:val="00C3145E"/>
    <w:rsid w:val="00C33D75"/>
    <w:rsid w:val="00C4001A"/>
    <w:rsid w:val="00C43D11"/>
    <w:rsid w:val="00C53B0F"/>
    <w:rsid w:val="00C55AE6"/>
    <w:rsid w:val="00C56988"/>
    <w:rsid w:val="00C6312D"/>
    <w:rsid w:val="00C723AC"/>
    <w:rsid w:val="00C7417C"/>
    <w:rsid w:val="00C8601D"/>
    <w:rsid w:val="00C86250"/>
    <w:rsid w:val="00C93F90"/>
    <w:rsid w:val="00CA4D92"/>
    <w:rsid w:val="00CC191A"/>
    <w:rsid w:val="00CC595C"/>
    <w:rsid w:val="00CC6DAF"/>
    <w:rsid w:val="00CD0079"/>
    <w:rsid w:val="00CD553C"/>
    <w:rsid w:val="00CD7D02"/>
    <w:rsid w:val="00CE216A"/>
    <w:rsid w:val="00CE55E3"/>
    <w:rsid w:val="00CE5C65"/>
    <w:rsid w:val="00CF34D0"/>
    <w:rsid w:val="00CF7478"/>
    <w:rsid w:val="00D077A8"/>
    <w:rsid w:val="00D07B70"/>
    <w:rsid w:val="00D07FD4"/>
    <w:rsid w:val="00D1632B"/>
    <w:rsid w:val="00D22BE6"/>
    <w:rsid w:val="00D24893"/>
    <w:rsid w:val="00D26C04"/>
    <w:rsid w:val="00D33292"/>
    <w:rsid w:val="00D34F95"/>
    <w:rsid w:val="00D376D3"/>
    <w:rsid w:val="00D4203F"/>
    <w:rsid w:val="00D43118"/>
    <w:rsid w:val="00D53B28"/>
    <w:rsid w:val="00D5466A"/>
    <w:rsid w:val="00D62D3F"/>
    <w:rsid w:val="00D666BC"/>
    <w:rsid w:val="00D74C2A"/>
    <w:rsid w:val="00D75BD0"/>
    <w:rsid w:val="00D802E4"/>
    <w:rsid w:val="00D8050D"/>
    <w:rsid w:val="00D81BD7"/>
    <w:rsid w:val="00D832C6"/>
    <w:rsid w:val="00D83963"/>
    <w:rsid w:val="00D859DF"/>
    <w:rsid w:val="00D87A49"/>
    <w:rsid w:val="00D906FD"/>
    <w:rsid w:val="00D91E2C"/>
    <w:rsid w:val="00DA33AE"/>
    <w:rsid w:val="00DB0218"/>
    <w:rsid w:val="00DB3F2F"/>
    <w:rsid w:val="00DB5BBD"/>
    <w:rsid w:val="00DB6798"/>
    <w:rsid w:val="00DB7949"/>
    <w:rsid w:val="00DC4122"/>
    <w:rsid w:val="00DC57A2"/>
    <w:rsid w:val="00DC6A98"/>
    <w:rsid w:val="00DC6D77"/>
    <w:rsid w:val="00DD5E30"/>
    <w:rsid w:val="00DE56EB"/>
    <w:rsid w:val="00DF06A1"/>
    <w:rsid w:val="00DF20E9"/>
    <w:rsid w:val="00E2038F"/>
    <w:rsid w:val="00E20F7D"/>
    <w:rsid w:val="00E221DD"/>
    <w:rsid w:val="00E22C52"/>
    <w:rsid w:val="00E23504"/>
    <w:rsid w:val="00E24CAF"/>
    <w:rsid w:val="00E25144"/>
    <w:rsid w:val="00E26E5E"/>
    <w:rsid w:val="00E31D68"/>
    <w:rsid w:val="00E33AF6"/>
    <w:rsid w:val="00E40284"/>
    <w:rsid w:val="00E47079"/>
    <w:rsid w:val="00E5040D"/>
    <w:rsid w:val="00E75945"/>
    <w:rsid w:val="00E82BB2"/>
    <w:rsid w:val="00E83A8D"/>
    <w:rsid w:val="00E86C70"/>
    <w:rsid w:val="00E870B3"/>
    <w:rsid w:val="00E93DDA"/>
    <w:rsid w:val="00E962C2"/>
    <w:rsid w:val="00E966F9"/>
    <w:rsid w:val="00E96A05"/>
    <w:rsid w:val="00EA500F"/>
    <w:rsid w:val="00EA5782"/>
    <w:rsid w:val="00EA5FD0"/>
    <w:rsid w:val="00EB0640"/>
    <w:rsid w:val="00EB2F24"/>
    <w:rsid w:val="00EB59B6"/>
    <w:rsid w:val="00EC6C5A"/>
    <w:rsid w:val="00ED3371"/>
    <w:rsid w:val="00EE1B17"/>
    <w:rsid w:val="00EE7FEA"/>
    <w:rsid w:val="00EF394E"/>
    <w:rsid w:val="00EF4AB0"/>
    <w:rsid w:val="00EF5709"/>
    <w:rsid w:val="00F027C2"/>
    <w:rsid w:val="00F0381E"/>
    <w:rsid w:val="00F041FD"/>
    <w:rsid w:val="00F058A9"/>
    <w:rsid w:val="00F15FE2"/>
    <w:rsid w:val="00F17772"/>
    <w:rsid w:val="00F25114"/>
    <w:rsid w:val="00F25E32"/>
    <w:rsid w:val="00F27DA6"/>
    <w:rsid w:val="00F314BD"/>
    <w:rsid w:val="00F335B8"/>
    <w:rsid w:val="00F34631"/>
    <w:rsid w:val="00F37927"/>
    <w:rsid w:val="00F41945"/>
    <w:rsid w:val="00F4308C"/>
    <w:rsid w:val="00F44C20"/>
    <w:rsid w:val="00F4666D"/>
    <w:rsid w:val="00F4670A"/>
    <w:rsid w:val="00F46E07"/>
    <w:rsid w:val="00F47BD9"/>
    <w:rsid w:val="00F70A8D"/>
    <w:rsid w:val="00F7185D"/>
    <w:rsid w:val="00F754A9"/>
    <w:rsid w:val="00F80B3D"/>
    <w:rsid w:val="00F869D0"/>
    <w:rsid w:val="00F87025"/>
    <w:rsid w:val="00F9457E"/>
    <w:rsid w:val="00FA073F"/>
    <w:rsid w:val="00FA0ECF"/>
    <w:rsid w:val="00FA2709"/>
    <w:rsid w:val="00FC04E8"/>
    <w:rsid w:val="00FC2314"/>
    <w:rsid w:val="00FC31DB"/>
    <w:rsid w:val="00FC6DD7"/>
    <w:rsid w:val="00FD31DB"/>
    <w:rsid w:val="00FE2096"/>
    <w:rsid w:val="00FE3142"/>
    <w:rsid w:val="00FE5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BCF5"/>
  <w15:chartTrackingRefBased/>
  <w15:docId w15:val="{86A410CD-3CA2-4F2B-8B98-5759A9B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7CF"/>
    <w:rPr>
      <w:sz w:val="16"/>
      <w:szCs w:val="16"/>
    </w:rPr>
  </w:style>
  <w:style w:type="paragraph" w:styleId="CommentText">
    <w:name w:val="annotation text"/>
    <w:basedOn w:val="Normal"/>
    <w:link w:val="CommentTextChar"/>
    <w:uiPriority w:val="99"/>
    <w:unhideWhenUsed/>
    <w:rsid w:val="005357CF"/>
    <w:pPr>
      <w:spacing w:line="240" w:lineRule="auto"/>
    </w:pPr>
    <w:rPr>
      <w:sz w:val="20"/>
      <w:szCs w:val="20"/>
    </w:rPr>
  </w:style>
  <w:style w:type="character" w:customStyle="1" w:styleId="CommentTextChar">
    <w:name w:val="Comment Text Char"/>
    <w:basedOn w:val="DefaultParagraphFont"/>
    <w:link w:val="CommentText"/>
    <w:uiPriority w:val="99"/>
    <w:rsid w:val="005357CF"/>
    <w:rPr>
      <w:sz w:val="20"/>
      <w:szCs w:val="20"/>
    </w:rPr>
  </w:style>
  <w:style w:type="paragraph" w:styleId="CommentSubject">
    <w:name w:val="annotation subject"/>
    <w:basedOn w:val="CommentText"/>
    <w:next w:val="CommentText"/>
    <w:link w:val="CommentSubjectChar"/>
    <w:uiPriority w:val="99"/>
    <w:semiHidden/>
    <w:unhideWhenUsed/>
    <w:rsid w:val="005357CF"/>
    <w:rPr>
      <w:b/>
      <w:bCs/>
    </w:rPr>
  </w:style>
  <w:style w:type="character" w:customStyle="1" w:styleId="CommentSubjectChar">
    <w:name w:val="Comment Subject Char"/>
    <w:basedOn w:val="CommentTextChar"/>
    <w:link w:val="CommentSubject"/>
    <w:uiPriority w:val="99"/>
    <w:semiHidden/>
    <w:rsid w:val="005357CF"/>
    <w:rPr>
      <w:b/>
      <w:bCs/>
      <w:sz w:val="20"/>
      <w:szCs w:val="20"/>
    </w:rPr>
  </w:style>
  <w:style w:type="paragraph" w:styleId="ListParagraph">
    <w:name w:val="List Paragraph"/>
    <w:basedOn w:val="Normal"/>
    <w:uiPriority w:val="34"/>
    <w:qFormat/>
    <w:rsid w:val="008A6886"/>
    <w:pPr>
      <w:ind w:left="720"/>
      <w:contextualSpacing/>
    </w:pPr>
  </w:style>
  <w:style w:type="paragraph" w:styleId="Header">
    <w:name w:val="header"/>
    <w:basedOn w:val="Normal"/>
    <w:link w:val="HeaderChar"/>
    <w:uiPriority w:val="99"/>
    <w:unhideWhenUsed/>
    <w:rsid w:val="00604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AD"/>
  </w:style>
  <w:style w:type="paragraph" w:styleId="Footer">
    <w:name w:val="footer"/>
    <w:basedOn w:val="Normal"/>
    <w:link w:val="FooterChar"/>
    <w:uiPriority w:val="99"/>
    <w:unhideWhenUsed/>
    <w:rsid w:val="00604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AD"/>
  </w:style>
  <w:style w:type="paragraph" w:styleId="Revision">
    <w:name w:val="Revision"/>
    <w:hidden/>
    <w:uiPriority w:val="99"/>
    <w:semiHidden/>
    <w:rsid w:val="00055582"/>
    <w:pPr>
      <w:spacing w:after="0" w:line="240" w:lineRule="auto"/>
    </w:pPr>
  </w:style>
  <w:style w:type="table" w:styleId="TableGrid">
    <w:name w:val="Table Grid"/>
    <w:basedOn w:val="TableNormal"/>
    <w:uiPriority w:val="39"/>
    <w:rsid w:val="00EA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2985</Words>
  <Characters>17016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DuBay</dc:creator>
  <cp:keywords/>
  <dc:description/>
  <cp:lastModifiedBy>Kellie DuBay</cp:lastModifiedBy>
  <cp:revision>7</cp:revision>
  <dcterms:created xsi:type="dcterms:W3CDTF">2022-04-06T23:43:00Z</dcterms:created>
  <dcterms:modified xsi:type="dcterms:W3CDTF">2022-04-06T23:49:00Z</dcterms:modified>
</cp:coreProperties>
</file>