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46980" w:rsidP="00C46980" w:rsidRDefault="00C46980" w14:paraId="2370DE24" w14:textId="77777777">
      <w:pPr>
        <w:spacing w:after="0"/>
        <w:jc w:val="center"/>
        <w:rPr>
          <w:b/>
          <w:sz w:val="24"/>
          <w:szCs w:val="24"/>
        </w:rPr>
      </w:pPr>
    </w:p>
    <w:p w:rsidR="00C46980" w:rsidP="00C46980" w:rsidRDefault="00C46980" w14:paraId="3C06C6CC" w14:textId="77777777">
      <w:pPr>
        <w:spacing w:after="0"/>
        <w:jc w:val="center"/>
        <w:rPr>
          <w:b/>
          <w:sz w:val="28"/>
          <w:szCs w:val="24"/>
        </w:rPr>
      </w:pPr>
      <w:r>
        <w:rPr>
          <w:b/>
          <w:sz w:val="28"/>
          <w:szCs w:val="24"/>
        </w:rPr>
        <w:t>Chesapeake Bay Program</w:t>
      </w:r>
    </w:p>
    <w:p w:rsidRPr="00B11D5D" w:rsidR="00C46980" w:rsidP="00C46980" w:rsidRDefault="00C46980" w14:paraId="6B055108" w14:textId="77777777">
      <w:pPr>
        <w:spacing w:after="0"/>
        <w:jc w:val="center"/>
        <w:rPr>
          <w:b/>
          <w:sz w:val="28"/>
          <w:szCs w:val="24"/>
        </w:rPr>
      </w:pPr>
      <w:r w:rsidRPr="00B11D5D">
        <w:rPr>
          <w:b/>
          <w:sz w:val="28"/>
          <w:szCs w:val="24"/>
        </w:rPr>
        <w:t>Enhance Partnering, Leadership and Management Goal Implementation Team</w:t>
      </w:r>
    </w:p>
    <w:p w:rsidR="00C46980" w:rsidP="00C46980" w:rsidRDefault="00C46980" w14:paraId="46028057" w14:textId="1B088E15">
      <w:pPr>
        <w:spacing w:after="0"/>
        <w:jc w:val="center"/>
        <w:rPr>
          <w:b/>
          <w:sz w:val="24"/>
          <w:szCs w:val="24"/>
        </w:rPr>
      </w:pPr>
      <w:r>
        <w:rPr>
          <w:b/>
          <w:sz w:val="24"/>
          <w:szCs w:val="24"/>
        </w:rPr>
        <w:t>202</w:t>
      </w:r>
      <w:r w:rsidR="001A117D">
        <w:rPr>
          <w:b/>
          <w:sz w:val="24"/>
          <w:szCs w:val="24"/>
        </w:rPr>
        <w:t>4</w:t>
      </w:r>
      <w:r>
        <w:rPr>
          <w:b/>
          <w:sz w:val="24"/>
          <w:szCs w:val="24"/>
        </w:rPr>
        <w:t xml:space="preserve"> </w:t>
      </w:r>
      <w:r w:rsidRPr="00697014">
        <w:rPr>
          <w:b/>
          <w:color w:val="FF0000"/>
          <w:sz w:val="24"/>
          <w:szCs w:val="24"/>
        </w:rPr>
        <w:t>DRAFT</w:t>
      </w:r>
      <w:r>
        <w:rPr>
          <w:b/>
          <w:sz w:val="24"/>
          <w:szCs w:val="24"/>
        </w:rPr>
        <w:t xml:space="preserve"> Work Plan</w:t>
      </w:r>
    </w:p>
    <w:p w:rsidR="00C46980" w:rsidP="00C46980" w:rsidRDefault="00C46980" w14:paraId="69025AC0" w14:textId="77777777">
      <w:pPr>
        <w:spacing w:after="0"/>
        <w:rPr>
          <w:b/>
          <w:sz w:val="24"/>
          <w:szCs w:val="24"/>
        </w:rPr>
      </w:pPr>
    </w:p>
    <w:p w:rsidR="00C46980" w:rsidP="00C46980" w:rsidRDefault="00C46980" w14:paraId="114BE54F" w14:textId="5404A7F7">
      <w:pPr>
        <w:spacing w:after="0"/>
        <w:rPr>
          <w:sz w:val="24"/>
          <w:szCs w:val="24"/>
        </w:rPr>
      </w:pPr>
      <w:bookmarkStart w:name="_Hlk157504149" w:id="0"/>
      <w:r w:rsidRPr="749476FF" w:rsidR="00C46980">
        <w:rPr>
          <w:b w:val="1"/>
          <w:bCs w:val="1"/>
          <w:sz w:val="24"/>
          <w:szCs w:val="24"/>
          <w:highlight w:val="yellow"/>
        </w:rPr>
        <w:t>Mission Statement:</w:t>
      </w:r>
      <w:r w:rsidRPr="749476FF" w:rsidR="00C46980">
        <w:rPr>
          <w:sz w:val="24"/>
          <w:szCs w:val="24"/>
        </w:rPr>
        <w:t xml:space="preserve">  The Enhance Partnering, Leadership, and Management Goal Implementation Team assists in continuously improving the operations of the Chesapeake Bay Program partnership by providing guidance on governance and accountability; ensuring that adaptive management practices are in place and implemented; engaging, developing, and supporting local leaders; and advancing the efficient and transparent use of financial resources.</w:t>
      </w:r>
    </w:p>
    <w:p w:rsidR="749476FF" w:rsidP="485E4FD2" w:rsidRDefault="749476FF" w14:paraId="207AE595" w14:textId="665AF4EF">
      <w:pPr>
        <w:pStyle w:val="Normal"/>
        <w:spacing w:after="0"/>
        <w:rPr>
          <w:b w:val="1"/>
          <w:bCs w:val="1"/>
          <w:color w:val="FF0000"/>
          <w:sz w:val="24"/>
          <w:szCs w:val="24"/>
        </w:rPr>
      </w:pPr>
    </w:p>
    <w:p w:rsidR="02AC8C17" w:rsidP="6099878F" w:rsidRDefault="02AC8C17" w14:paraId="1F679475" w14:textId="67AF16A2">
      <w:pPr>
        <w:pStyle w:val="Normal"/>
        <w:suppressLineNumbers w:val="0"/>
        <w:pBdr>
          <w:top w:val="single" w:color="000000" w:sz="4" w:space="4"/>
          <w:left w:val="single" w:color="000000" w:sz="4" w:space="4"/>
          <w:bottom w:val="single" w:color="000000" w:sz="4" w:space="4"/>
          <w:right w:val="single" w:color="000000" w:sz="4" w:space="4"/>
        </w:pBdr>
        <w:bidi w:val="0"/>
        <w:spacing w:before="0" w:beforeAutospacing="off" w:after="0" w:afterAutospacing="off" w:line="259" w:lineRule="auto"/>
        <w:ind w:left="0" w:right="0"/>
        <w:jc w:val="left"/>
        <w:rPr>
          <w:b w:val="1"/>
          <w:bCs w:val="1"/>
          <w:color w:val="FF0000"/>
          <w:sz w:val="24"/>
          <w:szCs w:val="24"/>
        </w:rPr>
      </w:pPr>
      <w:r w:rsidRPr="6099878F" w:rsidR="02AC8C17">
        <w:rPr>
          <w:b w:val="1"/>
          <w:bCs w:val="1"/>
          <w:color w:val="FF0000"/>
          <w:sz w:val="24"/>
          <w:szCs w:val="24"/>
        </w:rPr>
        <w:t xml:space="preserve">Comments from </w:t>
      </w:r>
      <w:r w:rsidRPr="6099878F" w:rsidR="2C68CFC1">
        <w:rPr>
          <w:b w:val="1"/>
          <w:bCs w:val="1"/>
          <w:color w:val="FF0000"/>
          <w:sz w:val="24"/>
          <w:szCs w:val="24"/>
        </w:rPr>
        <w:t>the Workgroup:</w:t>
      </w:r>
    </w:p>
    <w:p w:rsidR="6099878F" w:rsidP="6099878F" w:rsidRDefault="6099878F" w14:paraId="7003B5E3" w14:textId="5817124F">
      <w:pPr>
        <w:pStyle w:val="Normal"/>
        <w:pBdr>
          <w:top w:val="single" w:color="000000" w:sz="4" w:space="4"/>
          <w:left w:val="single" w:color="000000" w:sz="4" w:space="4"/>
          <w:bottom w:val="single" w:color="000000" w:sz="4" w:space="4"/>
          <w:right w:val="single" w:color="000000" w:sz="4" w:space="4"/>
        </w:pBdr>
        <w:spacing w:after="0"/>
        <w:rPr>
          <w:b w:val="1"/>
          <w:bCs w:val="1"/>
          <w:color w:val="FF0000"/>
          <w:sz w:val="24"/>
          <w:szCs w:val="24"/>
        </w:rPr>
      </w:pPr>
    </w:p>
    <w:p w:rsidR="004C3FFC" w:rsidP="00C46980" w:rsidRDefault="004C3FFC" w14:paraId="31D1BD44" w14:textId="77777777">
      <w:pPr>
        <w:spacing w:after="0"/>
        <w:rPr>
          <w:sz w:val="24"/>
          <w:szCs w:val="24"/>
        </w:rPr>
      </w:pPr>
    </w:p>
    <w:p w:rsidRPr="004C3FFC" w:rsidR="004C3FFC" w:rsidP="00C46980" w:rsidRDefault="004C3FFC" w14:paraId="24A5BB66" w14:textId="04CB1081">
      <w:pPr>
        <w:spacing w:after="0"/>
        <w:rPr>
          <w:sz w:val="24"/>
          <w:szCs w:val="24"/>
        </w:rPr>
      </w:pPr>
      <w:r w:rsidRPr="6099878F" w:rsidR="004C3FFC">
        <w:rPr>
          <w:b w:val="1"/>
          <w:bCs w:val="1"/>
          <w:sz w:val="24"/>
          <w:szCs w:val="24"/>
          <w:highlight w:val="yellow"/>
        </w:rPr>
        <w:t>Vision Statement:</w:t>
      </w:r>
      <w:r w:rsidRPr="6099878F" w:rsidR="004C3FFC">
        <w:rPr>
          <w:sz w:val="24"/>
          <w:szCs w:val="24"/>
          <w:highlight w:val="yellow"/>
        </w:rPr>
        <w:t xml:space="preserve"> </w:t>
      </w:r>
      <w:r w:rsidRPr="6099878F" w:rsidR="004C3FFC">
        <w:rPr>
          <w:sz w:val="24"/>
          <w:szCs w:val="24"/>
        </w:rPr>
        <w:t>T</w:t>
      </w:r>
      <w:r w:rsidRPr="6099878F" w:rsidR="004C3FFC">
        <w:rPr>
          <w:sz w:val="24"/>
          <w:szCs w:val="24"/>
        </w:rPr>
        <w:t>o p</w:t>
      </w:r>
      <w:r w:rsidRPr="6099878F" w:rsidR="004C3FFC">
        <w:rPr>
          <w:sz w:val="24"/>
          <w:szCs w:val="24"/>
        </w:rPr>
        <w:t>rovide an innovative strategic framework necessary for the Chesapeake Bay Program partnership to be the watershed restoration leader by achieving the goals and outcomes of the Chesapeake Watershed Agreement.</w:t>
      </w:r>
    </w:p>
    <w:bookmarkEnd w:id="0"/>
    <w:p w:rsidR="6099878F" w:rsidP="6099878F" w:rsidRDefault="6099878F" w14:paraId="2D4E4A3B" w14:textId="69BDDAA4">
      <w:pPr>
        <w:pStyle w:val="Normal"/>
        <w:suppressLineNumbers w:val="0"/>
        <w:bidi w:val="0"/>
        <w:spacing w:before="0" w:beforeAutospacing="off" w:after="0" w:afterAutospacing="off" w:line="259" w:lineRule="auto"/>
        <w:ind w:left="0" w:right="0"/>
        <w:jc w:val="left"/>
        <w:rPr>
          <w:sz w:val="24"/>
          <w:szCs w:val="24"/>
        </w:rPr>
      </w:pPr>
    </w:p>
    <w:p w:rsidR="4789AE4A" w:rsidP="6099878F" w:rsidRDefault="4789AE4A" w14:paraId="17C81F54" w14:textId="22D2D6AE">
      <w:pPr>
        <w:pStyle w:val="Normal"/>
        <w:suppressLineNumbers w:val="0"/>
        <w:pBdr>
          <w:top w:val="single" w:color="000000" w:sz="4" w:space="4"/>
          <w:left w:val="single" w:color="000000" w:sz="4" w:space="4"/>
          <w:bottom w:val="single" w:color="000000" w:sz="4" w:space="4"/>
          <w:right w:val="single" w:color="000000" w:sz="4" w:space="4"/>
        </w:pBdr>
        <w:bidi w:val="0"/>
        <w:spacing w:before="0" w:beforeAutospacing="off" w:after="0" w:afterAutospacing="off" w:line="259" w:lineRule="auto"/>
        <w:ind w:left="0" w:right="0"/>
        <w:jc w:val="left"/>
        <w:rPr>
          <w:b w:val="1"/>
          <w:bCs w:val="1"/>
          <w:color w:val="FF0000"/>
          <w:sz w:val="24"/>
          <w:szCs w:val="24"/>
        </w:rPr>
      </w:pPr>
      <w:r w:rsidRPr="6099878F" w:rsidR="4789AE4A">
        <w:rPr>
          <w:b w:val="1"/>
          <w:bCs w:val="1"/>
          <w:color w:val="FF0000"/>
          <w:sz w:val="24"/>
          <w:szCs w:val="24"/>
        </w:rPr>
        <w:t xml:space="preserve">Comments from </w:t>
      </w:r>
      <w:r w:rsidRPr="6099878F" w:rsidR="414D8592">
        <w:rPr>
          <w:b w:val="1"/>
          <w:bCs w:val="1"/>
          <w:color w:val="FF0000"/>
          <w:sz w:val="24"/>
          <w:szCs w:val="24"/>
        </w:rPr>
        <w:t>the Workgroup:</w:t>
      </w:r>
    </w:p>
    <w:p w:rsidR="6099878F" w:rsidP="6099878F" w:rsidRDefault="6099878F" w14:paraId="6C9F93F6" w14:textId="76EECAC1">
      <w:pPr>
        <w:pStyle w:val="Normal"/>
        <w:suppressLineNumbers w:val="0"/>
        <w:pBdr>
          <w:top w:val="single" w:color="000000" w:sz="4" w:space="4"/>
          <w:left w:val="single" w:color="000000" w:sz="4" w:space="4"/>
          <w:bottom w:val="single" w:color="000000" w:sz="4" w:space="4"/>
          <w:right w:val="single" w:color="000000" w:sz="4" w:space="4"/>
        </w:pBdr>
        <w:bidi w:val="0"/>
        <w:spacing w:before="0" w:beforeAutospacing="off" w:after="0" w:afterAutospacing="off" w:line="259" w:lineRule="auto"/>
        <w:ind w:left="0" w:right="0"/>
        <w:jc w:val="left"/>
        <w:rPr>
          <w:b w:val="1"/>
          <w:bCs w:val="1"/>
          <w:color w:val="FF0000"/>
          <w:sz w:val="24"/>
          <w:szCs w:val="24"/>
        </w:rPr>
      </w:pPr>
    </w:p>
    <w:p w:rsidRPr="00EF4E84" w:rsidR="00C46980" w:rsidP="00C46980" w:rsidRDefault="00C46980" w14:paraId="27A8C5F8" w14:textId="77777777">
      <w:pPr>
        <w:spacing w:after="0"/>
        <w:rPr>
          <w:color w:val="FF0000"/>
          <w:sz w:val="24"/>
          <w:szCs w:val="24"/>
        </w:rPr>
      </w:pPr>
    </w:p>
    <w:p w:rsidR="00C46980" w:rsidP="00C46980" w:rsidRDefault="00C46980" w14:paraId="7DFD64C4" w14:textId="77777777"/>
    <w:p w:rsidR="6099878F" w:rsidP="6099878F" w:rsidRDefault="6099878F" w14:paraId="697E082D" w14:textId="2AA34607">
      <w:pPr>
        <w:pStyle w:val="Normal"/>
      </w:pPr>
    </w:p>
    <w:p w:rsidR="6099878F" w:rsidP="6099878F" w:rsidRDefault="6099878F" w14:paraId="46A20F34" w14:textId="4BB90143">
      <w:pPr>
        <w:pStyle w:val="Normal"/>
      </w:pPr>
    </w:p>
    <w:p w:rsidR="6099878F" w:rsidP="6099878F" w:rsidRDefault="6099878F" w14:paraId="0257CB75" w14:textId="43A56ACB">
      <w:pPr>
        <w:pStyle w:val="Normal"/>
      </w:pPr>
    </w:p>
    <w:p w:rsidR="6099878F" w:rsidP="6099878F" w:rsidRDefault="6099878F" w14:paraId="6FA24DE8" w14:textId="39AA4F1B">
      <w:pPr>
        <w:pStyle w:val="Normal"/>
      </w:pPr>
    </w:p>
    <w:p w:rsidR="6099878F" w:rsidP="6099878F" w:rsidRDefault="6099878F" w14:paraId="1594683A" w14:textId="5ACCA68A">
      <w:pPr>
        <w:pStyle w:val="Normal"/>
      </w:pPr>
    </w:p>
    <w:p w:rsidR="6099878F" w:rsidP="6099878F" w:rsidRDefault="6099878F" w14:paraId="132F248E" w14:textId="56A43A66">
      <w:pPr>
        <w:pStyle w:val="Normal"/>
      </w:pPr>
    </w:p>
    <w:p w:rsidR="6099878F" w:rsidP="6099878F" w:rsidRDefault="6099878F" w14:paraId="5411030C" w14:textId="26EB4903">
      <w:pPr>
        <w:pStyle w:val="Normal"/>
      </w:pPr>
    </w:p>
    <w:p w:rsidR="6099878F" w:rsidP="6099878F" w:rsidRDefault="6099878F" w14:paraId="46B51DF1" w14:textId="29B4AB55">
      <w:pPr>
        <w:pStyle w:val="Normal"/>
      </w:pPr>
    </w:p>
    <w:p w:rsidR="6099878F" w:rsidP="6099878F" w:rsidRDefault="6099878F" w14:paraId="0BA757A8" w14:textId="4E0A3C27">
      <w:pPr>
        <w:pStyle w:val="Normal"/>
      </w:pPr>
    </w:p>
    <w:tbl>
      <w:tblPr>
        <w:tblStyle w:val="GridTable4-Accent5"/>
        <w:tblW w:w="14406" w:type="dxa"/>
        <w:tblInd w:w="135" w:type="dxa"/>
        <w:tblLayout w:type="fixed"/>
        <w:tblLook w:val="04A0" w:firstRow="1" w:lastRow="0" w:firstColumn="1" w:lastColumn="0" w:noHBand="0" w:noVBand="1"/>
      </w:tblPr>
      <w:tblGrid>
        <w:gridCol w:w="2016"/>
        <w:gridCol w:w="2016"/>
        <w:gridCol w:w="2970"/>
        <w:gridCol w:w="2166"/>
        <w:gridCol w:w="1581"/>
        <w:gridCol w:w="3657"/>
      </w:tblGrid>
      <w:tr w:rsidR="6099878F" w:rsidTr="58D6A0EF" w14:paraId="4C2FFFBB">
        <w:trPr>
          <w:trHeight w:val="345"/>
        </w:trPr>
        <w:tc>
          <w:tcPr>
            <w:cnfStyle w:val="001000000000" w:firstRow="0" w:lastRow="0" w:firstColumn="1" w:lastColumn="0" w:oddVBand="0" w:evenVBand="0" w:oddHBand="0" w:evenHBand="0" w:firstRowFirstColumn="0" w:firstRowLastColumn="0" w:lastRowFirstColumn="0" w:lastRowLastColumn="0"/>
            <w:tcW w:w="10749" w:type="dxa"/>
            <w:gridSpan w:val="5"/>
            <w:tcBorders>
              <w:top w:val="single" w:color="5B9BD5" w:themeColor="accent5" w:sz="8"/>
              <w:left w:val="single" w:color="5B9BD5" w:themeColor="accent5" w:sz="8"/>
              <w:bottom w:val="nil"/>
              <w:right w:val="single" w:color="5B9BD5" w:themeColor="accent5" w:sz="8"/>
            </w:tcBorders>
            <w:shd w:val="clear" w:color="auto" w:fill="0070C0"/>
            <w:tcMar>
              <w:left w:w="108" w:type="dxa"/>
              <w:right w:w="108" w:type="dxa"/>
            </w:tcMar>
            <w:vAlign w:val="center"/>
          </w:tcPr>
          <w:p w:rsidR="6099878F" w:rsidP="6099878F" w:rsidRDefault="6099878F" w14:paraId="29B13834" w14:textId="0CBD1207">
            <w:pPr>
              <w:spacing w:before="0" w:beforeAutospacing="off" w:after="0" w:afterAutospacing="off" w:line="276" w:lineRule="auto"/>
              <w:jc w:val="center"/>
            </w:pPr>
            <w:r w:rsidRPr="6099878F" w:rsidR="6099878F">
              <w:rPr>
                <w:rFonts w:ascii="Calibri" w:hAnsi="Calibri" w:eastAsia="Calibri" w:cs="Calibri"/>
                <w:b w:val="1"/>
                <w:bCs w:val="1"/>
                <w:color w:val="FFFFFF" w:themeColor="background1" w:themeTint="FF" w:themeShade="FF"/>
                <w:sz w:val="28"/>
                <w:szCs w:val="28"/>
              </w:rPr>
              <w:t>Work Plan Actions</w:t>
            </w:r>
          </w:p>
        </w:tc>
        <w:tc>
          <w:tcPr>
            <w:cnfStyle w:val="000000000000" w:firstRow="0" w:lastRow="0" w:firstColumn="0" w:lastColumn="0" w:oddVBand="0" w:evenVBand="0" w:oddHBand="0" w:evenHBand="0" w:firstRowFirstColumn="0" w:firstRowLastColumn="0" w:lastRowFirstColumn="0" w:lastRowLastColumn="0"/>
            <w:tcW w:w="3657" w:type="dxa"/>
            <w:tcBorders>
              <w:top w:val="single" w:color="5B9BD5" w:themeColor="accent5" w:sz="8"/>
              <w:left w:val="single" w:color="5B9BD5" w:themeColor="accent5" w:sz="8"/>
              <w:bottom w:val="nil"/>
              <w:right w:val="single" w:color="5B9BD5" w:themeColor="accent5" w:sz="8"/>
            </w:tcBorders>
            <w:tcMar>
              <w:left w:w="108" w:type="dxa"/>
              <w:right w:w="108" w:type="dxa"/>
            </w:tcMar>
            <w:vAlign w:val="center"/>
          </w:tcPr>
          <w:p w:rsidR="6099878F" w:rsidP="6099878F" w:rsidRDefault="6099878F" w14:paraId="6553DB8E" w14:textId="1E2654AF">
            <w:pPr>
              <w:pStyle w:val="Normal"/>
              <w:spacing w:line="276" w:lineRule="auto"/>
              <w:jc w:val="center"/>
              <w:rPr>
                <w:rFonts w:ascii="Calibri" w:hAnsi="Calibri" w:eastAsia="Calibri" w:cs="Calibri"/>
                <w:b w:val="1"/>
                <w:bCs w:val="1"/>
                <w:color w:val="FFFFFF" w:themeColor="background1" w:themeTint="FF" w:themeShade="FF"/>
                <w:sz w:val="28"/>
                <w:szCs w:val="28"/>
              </w:rPr>
            </w:pPr>
          </w:p>
        </w:tc>
      </w:tr>
      <w:tr w:rsidR="6099878F" w:rsidTr="58D6A0EF" w14:paraId="0D00E2C7">
        <w:trPr>
          <w:trHeight w:val="345"/>
        </w:trPr>
        <w:tc>
          <w:tcPr>
            <w:cnfStyle w:val="001000000000" w:firstRow="0" w:lastRow="0" w:firstColumn="1" w:lastColumn="0" w:oddVBand="0" w:evenVBand="0" w:oddHBand="0" w:evenHBand="0" w:firstRowFirstColumn="0" w:firstRowLastColumn="0" w:lastRowFirstColumn="0" w:lastRowLastColumn="0"/>
            <w:tcW w:w="10749" w:type="dxa"/>
            <w:gridSpan w:val="5"/>
            <w:tcBorders>
              <w:top w:val="nil" w:color="5B9BD5" w:themeColor="accent5" w:sz="8"/>
              <w:left w:val="single" w:color="5B9BD5" w:themeColor="accent5" w:sz="8"/>
              <w:bottom w:val="nil"/>
              <w:right w:val="single" w:color="5B9BD5" w:themeColor="accent5" w:sz="8"/>
            </w:tcBorders>
            <w:shd w:val="clear" w:color="auto" w:fill="8EAADB" w:themeFill="accent1" w:themeFillTint="99"/>
            <w:tcMar>
              <w:left w:w="108" w:type="dxa"/>
              <w:right w:w="108" w:type="dxa"/>
            </w:tcMar>
            <w:vAlign w:val="top"/>
          </w:tcPr>
          <w:p w:rsidR="6099878F" w:rsidP="6099878F" w:rsidRDefault="6099878F" w14:paraId="735E3062" w14:textId="7162C259">
            <w:pPr>
              <w:pStyle w:val="NoSpacing"/>
              <w:spacing w:before="0" w:beforeAutospacing="off" w:after="0" w:afterAutospacing="off"/>
              <w:ind w:left="2160" w:right="0"/>
            </w:pPr>
            <w:r w:rsidRPr="6099878F" w:rsidR="6099878F">
              <w:rPr>
                <w:rFonts w:ascii="Calibri" w:hAnsi="Calibri" w:eastAsia="Calibri" w:cs="Calibri"/>
                <w:b w:val="1"/>
                <w:bCs w:val="1"/>
                <w:color w:val="538135" w:themeColor="accent6" w:themeTint="FF" w:themeShade="BF"/>
                <w:sz w:val="22"/>
                <w:szCs w:val="22"/>
              </w:rPr>
              <w:t>Green</w:t>
            </w:r>
            <w:r w:rsidRPr="6099878F" w:rsidR="6099878F">
              <w:rPr>
                <w:rFonts w:ascii="Calibri" w:hAnsi="Calibri" w:eastAsia="Calibri" w:cs="Calibri"/>
                <w:color w:val="FFFFFF" w:themeColor="background1" w:themeTint="FF" w:themeShade="FF"/>
                <w:sz w:val="22"/>
                <w:szCs w:val="22"/>
              </w:rPr>
              <w:t xml:space="preserve"> </w:t>
            </w:r>
            <w:r w:rsidRPr="6099878F" w:rsidR="6099878F">
              <w:rPr>
                <w:rFonts w:ascii="Calibri" w:hAnsi="Calibri" w:eastAsia="Calibri" w:cs="Calibri"/>
                <w:color w:val="000000" w:themeColor="text1" w:themeTint="FF" w:themeShade="FF"/>
                <w:sz w:val="22"/>
                <w:szCs w:val="22"/>
              </w:rPr>
              <w:t xml:space="preserve">- action is moving forward as planned       </w:t>
            </w:r>
            <w:r w:rsidRPr="6099878F" w:rsidR="6099878F">
              <w:rPr>
                <w:rFonts w:ascii="Calibri" w:hAnsi="Calibri" w:eastAsia="Calibri" w:cs="Calibri"/>
                <w:b w:val="1"/>
                <w:bCs w:val="1"/>
                <w:color w:val="FFD966" w:themeColor="accent4" w:themeTint="99" w:themeShade="FF"/>
                <w:sz w:val="22"/>
                <w:szCs w:val="22"/>
              </w:rPr>
              <w:t>Yellow</w:t>
            </w:r>
            <w:r w:rsidRPr="6099878F" w:rsidR="6099878F">
              <w:rPr>
                <w:rFonts w:ascii="Calibri" w:hAnsi="Calibri" w:eastAsia="Calibri" w:cs="Calibri"/>
                <w:color w:val="FFFFFF" w:themeColor="background1" w:themeTint="FF" w:themeShade="FF"/>
                <w:sz w:val="22"/>
                <w:szCs w:val="22"/>
              </w:rPr>
              <w:t xml:space="preserve"> </w:t>
            </w:r>
            <w:r w:rsidRPr="6099878F" w:rsidR="6099878F">
              <w:rPr>
                <w:rFonts w:ascii="Calibri" w:hAnsi="Calibri" w:eastAsia="Calibri" w:cs="Calibri"/>
                <w:color w:val="000000" w:themeColor="text1" w:themeTint="FF" w:themeShade="FF"/>
                <w:sz w:val="22"/>
                <w:szCs w:val="22"/>
              </w:rPr>
              <w:t>- action has encountered minor obstacles</w:t>
            </w:r>
          </w:p>
          <w:p w:rsidR="6099878F" w:rsidP="6099878F" w:rsidRDefault="6099878F" w14:paraId="15D5118D" w14:textId="2631CAE0">
            <w:pPr>
              <w:pStyle w:val="NoSpacing"/>
              <w:spacing w:before="0" w:beforeAutospacing="off" w:after="0" w:afterAutospacing="off"/>
              <w:ind w:left="1440" w:right="0"/>
            </w:pPr>
            <w:r w:rsidRPr="6099878F" w:rsidR="6099878F">
              <w:rPr>
                <w:rFonts w:ascii="Calibri" w:hAnsi="Calibri" w:eastAsia="Calibri" w:cs="Calibri"/>
                <w:b w:val="1"/>
                <w:bCs w:val="1"/>
                <w:color w:val="FF2600"/>
                <w:sz w:val="22"/>
                <w:szCs w:val="22"/>
              </w:rPr>
              <w:t>Red</w:t>
            </w:r>
            <w:r w:rsidRPr="6099878F" w:rsidR="6099878F">
              <w:rPr>
                <w:rFonts w:ascii="Calibri" w:hAnsi="Calibri" w:eastAsia="Calibri" w:cs="Calibri"/>
                <w:color w:val="FFFFFF" w:themeColor="background1" w:themeTint="FF" w:themeShade="FF"/>
                <w:sz w:val="22"/>
                <w:szCs w:val="22"/>
              </w:rPr>
              <w:t xml:space="preserve"> </w:t>
            </w:r>
            <w:r w:rsidRPr="6099878F" w:rsidR="6099878F">
              <w:rPr>
                <w:rFonts w:ascii="Calibri" w:hAnsi="Calibri" w:eastAsia="Calibri" w:cs="Calibri"/>
                <w:color w:val="000000" w:themeColor="text1" w:themeTint="FF" w:themeShade="FF"/>
                <w:sz w:val="22"/>
                <w:szCs w:val="22"/>
              </w:rPr>
              <w:t>- action has not been taken or has encountered a serious barrier      No Color</w:t>
            </w:r>
            <w:r w:rsidRPr="6099878F" w:rsidR="6099878F">
              <w:rPr>
                <w:rFonts w:ascii="Calibri" w:hAnsi="Calibri" w:eastAsia="Calibri" w:cs="Calibri"/>
                <w:color w:val="FFFFFF" w:themeColor="background1" w:themeTint="FF" w:themeShade="FF"/>
                <w:sz w:val="22"/>
                <w:szCs w:val="22"/>
              </w:rPr>
              <w:t xml:space="preserve"> </w:t>
            </w:r>
            <w:r w:rsidRPr="6099878F" w:rsidR="6099878F">
              <w:rPr>
                <w:rFonts w:ascii="Calibri" w:hAnsi="Calibri" w:eastAsia="Calibri" w:cs="Calibri"/>
                <w:color w:val="000000" w:themeColor="text1" w:themeTint="FF" w:themeShade="FF"/>
                <w:sz w:val="22"/>
                <w:szCs w:val="22"/>
              </w:rPr>
              <w:t>- action has been completed</w:t>
            </w:r>
          </w:p>
        </w:tc>
        <w:tc>
          <w:tcPr>
            <w:cnfStyle w:val="000000000000" w:firstRow="0" w:lastRow="0" w:firstColumn="0" w:lastColumn="0" w:oddVBand="0" w:evenVBand="0" w:oddHBand="0" w:evenHBand="0" w:firstRowFirstColumn="0" w:firstRowLastColumn="0" w:lastRowFirstColumn="0" w:lastRowLastColumn="0"/>
            <w:tcW w:w="3657" w:type="dxa"/>
            <w:tcBorders>
              <w:top w:val="nil" w:color="5B9BD5" w:themeColor="accent5" w:sz="8"/>
              <w:left w:val="single" w:color="5B9BD5" w:themeColor="accent5" w:sz="8"/>
              <w:bottom w:val="nil"/>
              <w:right w:val="single" w:color="5B9BD5" w:themeColor="accent5" w:sz="8"/>
            </w:tcBorders>
            <w:tcMar>
              <w:left w:w="108" w:type="dxa"/>
              <w:right w:w="108" w:type="dxa"/>
            </w:tcMar>
            <w:vAlign w:val="top"/>
          </w:tcPr>
          <w:p w:rsidR="75CDBD98" w:rsidP="6099878F" w:rsidRDefault="75CDBD98" w14:paraId="23587532" w14:textId="7E40E910">
            <w:pPr>
              <w:pStyle w:val="NoSpacing"/>
              <w:rPr>
                <w:rFonts w:ascii="Calibri" w:hAnsi="Calibri" w:eastAsia="Calibri" w:cs="Calibri"/>
                <w:b w:val="1"/>
                <w:bCs w:val="1"/>
                <w:color w:val="FF0000"/>
                <w:sz w:val="32"/>
                <w:szCs w:val="32"/>
              </w:rPr>
            </w:pPr>
            <w:r w:rsidRPr="6099878F" w:rsidR="75CDBD98">
              <w:rPr>
                <w:rFonts w:ascii="Calibri" w:hAnsi="Calibri" w:eastAsia="Calibri" w:cs="Calibri"/>
                <w:b w:val="1"/>
                <w:bCs w:val="1"/>
                <w:color w:val="FF0000"/>
                <w:sz w:val="32"/>
                <w:szCs w:val="32"/>
              </w:rPr>
              <w:t>Comments from the Workgroup</w:t>
            </w:r>
            <w:r w:rsidRPr="6099878F" w:rsidR="41BDF3CA">
              <w:rPr>
                <w:rFonts w:ascii="Calibri" w:hAnsi="Calibri" w:eastAsia="Calibri" w:cs="Calibri"/>
                <w:b w:val="1"/>
                <w:bCs w:val="1"/>
                <w:color w:val="FF0000"/>
                <w:sz w:val="32"/>
                <w:szCs w:val="32"/>
              </w:rPr>
              <w:t>:</w:t>
            </w:r>
          </w:p>
        </w:tc>
      </w:tr>
      <w:tr w:rsidR="6099878F" w:rsidTr="58D6A0EF" w14:paraId="2DD1FFDA">
        <w:trPr>
          <w:trHeight w:val="345"/>
        </w:trPr>
        <w:tc>
          <w:tcPr>
            <w:cnfStyle w:val="001000000000" w:firstRow="0" w:lastRow="0" w:firstColumn="1" w:lastColumn="0" w:oddVBand="0" w:evenVBand="0" w:oddHBand="0" w:evenHBand="0" w:firstRowFirstColumn="0" w:firstRowLastColumn="0" w:lastRowFirstColumn="0" w:lastRowLastColumn="0"/>
            <w:tcW w:w="2016" w:type="dxa"/>
            <w:tcBorders>
              <w:top w:val="nil"/>
              <w:left w:val="single" w:color="5B9BD5" w:themeColor="accent5" w:sz="8"/>
              <w:bottom w:val="single" w:color="5B9BD5" w:themeColor="accent5" w:sz="8"/>
              <w:right w:val="single" w:color="5B9BD5" w:themeColor="accent5" w:sz="8"/>
            </w:tcBorders>
            <w:shd w:val="clear" w:color="auto" w:fill="D9D9D9" w:themeFill="background1" w:themeFillShade="D9"/>
            <w:tcMar>
              <w:left w:w="108" w:type="dxa"/>
              <w:right w:w="108" w:type="dxa"/>
            </w:tcMar>
            <w:vAlign w:val="center"/>
          </w:tcPr>
          <w:p w:rsidR="6099878F" w:rsidP="6099878F" w:rsidRDefault="6099878F" w14:paraId="24A1A0FB" w14:textId="348128C6">
            <w:pPr>
              <w:spacing w:before="0" w:beforeAutospacing="off" w:after="0" w:afterAutospacing="off" w:line="276" w:lineRule="auto"/>
            </w:pPr>
            <w:r w:rsidRPr="6099878F" w:rsidR="6099878F">
              <w:rPr>
                <w:rFonts w:ascii="Calibri" w:hAnsi="Calibri" w:eastAsia="Calibri" w:cs="Calibri"/>
                <w:b w:val="1"/>
                <w:bCs w:val="1"/>
                <w:color w:val="000000" w:themeColor="text1" w:themeTint="FF" w:themeShade="FF"/>
                <w:sz w:val="22"/>
                <w:szCs w:val="22"/>
              </w:rPr>
              <w:t>Action #</w:t>
            </w:r>
          </w:p>
        </w:tc>
        <w:tc>
          <w:tcPr>
            <w:cnfStyle w:val="000000000000" w:firstRow="0" w:lastRow="0" w:firstColumn="0" w:lastColumn="0" w:oddVBand="0" w:evenVBand="0" w:oddHBand="0" w:evenHBand="0" w:firstRowFirstColumn="0" w:firstRowLastColumn="0" w:lastRowFirstColumn="0" w:lastRowLastColumn="0"/>
            <w:tcW w:w="2016" w:type="dxa"/>
            <w:tcBorders>
              <w:top w:val="nil"/>
              <w:left w:val="single" w:color="5B9BD5" w:themeColor="accent5" w:sz="8"/>
              <w:bottom w:val="single" w:color="5B9BD5" w:themeColor="accent5" w:sz="8"/>
              <w:right w:val="single" w:color="5B9BD5" w:themeColor="accent5" w:sz="8"/>
            </w:tcBorders>
            <w:shd w:val="clear" w:color="auto" w:fill="D9D9D9" w:themeFill="background1" w:themeFillShade="D9"/>
            <w:tcMar>
              <w:left w:w="108" w:type="dxa"/>
              <w:right w:w="108" w:type="dxa"/>
            </w:tcMar>
            <w:vAlign w:val="center"/>
          </w:tcPr>
          <w:p w:rsidR="6099878F" w:rsidP="6099878F" w:rsidRDefault="6099878F" w14:paraId="541073DE" w14:textId="4E6BCC1C">
            <w:pPr>
              <w:spacing w:before="0" w:beforeAutospacing="off" w:after="0" w:afterAutospacing="off" w:line="276" w:lineRule="auto"/>
            </w:pPr>
            <w:r w:rsidRPr="6099878F" w:rsidR="6099878F">
              <w:rPr>
                <w:rFonts w:ascii="Calibri" w:hAnsi="Calibri" w:eastAsia="Calibri" w:cs="Calibri"/>
                <w:b w:val="1"/>
                <w:bCs w:val="1"/>
                <w:color w:val="000000" w:themeColor="text1" w:themeTint="FF" w:themeShade="FF"/>
                <w:sz w:val="22"/>
                <w:szCs w:val="22"/>
              </w:rPr>
              <w:t>Description</w:t>
            </w:r>
          </w:p>
        </w:tc>
        <w:tc>
          <w:tcPr>
            <w:cnfStyle w:val="000000000000" w:firstRow="0" w:lastRow="0" w:firstColumn="0" w:lastColumn="0" w:oddVBand="0" w:evenVBand="0" w:oddHBand="0" w:evenHBand="0" w:firstRowFirstColumn="0" w:firstRowLastColumn="0" w:lastRowFirstColumn="0" w:lastRowLastColumn="0"/>
            <w:tcW w:w="2970" w:type="dxa"/>
            <w:tcBorders>
              <w:top w:val="nil"/>
              <w:left w:val="single" w:color="5B9BD5" w:themeColor="accent5" w:sz="8"/>
              <w:bottom w:val="single" w:color="5B9BD5" w:themeColor="accent5" w:sz="8"/>
              <w:right w:val="single" w:color="5B9BD5" w:themeColor="accent5" w:sz="8"/>
            </w:tcBorders>
            <w:shd w:val="clear" w:color="auto" w:fill="D9D9D9" w:themeFill="background1" w:themeFillShade="D9"/>
            <w:tcMar>
              <w:left w:w="108" w:type="dxa"/>
              <w:right w:w="108" w:type="dxa"/>
            </w:tcMar>
            <w:vAlign w:val="center"/>
          </w:tcPr>
          <w:p w:rsidR="6099878F" w:rsidP="6099878F" w:rsidRDefault="6099878F" w14:paraId="745F5E4E" w14:textId="2A2E929E">
            <w:pPr>
              <w:spacing w:before="0" w:beforeAutospacing="off" w:after="0" w:afterAutospacing="off" w:line="276" w:lineRule="auto"/>
            </w:pPr>
            <w:r w:rsidRPr="6099878F" w:rsidR="6099878F">
              <w:rPr>
                <w:rFonts w:ascii="Calibri" w:hAnsi="Calibri" w:eastAsia="Calibri" w:cs="Calibri"/>
                <w:b w:val="1"/>
                <w:bCs w:val="1"/>
                <w:color w:val="000000" w:themeColor="text1" w:themeTint="FF" w:themeShade="FF"/>
                <w:sz w:val="22"/>
                <w:szCs w:val="22"/>
              </w:rPr>
              <w:t>Performance Target(s)</w:t>
            </w:r>
          </w:p>
        </w:tc>
        <w:tc>
          <w:tcPr>
            <w:cnfStyle w:val="000000000000" w:firstRow="0" w:lastRow="0" w:firstColumn="0" w:lastColumn="0" w:oddVBand="0" w:evenVBand="0" w:oddHBand="0" w:evenHBand="0" w:firstRowFirstColumn="0" w:firstRowLastColumn="0" w:lastRowFirstColumn="0" w:lastRowLastColumn="0"/>
            <w:tcW w:w="2166" w:type="dxa"/>
            <w:tcBorders>
              <w:top w:val="nil"/>
              <w:left w:val="single" w:color="5B9BD5" w:themeColor="accent5" w:sz="8"/>
              <w:bottom w:val="single" w:color="5B9BD5" w:themeColor="accent5" w:sz="8"/>
              <w:right w:val="single" w:color="5B9BD5" w:themeColor="accent5" w:sz="8"/>
            </w:tcBorders>
            <w:shd w:val="clear" w:color="auto" w:fill="D9D9D9" w:themeFill="background1" w:themeFillShade="D9"/>
            <w:tcMar>
              <w:left w:w="108" w:type="dxa"/>
              <w:right w:w="108" w:type="dxa"/>
            </w:tcMar>
            <w:vAlign w:val="top"/>
          </w:tcPr>
          <w:p w:rsidR="6099878F" w:rsidP="6099878F" w:rsidRDefault="6099878F" w14:paraId="78DE476B" w14:textId="59D96AC8">
            <w:pPr>
              <w:spacing w:before="0" w:beforeAutospacing="off" w:after="0" w:afterAutospacing="off" w:line="276" w:lineRule="auto"/>
            </w:pPr>
            <w:r w:rsidRPr="6099878F" w:rsidR="6099878F">
              <w:rPr>
                <w:rFonts w:ascii="Calibri" w:hAnsi="Calibri" w:eastAsia="Calibri" w:cs="Calibri"/>
                <w:b w:val="1"/>
                <w:bCs w:val="1"/>
                <w:color w:val="000000" w:themeColor="text1" w:themeTint="FF" w:themeShade="FF"/>
                <w:sz w:val="22"/>
                <w:szCs w:val="22"/>
              </w:rPr>
              <w:t xml:space="preserve">Responsible Party </w:t>
            </w:r>
          </w:p>
        </w:tc>
        <w:tc>
          <w:tcPr>
            <w:cnfStyle w:val="000000000000" w:firstRow="0" w:lastRow="0" w:firstColumn="0" w:lastColumn="0" w:oddVBand="0" w:evenVBand="0" w:oddHBand="0" w:evenHBand="0" w:firstRowFirstColumn="0" w:firstRowLastColumn="0" w:lastRowFirstColumn="0" w:lastRowLastColumn="0"/>
            <w:tcW w:w="1581" w:type="dxa"/>
            <w:tcBorders>
              <w:top w:val="nil"/>
              <w:left w:val="single" w:color="5B9BD5" w:themeColor="accent5" w:sz="8"/>
              <w:bottom w:val="single" w:color="5B9BD5" w:themeColor="accent5" w:sz="8"/>
              <w:right w:val="single" w:color="5B9BD5" w:themeColor="accent5" w:sz="8"/>
            </w:tcBorders>
            <w:shd w:val="clear" w:color="auto" w:fill="D9D9D9" w:themeFill="background1" w:themeFillShade="D9"/>
            <w:tcMar>
              <w:left w:w="108" w:type="dxa"/>
              <w:right w:w="108" w:type="dxa"/>
            </w:tcMar>
            <w:vAlign w:val="top"/>
          </w:tcPr>
          <w:p w:rsidR="6099878F" w:rsidP="6099878F" w:rsidRDefault="6099878F" w14:paraId="7D4B3A0B" w14:textId="16F2E158">
            <w:pPr>
              <w:spacing w:before="0" w:beforeAutospacing="off" w:after="0" w:afterAutospacing="off" w:line="276" w:lineRule="auto"/>
            </w:pPr>
            <w:r w:rsidRPr="6099878F" w:rsidR="6099878F">
              <w:rPr>
                <w:rFonts w:ascii="Calibri" w:hAnsi="Calibri" w:eastAsia="Calibri" w:cs="Calibri"/>
                <w:b w:val="1"/>
                <w:bCs w:val="1"/>
                <w:color w:val="000000" w:themeColor="text1" w:themeTint="FF" w:themeShade="FF"/>
                <w:sz w:val="22"/>
                <w:szCs w:val="22"/>
              </w:rPr>
              <w:t>Expected Timeline</w:t>
            </w:r>
          </w:p>
        </w:tc>
        <w:tc>
          <w:tcPr>
            <w:cnfStyle w:val="000000000000" w:firstRow="0" w:lastRow="0" w:firstColumn="0" w:lastColumn="0" w:oddVBand="0" w:evenVBand="0" w:oddHBand="0" w:evenHBand="0" w:firstRowFirstColumn="0" w:firstRowLastColumn="0" w:lastRowFirstColumn="0" w:lastRowLastColumn="0"/>
            <w:tcW w:w="3657" w:type="dxa"/>
            <w:tcBorders>
              <w:top w:val="nil"/>
              <w:left w:val="single" w:color="5B9BD5" w:themeColor="accent5" w:sz="8"/>
              <w:bottom w:val="single" w:color="5B9BD5" w:themeColor="accent5" w:sz="8"/>
              <w:right w:val="single" w:color="5B9BD5" w:themeColor="accent5" w:sz="8"/>
            </w:tcBorders>
            <w:tcMar>
              <w:left w:w="108" w:type="dxa"/>
              <w:right w:w="108" w:type="dxa"/>
            </w:tcMar>
            <w:vAlign w:val="top"/>
          </w:tcPr>
          <w:p w:rsidR="6099878F" w:rsidP="6099878F" w:rsidRDefault="6099878F" w14:paraId="1F5FEE2C" w14:textId="77EFB2A5">
            <w:pPr>
              <w:pStyle w:val="Normal"/>
              <w:spacing w:line="276" w:lineRule="auto"/>
              <w:rPr>
                <w:rFonts w:ascii="Calibri" w:hAnsi="Calibri" w:eastAsia="Calibri" w:cs="Calibri"/>
                <w:b w:val="1"/>
                <w:bCs w:val="1"/>
                <w:color w:val="000000" w:themeColor="text1" w:themeTint="FF" w:themeShade="FF"/>
                <w:sz w:val="22"/>
                <w:szCs w:val="22"/>
              </w:rPr>
            </w:pPr>
          </w:p>
        </w:tc>
      </w:tr>
      <w:tr w:rsidR="6099878F" w:rsidTr="58D6A0EF" w14:paraId="4B5A19D7">
        <w:trPr>
          <w:trHeight w:val="255"/>
        </w:trPr>
        <w:tc>
          <w:tcPr>
            <w:cnfStyle w:val="001000000000" w:firstRow="0" w:lastRow="0" w:firstColumn="1" w:lastColumn="0" w:oddVBand="0" w:evenVBand="0" w:oddHBand="0" w:evenHBand="0" w:firstRowFirstColumn="0" w:firstRowLastColumn="0" w:lastRowFirstColumn="0" w:lastRowLastColumn="0"/>
            <w:tcW w:w="10749" w:type="dxa"/>
            <w:gridSpan w:val="5"/>
            <w:tcBorders>
              <w:top w:val="single" w:color="5B9BD5" w:themeColor="accent5" w:sz="8"/>
              <w:left w:val="single" w:color="9CC2E5" w:themeColor="accent5" w:themeTint="99" w:sz="8"/>
              <w:bottom w:val="single" w:color="5B9BD5" w:themeColor="accent5" w:sz="8"/>
              <w:right w:val="single" w:color="9CC2E5" w:themeColor="accent5" w:themeTint="99" w:sz="8"/>
            </w:tcBorders>
            <w:shd w:val="clear" w:color="auto" w:fill="DEEAF6" w:themeFill="accent5" w:themeFillTint="33"/>
            <w:tcMar>
              <w:left w:w="108" w:type="dxa"/>
              <w:right w:w="108" w:type="dxa"/>
            </w:tcMar>
            <w:vAlign w:val="top"/>
          </w:tcPr>
          <w:p w:rsidR="6099878F" w:rsidP="6099878F" w:rsidRDefault="6099878F" w14:paraId="5B711B2F" w14:textId="71000D32">
            <w:pPr>
              <w:spacing w:before="0" w:beforeAutospacing="off" w:after="0" w:afterAutospacing="off" w:line="276" w:lineRule="auto"/>
            </w:pPr>
            <w:r w:rsidRPr="6099878F" w:rsidR="6099878F">
              <w:rPr>
                <w:rFonts w:ascii="Calibri" w:hAnsi="Calibri" w:eastAsia="Calibri" w:cs="Calibri"/>
                <w:b w:val="1"/>
                <w:bCs w:val="1"/>
                <w:color w:val="000000" w:themeColor="text1" w:themeTint="FF" w:themeShade="FF"/>
                <w:sz w:val="22"/>
                <w:szCs w:val="22"/>
              </w:rPr>
              <w:t>Work Theme #1: Evaluation and Adaptive Management</w:t>
            </w:r>
          </w:p>
        </w:tc>
        <w:tc>
          <w:tcPr>
            <w:cnfStyle w:val="000000000000" w:firstRow="0" w:lastRow="0" w:firstColumn="0" w:lastColumn="0" w:oddVBand="0" w:evenVBand="0" w:oddHBand="0" w:evenHBand="0" w:firstRowFirstColumn="0" w:firstRowLastColumn="0" w:lastRowFirstColumn="0" w:lastRowLastColumn="0"/>
            <w:tcW w:w="3657" w:type="dxa"/>
            <w:tcBorders>
              <w:top w:val="single" w:color="5B9BD5" w:themeColor="accent5" w:sz="8"/>
              <w:left w:val="single" w:color="9CC2E5" w:themeColor="accent5" w:themeTint="99" w:sz="8"/>
              <w:bottom w:val="single" w:color="5B9BD5" w:themeColor="accent5" w:sz="8"/>
              <w:right w:val="single" w:color="9CC2E5" w:themeColor="accent5" w:themeTint="99" w:sz="8"/>
            </w:tcBorders>
            <w:tcMar>
              <w:left w:w="108" w:type="dxa"/>
              <w:right w:w="108" w:type="dxa"/>
            </w:tcMar>
            <w:vAlign w:val="top"/>
          </w:tcPr>
          <w:p w:rsidR="6099878F" w:rsidP="6099878F" w:rsidRDefault="6099878F" w14:paraId="7F2A9CB4" w14:textId="4FF81AC4">
            <w:pPr>
              <w:pStyle w:val="Normal"/>
              <w:spacing w:line="276" w:lineRule="auto"/>
              <w:rPr>
                <w:rFonts w:ascii="Calibri" w:hAnsi="Calibri" w:eastAsia="Calibri" w:cs="Calibri"/>
                <w:b w:val="1"/>
                <w:bCs w:val="1"/>
                <w:color w:val="000000" w:themeColor="text1" w:themeTint="FF" w:themeShade="FF"/>
                <w:sz w:val="22"/>
                <w:szCs w:val="22"/>
              </w:rPr>
            </w:pPr>
          </w:p>
        </w:tc>
      </w:tr>
      <w:tr w:rsidR="6099878F" w:rsidTr="58D6A0EF" w14:paraId="2080B68C">
        <w:trPr>
          <w:trHeight w:val="480"/>
        </w:trPr>
        <w:tc>
          <w:tcPr>
            <w:cnfStyle w:val="001000000000" w:firstRow="0" w:lastRow="0" w:firstColumn="1" w:lastColumn="0" w:oddVBand="0" w:evenVBand="0" w:oddHBand="0" w:evenHBand="0" w:firstRowFirstColumn="0" w:firstRowLastColumn="0" w:lastRowFirstColumn="0" w:lastRowLastColumn="0"/>
            <w:tcW w:w="2016" w:type="dxa"/>
            <w:vMerge w:val="restart"/>
            <w:tcBorders>
              <w:top w:val="single" w:color="5B9BD5" w:themeColor="accent5" w:sz="8"/>
              <w:left w:val="single" w:color="9CC2E5" w:themeColor="accent5" w:themeTint="99" w:sz="8"/>
              <w:bottom w:val="single" w:color="9CC2E5" w:themeColor="accent5" w:themeTint="99" w:sz="8"/>
              <w:right w:val="single" w:color="9CC2E5" w:themeColor="accent5" w:themeTint="99" w:sz="8"/>
            </w:tcBorders>
            <w:shd w:val="clear" w:color="auto" w:fill="FFFFFF" w:themeFill="background1"/>
            <w:tcMar>
              <w:left w:w="108" w:type="dxa"/>
              <w:right w:w="108" w:type="dxa"/>
            </w:tcMar>
            <w:vAlign w:val="top"/>
          </w:tcPr>
          <w:p w:rsidR="6099878F" w:rsidP="6099878F" w:rsidRDefault="6099878F" w14:paraId="3E7716AA" w14:textId="49157EDB">
            <w:pPr>
              <w:spacing w:before="0" w:beforeAutospacing="off" w:after="0" w:afterAutospacing="off" w:line="276" w:lineRule="auto"/>
            </w:pPr>
            <w:r w:rsidRPr="6099878F" w:rsidR="6099878F">
              <w:rPr>
                <w:rFonts w:ascii="Calibri" w:hAnsi="Calibri" w:eastAsia="Calibri" w:cs="Calibri"/>
                <w:b w:val="1"/>
                <w:bCs w:val="1"/>
                <w:color w:val="000000" w:themeColor="text1" w:themeTint="FF" w:themeShade="FF"/>
                <w:sz w:val="22"/>
                <w:szCs w:val="22"/>
              </w:rPr>
              <w:t>1.1</w:t>
            </w:r>
          </w:p>
        </w:tc>
        <w:tc>
          <w:tcPr>
            <w:cnfStyle w:val="000000000000" w:firstRow="0" w:lastRow="0" w:firstColumn="0" w:lastColumn="0" w:oddVBand="0" w:evenVBand="0" w:oddHBand="0" w:evenHBand="0" w:firstRowFirstColumn="0" w:firstRowLastColumn="0" w:lastRowFirstColumn="0" w:lastRowLastColumn="0"/>
            <w:tcW w:w="2016" w:type="dxa"/>
            <w:vMerge w:val="restart"/>
            <w:tcBorders>
              <w:top w:val="nil" w:color="5B9BD5" w:themeColor="accent5" w:sz="8"/>
              <w:left w:val="single" w:color="9CC2E5" w:themeColor="accent5" w:themeTint="99" w:sz="8"/>
              <w:bottom w:val="single" w:color="9CC2E5" w:themeColor="accent5" w:themeTint="99" w:sz="8"/>
              <w:right w:val="single" w:color="9CC2E5" w:themeColor="accent5" w:themeTint="99" w:sz="8"/>
            </w:tcBorders>
            <w:shd w:val="clear" w:color="auto" w:fill="FFFFFF" w:themeFill="background1"/>
            <w:tcMar>
              <w:left w:w="108" w:type="dxa"/>
              <w:right w:w="108" w:type="dxa"/>
            </w:tcMar>
            <w:vAlign w:val="top"/>
          </w:tcPr>
          <w:p w:rsidR="6099878F" w:rsidP="6099878F" w:rsidRDefault="6099878F" w14:paraId="5E74BD77" w14:textId="66F2DC39">
            <w:pPr>
              <w:spacing w:before="0" w:beforeAutospacing="off" w:after="0" w:afterAutospacing="off" w:line="276" w:lineRule="auto"/>
            </w:pPr>
            <w:r w:rsidRPr="6099878F" w:rsidR="6099878F">
              <w:rPr>
                <w:rFonts w:ascii="Calibri" w:hAnsi="Calibri" w:eastAsia="Calibri" w:cs="Calibri"/>
                <w:color w:val="000000" w:themeColor="text1" w:themeTint="FF" w:themeShade="FF"/>
                <w:sz w:val="22"/>
                <w:szCs w:val="22"/>
              </w:rPr>
              <w:t>Strategy Review System</w:t>
            </w:r>
          </w:p>
        </w:tc>
        <w:tc>
          <w:tcPr>
            <w:cnfStyle w:val="000000000000" w:firstRow="0" w:lastRow="0" w:firstColumn="0" w:lastColumn="0" w:oddVBand="0" w:evenVBand="0" w:oddHBand="0" w:evenHBand="0" w:firstRowFirstColumn="0" w:firstRowLastColumn="0" w:lastRowFirstColumn="0" w:lastRowLastColumn="0"/>
            <w:tcW w:w="2970" w:type="dxa"/>
            <w:tcBorders>
              <w:top w:val="nil" w:color="5B9BD5" w:themeColor="accent5" w:sz="8"/>
              <w:left w:val="single" w:color="9CC2E5" w:themeColor="accent5" w:themeTint="99" w:sz="8"/>
              <w:bottom w:val="single" w:color="5B9BD5" w:themeColor="accent5" w:sz="8"/>
              <w:right w:val="single" w:color="9CC2E5" w:themeColor="accent5" w:themeTint="99" w:sz="8"/>
            </w:tcBorders>
            <w:shd w:val="clear" w:color="auto" w:fill="FFFFFF" w:themeFill="background1"/>
            <w:tcMar>
              <w:left w:w="108" w:type="dxa"/>
              <w:right w:w="108" w:type="dxa"/>
            </w:tcMar>
            <w:vAlign w:val="top"/>
          </w:tcPr>
          <w:p w:rsidR="6099878F" w:rsidP="6099878F" w:rsidRDefault="6099878F" w14:paraId="13430E1B" w14:textId="493BD28B">
            <w:pPr>
              <w:spacing w:before="0" w:beforeAutospacing="off" w:after="0" w:afterAutospacing="off" w:line="276" w:lineRule="auto"/>
            </w:pPr>
            <w:r w:rsidRPr="6099878F" w:rsidR="6099878F">
              <w:rPr>
                <w:rFonts w:ascii="Calibri" w:hAnsi="Calibri" w:eastAsia="Calibri" w:cs="Calibri"/>
                <w:color w:val="000000" w:themeColor="text1" w:themeTint="FF" w:themeShade="FF"/>
                <w:sz w:val="22"/>
                <w:szCs w:val="22"/>
              </w:rPr>
              <w:t>Implement improvements to the SRS Process in response to the Biennial Meeting.</w:t>
            </w:r>
          </w:p>
          <w:p w:rsidR="6099878F" w:rsidP="6099878F" w:rsidRDefault="6099878F" w14:paraId="1F814D84" w14:textId="686C3BC8">
            <w:pPr>
              <w:pStyle w:val="ListParagraph"/>
              <w:numPr>
                <w:ilvl w:val="0"/>
                <w:numId w:val="6"/>
              </w:numPr>
              <w:spacing w:before="0" w:beforeAutospacing="off" w:after="0" w:afterAutospacing="off" w:line="276" w:lineRule="auto"/>
              <w:ind w:left="720" w:right="0" w:hanging="360"/>
              <w:rPr>
                <w:rFonts w:ascii="Calibri" w:hAnsi="Calibri" w:eastAsia="Calibri" w:cs="Calibri"/>
                <w:i w:val="1"/>
                <w:iCs w:val="1"/>
                <w:color w:val="000000" w:themeColor="text1" w:themeTint="FF" w:themeShade="FF"/>
                <w:sz w:val="22"/>
                <w:szCs w:val="22"/>
              </w:rPr>
            </w:pPr>
            <w:r w:rsidRPr="6099878F" w:rsidR="6099878F">
              <w:rPr>
                <w:rFonts w:ascii="Calibri" w:hAnsi="Calibri" w:eastAsia="Calibri" w:cs="Calibri"/>
                <w:i w:val="1"/>
                <w:iCs w:val="1"/>
                <w:color w:val="000000" w:themeColor="text1" w:themeTint="FF" w:themeShade="FF"/>
                <w:sz w:val="22"/>
                <w:szCs w:val="22"/>
              </w:rPr>
              <w:t>List steps planned for follow-through</w:t>
            </w:r>
          </w:p>
        </w:tc>
        <w:tc>
          <w:tcPr>
            <w:cnfStyle w:val="000000000000" w:firstRow="0" w:lastRow="0" w:firstColumn="0" w:lastColumn="0" w:oddVBand="0" w:evenVBand="0" w:oddHBand="0" w:evenHBand="0" w:firstRowFirstColumn="0" w:firstRowLastColumn="0" w:lastRowFirstColumn="0" w:lastRowLastColumn="0"/>
            <w:tcW w:w="2166" w:type="dxa"/>
            <w:vMerge w:val="restart"/>
            <w:tcBorders>
              <w:top w:val="nil" w:color="5B9BD5" w:themeColor="accent5" w:sz="8"/>
              <w:left w:val="single" w:color="9CC2E5" w:themeColor="accent5" w:themeTint="99" w:sz="8"/>
              <w:bottom w:val="single" w:color="5B9BD5" w:themeColor="accent5" w:sz="8"/>
              <w:right w:val="single" w:color="9CC2E5" w:themeColor="accent5" w:themeTint="99" w:sz="8"/>
            </w:tcBorders>
            <w:shd w:val="clear" w:color="auto" w:fill="FFFFFF" w:themeFill="background1"/>
            <w:tcMar>
              <w:left w:w="108" w:type="dxa"/>
              <w:right w:w="108" w:type="dxa"/>
            </w:tcMar>
            <w:vAlign w:val="top"/>
          </w:tcPr>
          <w:p w:rsidR="6099878F" w:rsidP="6099878F" w:rsidRDefault="6099878F" w14:paraId="0121096D" w14:textId="76174125">
            <w:pPr>
              <w:spacing w:before="0" w:beforeAutospacing="off" w:after="0" w:afterAutospacing="off" w:line="276" w:lineRule="auto"/>
            </w:pPr>
            <w:r w:rsidRPr="6099878F" w:rsidR="6099878F">
              <w:rPr>
                <w:rFonts w:ascii="Calibri" w:hAnsi="Calibri" w:eastAsia="Calibri" w:cs="Calibri"/>
                <w:color w:val="000000" w:themeColor="text1" w:themeTint="FF" w:themeShade="FF"/>
                <w:sz w:val="22"/>
                <w:szCs w:val="22"/>
              </w:rPr>
              <w:t>SRS Planning Team with input and assistance from GIT 6 Members, Management Board, STAR, STAC, GIT Chairs, Coordinators and Staffers.</w:t>
            </w:r>
          </w:p>
        </w:tc>
        <w:tc>
          <w:tcPr>
            <w:cnfStyle w:val="000000000000" w:firstRow="0" w:lastRow="0" w:firstColumn="0" w:lastColumn="0" w:oddVBand="0" w:evenVBand="0" w:oddHBand="0" w:evenHBand="0" w:firstRowFirstColumn="0" w:firstRowLastColumn="0" w:lastRowFirstColumn="0" w:lastRowLastColumn="0"/>
            <w:tcW w:w="1581" w:type="dxa"/>
            <w:tcBorders>
              <w:top w:val="nil" w:color="5B9BD5" w:themeColor="accent5" w:sz="8"/>
              <w:left w:val="single" w:color="9CC2E5" w:themeColor="accent5" w:themeTint="99" w:sz="8"/>
              <w:bottom w:val="single" w:color="5B9BD5" w:themeColor="accent5" w:sz="8"/>
              <w:right w:val="single" w:color="9CC2E5" w:themeColor="accent5" w:themeTint="99" w:sz="8"/>
            </w:tcBorders>
            <w:shd w:val="clear" w:color="auto" w:fill="70AD47" w:themeFill="accent6"/>
            <w:tcMar>
              <w:left w:w="108" w:type="dxa"/>
              <w:right w:w="108" w:type="dxa"/>
            </w:tcMar>
            <w:vAlign w:val="top"/>
          </w:tcPr>
          <w:p w:rsidR="6099878F" w:rsidP="6099878F" w:rsidRDefault="6099878F" w14:paraId="795C1635" w14:textId="47C9BFA4">
            <w:pPr>
              <w:spacing w:before="0" w:beforeAutospacing="off" w:after="0" w:afterAutospacing="off" w:line="276" w:lineRule="auto"/>
            </w:pPr>
            <w:r w:rsidRPr="6099878F" w:rsidR="6099878F">
              <w:rPr>
                <w:rFonts w:ascii="Calibri" w:hAnsi="Calibri" w:eastAsia="Calibri" w:cs="Calibri"/>
                <w:color w:val="000000" w:themeColor="text1" w:themeTint="FF" w:themeShade="FF"/>
                <w:sz w:val="22"/>
                <w:szCs w:val="22"/>
              </w:rPr>
              <w:t>Ongoing</w:t>
            </w:r>
          </w:p>
        </w:tc>
        <w:tc>
          <w:tcPr>
            <w:cnfStyle w:val="000000000000" w:firstRow="0" w:lastRow="0" w:firstColumn="0" w:lastColumn="0" w:oddVBand="0" w:evenVBand="0" w:oddHBand="0" w:evenHBand="0" w:firstRowFirstColumn="0" w:firstRowLastColumn="0" w:lastRowFirstColumn="0" w:lastRowLastColumn="0"/>
            <w:tcW w:w="3657" w:type="dxa"/>
            <w:tcBorders>
              <w:top w:val="nil" w:color="5B9BD5" w:themeColor="accent5" w:sz="8"/>
              <w:left w:val="single" w:color="9CC2E5" w:themeColor="accent5" w:themeTint="99" w:sz="8"/>
              <w:bottom w:val="single" w:color="5B9BD5" w:themeColor="accent5" w:sz="8"/>
              <w:right w:val="single" w:color="9CC2E5" w:themeColor="accent5" w:themeTint="99" w:sz="8"/>
            </w:tcBorders>
            <w:tcMar>
              <w:left w:w="108" w:type="dxa"/>
              <w:right w:w="108" w:type="dxa"/>
            </w:tcMar>
            <w:vAlign w:val="top"/>
          </w:tcPr>
          <w:p w:rsidR="6099878F" w:rsidP="6099878F" w:rsidRDefault="6099878F" w14:paraId="592877B1" w14:textId="4E65E8B2">
            <w:pPr>
              <w:pStyle w:val="Normal"/>
              <w:spacing w:line="276" w:lineRule="auto"/>
              <w:rPr>
                <w:rFonts w:ascii="Calibri" w:hAnsi="Calibri" w:eastAsia="Calibri" w:cs="Calibri"/>
                <w:color w:val="000000" w:themeColor="text1" w:themeTint="FF" w:themeShade="FF"/>
                <w:sz w:val="22"/>
                <w:szCs w:val="22"/>
              </w:rPr>
            </w:pPr>
          </w:p>
        </w:tc>
      </w:tr>
      <w:tr w:rsidR="6099878F" w:rsidTr="58D6A0EF" w14:paraId="2E85B48B">
        <w:trPr>
          <w:trHeight w:val="480"/>
        </w:trPr>
        <w:tc>
          <w:tcPr>
            <w:cnfStyle w:val="001000000000" w:firstRow="0" w:lastRow="0" w:firstColumn="1" w:lastColumn="0" w:oddVBand="0" w:evenVBand="0" w:oddHBand="0" w:evenHBand="0" w:firstRowFirstColumn="0" w:firstRowLastColumn="0" w:lastRowFirstColumn="0" w:lastRowLastColumn="0"/>
            <w:tcW w:w="2016" w:type="dxa"/>
            <w:vMerge/>
            <w:tcBorders/>
            <w:tcMar/>
            <w:vAlign w:val="center"/>
          </w:tcPr>
          <w:p w14:paraId="60502491"/>
        </w:tc>
        <w:tc>
          <w:tcPr>
            <w:cnfStyle w:val="000000000000" w:firstRow="0" w:lastRow="0" w:firstColumn="0" w:lastColumn="0" w:oddVBand="0" w:evenVBand="0" w:oddHBand="0" w:evenHBand="0" w:firstRowFirstColumn="0" w:firstRowLastColumn="0" w:lastRowFirstColumn="0" w:lastRowLastColumn="0"/>
            <w:tcW w:w="2016" w:type="dxa"/>
            <w:vMerge/>
            <w:tcBorders/>
            <w:tcMar/>
            <w:vAlign w:val="center"/>
          </w:tcPr>
          <w:p w14:paraId="5CA1F126"/>
        </w:tc>
        <w:tc>
          <w:tcPr>
            <w:cnfStyle w:val="000000000000" w:firstRow="0" w:lastRow="0" w:firstColumn="0" w:lastColumn="0" w:oddVBand="0" w:evenVBand="0" w:oddHBand="0" w:evenHBand="0" w:firstRowFirstColumn="0" w:firstRowLastColumn="0" w:lastRowFirstColumn="0" w:lastRowLastColumn="0"/>
            <w:tcW w:w="2970" w:type="dxa"/>
            <w:tcBorders>
              <w:top w:val="single" w:color="5B9BD5" w:themeColor="accent5" w:sz="8"/>
              <w:left w:val="nil"/>
              <w:bottom w:val="single" w:color="5B9BD5" w:themeColor="accent5" w:sz="8"/>
              <w:right w:val="single" w:color="9CC2E5" w:themeColor="accent5" w:themeTint="99" w:sz="8"/>
            </w:tcBorders>
            <w:shd w:val="clear" w:color="auto" w:fill="FFFFFF" w:themeFill="background1"/>
            <w:tcMar>
              <w:left w:w="108" w:type="dxa"/>
              <w:right w:w="108" w:type="dxa"/>
            </w:tcMar>
            <w:vAlign w:val="top"/>
          </w:tcPr>
          <w:p w:rsidR="6099878F" w:rsidP="6099878F" w:rsidRDefault="6099878F" w14:paraId="1CB8A9AF" w14:textId="0B75B728">
            <w:pPr>
              <w:spacing w:before="0" w:beforeAutospacing="off" w:after="0" w:afterAutospacing="off" w:line="276" w:lineRule="auto"/>
            </w:pPr>
            <w:r w:rsidRPr="6099878F" w:rsidR="6099878F">
              <w:rPr>
                <w:rFonts w:ascii="Calibri" w:hAnsi="Calibri" w:eastAsia="Calibri" w:cs="Calibri"/>
                <w:color w:val="000000" w:themeColor="text1" w:themeTint="FF" w:themeShade="FF"/>
                <w:sz w:val="22"/>
                <w:szCs w:val="22"/>
              </w:rPr>
              <w:t>Support Goal Teams and associated workgroups in preparation for, and follow-up from, Quarterly Progress Meetings, through adaptive management points of contact, check-in meetings with the SRS Planning Team, STAR “dry runs,” and by tracking the actions and decisions made by Management Board at Quarterly Progress Meetings.</w:t>
            </w:r>
          </w:p>
        </w:tc>
        <w:tc>
          <w:tcPr>
            <w:cnfStyle w:val="000000000000" w:firstRow="0" w:lastRow="0" w:firstColumn="0" w:lastColumn="0" w:oddVBand="0" w:evenVBand="0" w:oddHBand="0" w:evenHBand="0" w:firstRowFirstColumn="0" w:firstRowLastColumn="0" w:lastRowFirstColumn="0" w:lastRowLastColumn="0"/>
            <w:tcW w:w="2166" w:type="dxa"/>
            <w:vMerge/>
            <w:tcBorders/>
            <w:tcMar/>
            <w:vAlign w:val="center"/>
          </w:tcPr>
          <w:p w14:paraId="173C5F82"/>
        </w:tc>
        <w:tc>
          <w:tcPr>
            <w:cnfStyle w:val="000000000000" w:firstRow="0" w:lastRow="0" w:firstColumn="0" w:lastColumn="0" w:oddVBand="0" w:evenVBand="0" w:oddHBand="0" w:evenHBand="0" w:firstRowFirstColumn="0" w:firstRowLastColumn="0" w:lastRowFirstColumn="0" w:lastRowLastColumn="0"/>
            <w:tcW w:w="1581" w:type="dxa"/>
            <w:tcBorders>
              <w:top w:val="single" w:color="5B9BD5" w:themeColor="accent5" w:sz="8"/>
              <w:left w:val="nil"/>
              <w:bottom w:val="single" w:color="5B9BD5" w:themeColor="accent5" w:sz="8"/>
              <w:right w:val="single" w:color="9CC2E5" w:themeColor="accent5" w:themeTint="99" w:sz="8"/>
            </w:tcBorders>
            <w:shd w:val="clear" w:color="auto" w:fill="70AD47" w:themeFill="accent6"/>
            <w:tcMar>
              <w:left w:w="108" w:type="dxa"/>
              <w:right w:w="108" w:type="dxa"/>
            </w:tcMar>
            <w:vAlign w:val="top"/>
          </w:tcPr>
          <w:p w:rsidR="6099878F" w:rsidP="6099878F" w:rsidRDefault="6099878F" w14:paraId="5858B064" w14:textId="433BDA05">
            <w:pPr>
              <w:spacing w:before="0" w:beforeAutospacing="off" w:after="0" w:afterAutospacing="off" w:line="276" w:lineRule="auto"/>
            </w:pPr>
            <w:r w:rsidRPr="6099878F" w:rsidR="6099878F">
              <w:rPr>
                <w:rFonts w:ascii="Calibri" w:hAnsi="Calibri" w:eastAsia="Calibri" w:cs="Calibri"/>
                <w:color w:val="000000" w:themeColor="text1" w:themeTint="FF" w:themeShade="FF"/>
                <w:sz w:val="22"/>
                <w:szCs w:val="22"/>
              </w:rPr>
              <w:t>Ongoing</w:t>
            </w:r>
          </w:p>
        </w:tc>
        <w:tc>
          <w:tcPr>
            <w:cnfStyle w:val="000000000000" w:firstRow="0" w:lastRow="0" w:firstColumn="0" w:lastColumn="0" w:oddVBand="0" w:evenVBand="0" w:oddHBand="0" w:evenHBand="0" w:firstRowFirstColumn="0" w:firstRowLastColumn="0" w:lastRowFirstColumn="0" w:lastRowLastColumn="0"/>
            <w:tcW w:w="3657" w:type="dxa"/>
            <w:tcBorders>
              <w:top w:val="single" w:color="5B9BD5" w:themeColor="accent5" w:sz="8"/>
              <w:left w:val="nil"/>
              <w:bottom w:val="single" w:color="5B9BD5" w:themeColor="accent5" w:sz="8"/>
              <w:right w:val="single" w:color="9CC2E5" w:themeColor="accent5" w:themeTint="99" w:sz="8"/>
            </w:tcBorders>
            <w:tcMar>
              <w:left w:w="108" w:type="dxa"/>
              <w:right w:w="108" w:type="dxa"/>
            </w:tcMar>
            <w:vAlign w:val="top"/>
          </w:tcPr>
          <w:p w:rsidR="6099878F" w:rsidP="6099878F" w:rsidRDefault="6099878F" w14:paraId="59666821" w14:textId="3E295EC2">
            <w:pPr>
              <w:pStyle w:val="Normal"/>
              <w:spacing w:line="276" w:lineRule="auto"/>
              <w:rPr>
                <w:rFonts w:ascii="Calibri" w:hAnsi="Calibri" w:eastAsia="Calibri" w:cs="Calibri"/>
                <w:color w:val="000000" w:themeColor="text1" w:themeTint="FF" w:themeShade="FF"/>
                <w:sz w:val="22"/>
                <w:szCs w:val="22"/>
              </w:rPr>
            </w:pPr>
          </w:p>
        </w:tc>
      </w:tr>
      <w:tr w:rsidR="6099878F" w:rsidTr="58D6A0EF" w14:paraId="408C3D9D">
        <w:trPr>
          <w:trHeight w:val="585"/>
        </w:trPr>
        <w:tc>
          <w:tcPr>
            <w:cnfStyle w:val="001000000000" w:firstRow="0" w:lastRow="0" w:firstColumn="1" w:lastColumn="0" w:oddVBand="0" w:evenVBand="0" w:oddHBand="0" w:evenHBand="0" w:firstRowFirstColumn="0" w:firstRowLastColumn="0" w:lastRowFirstColumn="0" w:lastRowLastColumn="0"/>
            <w:tcW w:w="2016" w:type="dxa"/>
            <w:tcBorders>
              <w:top w:val="nil" w:color="5B9BD5" w:themeColor="accent5" w:sz="8"/>
              <w:left w:val="single" w:color="9CC2E5" w:themeColor="accent5" w:themeTint="99" w:sz="8"/>
              <w:bottom w:val="single" w:color="5B9BD5" w:themeColor="accent5" w:sz="8"/>
              <w:right w:val="single" w:color="9CC2E5" w:themeColor="accent5" w:themeTint="99" w:sz="8"/>
            </w:tcBorders>
            <w:shd w:val="clear" w:color="auto" w:fill="FFFFFF" w:themeFill="background1"/>
            <w:tcMar>
              <w:left w:w="108" w:type="dxa"/>
              <w:right w:w="108" w:type="dxa"/>
            </w:tcMar>
            <w:vAlign w:val="top"/>
          </w:tcPr>
          <w:p w:rsidR="6099878F" w:rsidP="6099878F" w:rsidRDefault="6099878F" w14:paraId="7F94F036" w14:textId="3E3EBEEC">
            <w:pPr>
              <w:spacing w:before="0" w:beforeAutospacing="off" w:after="0" w:afterAutospacing="off" w:line="276" w:lineRule="auto"/>
            </w:pPr>
            <w:r w:rsidRPr="6099878F" w:rsidR="6099878F">
              <w:rPr>
                <w:rFonts w:ascii="Calibri" w:hAnsi="Calibri" w:eastAsia="Calibri" w:cs="Calibri"/>
                <w:b w:val="1"/>
                <w:bCs w:val="1"/>
                <w:color w:val="000000" w:themeColor="text1" w:themeTint="FF" w:themeShade="FF"/>
                <w:sz w:val="22"/>
                <w:szCs w:val="22"/>
              </w:rPr>
              <w:t>1.2</w:t>
            </w:r>
          </w:p>
        </w:tc>
        <w:tc>
          <w:tcPr>
            <w:cnfStyle w:val="000000000000" w:firstRow="0" w:lastRow="0" w:firstColumn="0" w:lastColumn="0" w:oddVBand="0" w:evenVBand="0" w:oddHBand="0" w:evenHBand="0" w:firstRowFirstColumn="0" w:firstRowLastColumn="0" w:lastRowFirstColumn="0" w:lastRowLastColumn="0"/>
            <w:tcW w:w="2016" w:type="dxa"/>
            <w:tcBorders>
              <w:top w:val="nil"/>
              <w:left w:val="single" w:color="9CC2E5" w:themeColor="accent5" w:themeTint="99" w:sz="8"/>
              <w:bottom w:val="single" w:color="5B9BD5" w:themeColor="accent5" w:sz="8"/>
              <w:right w:val="single" w:color="9CC2E5" w:themeColor="accent5" w:themeTint="99" w:sz="8"/>
            </w:tcBorders>
            <w:shd w:val="clear" w:color="auto" w:fill="FFFFFF" w:themeFill="background1"/>
            <w:tcMar>
              <w:left w:w="108" w:type="dxa"/>
              <w:right w:w="108" w:type="dxa"/>
            </w:tcMar>
            <w:vAlign w:val="top"/>
          </w:tcPr>
          <w:p w:rsidR="6099878F" w:rsidP="6099878F" w:rsidRDefault="6099878F" w14:paraId="1B357AD8" w14:textId="311638F4">
            <w:pPr>
              <w:spacing w:before="0" w:beforeAutospacing="off" w:after="0" w:afterAutospacing="off" w:line="276" w:lineRule="auto"/>
            </w:pPr>
            <w:r w:rsidRPr="6099878F" w:rsidR="6099878F">
              <w:rPr>
                <w:rFonts w:ascii="Calibri" w:hAnsi="Calibri" w:eastAsia="Calibri" w:cs="Calibri"/>
                <w:color w:val="000000" w:themeColor="text1" w:themeTint="FF" w:themeShade="FF"/>
                <w:sz w:val="22"/>
                <w:szCs w:val="22"/>
              </w:rPr>
              <w:t>Completing the Decision Framework</w:t>
            </w:r>
          </w:p>
        </w:tc>
        <w:tc>
          <w:tcPr>
            <w:cnfStyle w:val="000000000000" w:firstRow="0" w:lastRow="0" w:firstColumn="0" w:lastColumn="0" w:oddVBand="0" w:evenVBand="0" w:oddHBand="0" w:evenHBand="0" w:firstRowFirstColumn="0" w:firstRowLastColumn="0" w:lastRowFirstColumn="0" w:lastRowLastColumn="0"/>
            <w:tcW w:w="2970" w:type="dxa"/>
            <w:tcBorders>
              <w:top w:val="single" w:color="5B9BD5" w:themeColor="accent5" w:sz="8"/>
              <w:left w:val="single" w:color="9CC2E5" w:themeColor="accent5" w:themeTint="99" w:sz="8"/>
              <w:bottom w:val="single" w:color="5B9BD5" w:themeColor="accent5" w:sz="8"/>
              <w:right w:val="single" w:color="9CC2E5" w:themeColor="accent5" w:themeTint="99" w:sz="8"/>
            </w:tcBorders>
            <w:shd w:val="clear" w:color="auto" w:fill="FFFFFF" w:themeFill="background1"/>
            <w:tcMar>
              <w:left w:w="108" w:type="dxa"/>
              <w:right w:w="108" w:type="dxa"/>
            </w:tcMar>
            <w:vAlign w:val="top"/>
          </w:tcPr>
          <w:p w:rsidR="6099878F" w:rsidP="6099878F" w:rsidRDefault="6099878F" w14:paraId="6FF9DB77" w14:textId="156010F4">
            <w:pPr>
              <w:spacing w:before="0" w:beforeAutospacing="off" w:after="0" w:afterAutospacing="off" w:line="276" w:lineRule="auto"/>
            </w:pPr>
            <w:r w:rsidRPr="6099878F" w:rsidR="6099878F">
              <w:rPr>
                <w:rFonts w:ascii="Calibri" w:hAnsi="Calibri" w:eastAsia="Calibri" w:cs="Calibri"/>
                <w:color w:val="000000" w:themeColor="text1" w:themeTint="FF" w:themeShade="FF"/>
                <w:sz w:val="22"/>
                <w:szCs w:val="22"/>
                <w:highlight w:val="cyan"/>
              </w:rPr>
              <w:t>Discuss with SRS Planning and GIT 6 for ideas on additional activities</w:t>
            </w:r>
          </w:p>
        </w:tc>
        <w:tc>
          <w:tcPr>
            <w:cnfStyle w:val="000000000000" w:firstRow="0" w:lastRow="0" w:firstColumn="0" w:lastColumn="0" w:oddVBand="0" w:evenVBand="0" w:oddHBand="0" w:evenHBand="0" w:firstRowFirstColumn="0" w:firstRowLastColumn="0" w:lastRowFirstColumn="0" w:lastRowLastColumn="0"/>
            <w:tcW w:w="2166" w:type="dxa"/>
            <w:tcBorders>
              <w:top w:val="nil"/>
              <w:left w:val="single" w:color="9CC2E5" w:themeColor="accent5" w:themeTint="99" w:sz="8"/>
              <w:bottom w:val="single" w:color="5B9BD5" w:themeColor="accent5" w:sz="8"/>
              <w:right w:val="single" w:color="9CC2E5" w:themeColor="accent5" w:themeTint="99" w:sz="8"/>
            </w:tcBorders>
            <w:shd w:val="clear" w:color="auto" w:fill="FFFFFF" w:themeFill="background1"/>
            <w:tcMar>
              <w:left w:w="108" w:type="dxa"/>
              <w:right w:w="108" w:type="dxa"/>
            </w:tcMar>
            <w:vAlign w:val="top"/>
          </w:tcPr>
          <w:p w:rsidR="6099878F" w:rsidP="6099878F" w:rsidRDefault="6099878F" w14:paraId="77166824" w14:textId="0F5CBD37">
            <w:pPr>
              <w:spacing w:before="0" w:beforeAutospacing="off" w:after="0" w:afterAutospacing="off" w:line="276" w:lineRule="auto"/>
            </w:pPr>
            <w:r w:rsidRPr="6099878F" w:rsidR="6099878F">
              <w:rPr>
                <w:rFonts w:ascii="Calibri" w:hAnsi="Calibri" w:eastAsia="Calibri" w:cs="Calibri"/>
                <w:sz w:val="22"/>
                <w:szCs w:val="22"/>
              </w:rPr>
              <w:t xml:space="preserve"> </w:t>
            </w:r>
          </w:p>
        </w:tc>
        <w:tc>
          <w:tcPr>
            <w:cnfStyle w:val="000000000000" w:firstRow="0" w:lastRow="0" w:firstColumn="0" w:lastColumn="0" w:oddVBand="0" w:evenVBand="0" w:oddHBand="0" w:evenHBand="0" w:firstRowFirstColumn="0" w:firstRowLastColumn="0" w:lastRowFirstColumn="0" w:lastRowLastColumn="0"/>
            <w:tcW w:w="1581" w:type="dxa"/>
            <w:tcBorders>
              <w:top w:val="single" w:color="5B9BD5" w:themeColor="accent5" w:sz="8"/>
              <w:left w:val="single" w:color="9CC2E5" w:themeColor="accent5" w:themeTint="99" w:sz="8"/>
              <w:bottom w:val="single" w:color="5B9BD5" w:themeColor="accent5" w:sz="8"/>
              <w:right w:val="single" w:color="9CC2E5" w:themeColor="accent5" w:themeTint="99" w:sz="8"/>
            </w:tcBorders>
            <w:shd w:val="clear" w:color="auto" w:fill="FFFFFF" w:themeFill="background1"/>
            <w:tcMar>
              <w:left w:w="108" w:type="dxa"/>
              <w:right w:w="108" w:type="dxa"/>
            </w:tcMar>
            <w:vAlign w:val="top"/>
          </w:tcPr>
          <w:p w:rsidR="6099878F" w:rsidP="6099878F" w:rsidRDefault="6099878F" w14:paraId="4FFA98A2" w14:textId="6F857BE6">
            <w:pPr>
              <w:spacing w:before="0" w:beforeAutospacing="off" w:after="0" w:afterAutospacing="off" w:line="276" w:lineRule="auto"/>
            </w:pPr>
            <w:r w:rsidRPr="6099878F" w:rsidR="6099878F">
              <w:rPr>
                <w:rFonts w:ascii="Calibri" w:hAnsi="Calibri" w:eastAsia="Calibri" w:cs="Calibri"/>
                <w:sz w:val="22"/>
                <w:szCs w:val="22"/>
              </w:rPr>
              <w:t xml:space="preserve"> </w:t>
            </w:r>
          </w:p>
        </w:tc>
        <w:tc>
          <w:tcPr>
            <w:cnfStyle w:val="000000000000" w:firstRow="0" w:lastRow="0" w:firstColumn="0" w:lastColumn="0" w:oddVBand="0" w:evenVBand="0" w:oddHBand="0" w:evenHBand="0" w:firstRowFirstColumn="0" w:firstRowLastColumn="0" w:lastRowFirstColumn="0" w:lastRowLastColumn="0"/>
            <w:tcW w:w="3657" w:type="dxa"/>
            <w:tcBorders>
              <w:top w:val="single" w:color="5B9BD5" w:themeColor="accent5" w:sz="8"/>
              <w:left w:val="single" w:color="9CC2E5" w:themeColor="accent5" w:themeTint="99" w:sz="8"/>
              <w:bottom w:val="single" w:color="5B9BD5" w:themeColor="accent5" w:sz="8"/>
              <w:right w:val="single" w:color="9CC2E5" w:themeColor="accent5" w:themeTint="99" w:sz="8"/>
            </w:tcBorders>
            <w:tcMar>
              <w:left w:w="108" w:type="dxa"/>
              <w:right w:w="108" w:type="dxa"/>
            </w:tcMar>
            <w:vAlign w:val="top"/>
          </w:tcPr>
          <w:p w:rsidR="6099878F" w:rsidP="6099878F" w:rsidRDefault="6099878F" w14:paraId="0772A5ED" w14:textId="4D2CC80B">
            <w:pPr>
              <w:pStyle w:val="Normal"/>
              <w:spacing w:line="276" w:lineRule="auto"/>
              <w:rPr>
                <w:rFonts w:ascii="Calibri" w:hAnsi="Calibri" w:eastAsia="Calibri" w:cs="Calibri"/>
                <w:sz w:val="22"/>
                <w:szCs w:val="22"/>
              </w:rPr>
            </w:pPr>
          </w:p>
        </w:tc>
      </w:tr>
      <w:tr w:rsidR="6099878F" w:rsidTr="58D6A0EF" w14:paraId="0F518FC3">
        <w:trPr>
          <w:trHeight w:val="300"/>
        </w:trPr>
        <w:tc>
          <w:tcPr>
            <w:cnfStyle w:val="001000000000" w:firstRow="0" w:lastRow="0" w:firstColumn="1" w:lastColumn="0" w:oddVBand="0" w:evenVBand="0" w:oddHBand="0" w:evenHBand="0" w:firstRowFirstColumn="0" w:firstRowLastColumn="0" w:lastRowFirstColumn="0" w:lastRowLastColumn="0"/>
            <w:tcW w:w="2016" w:type="dxa"/>
            <w:tcBorders>
              <w:top w:val="single" w:color="5B9BD5" w:themeColor="accent5" w:sz="8"/>
              <w:left w:val="single" w:color="9CC2E5" w:themeColor="accent5" w:themeTint="99" w:sz="8"/>
              <w:bottom w:val="single" w:color="5B9BD5" w:themeColor="accent5" w:sz="8"/>
              <w:right w:val="single" w:color="9CC2E5" w:themeColor="accent5" w:themeTint="99" w:sz="8"/>
            </w:tcBorders>
            <w:shd w:val="clear" w:color="auto" w:fill="FFFFFF" w:themeFill="background1"/>
            <w:tcMar>
              <w:left w:w="108" w:type="dxa"/>
              <w:right w:w="108" w:type="dxa"/>
            </w:tcMar>
            <w:vAlign w:val="top"/>
          </w:tcPr>
          <w:p w:rsidR="6099878F" w:rsidP="6099878F" w:rsidRDefault="6099878F" w14:paraId="5FB4A71E" w14:textId="3E7DA900">
            <w:pPr>
              <w:spacing w:before="0" w:beforeAutospacing="off" w:after="0" w:afterAutospacing="off" w:line="276" w:lineRule="auto"/>
            </w:pPr>
            <w:r w:rsidRPr="6099878F" w:rsidR="6099878F">
              <w:rPr>
                <w:rFonts w:ascii="Calibri" w:hAnsi="Calibri" w:eastAsia="Calibri" w:cs="Calibri"/>
                <w:b w:val="1"/>
                <w:bCs w:val="1"/>
                <w:color w:val="000000" w:themeColor="text1" w:themeTint="FF" w:themeShade="FF"/>
                <w:sz w:val="22"/>
                <w:szCs w:val="22"/>
              </w:rPr>
              <w:t>1.3</w:t>
            </w:r>
          </w:p>
        </w:tc>
        <w:tc>
          <w:tcPr>
            <w:cnfStyle w:val="000000000000" w:firstRow="0" w:lastRow="0" w:firstColumn="0" w:lastColumn="0" w:oddVBand="0" w:evenVBand="0" w:oddHBand="0" w:evenHBand="0" w:firstRowFirstColumn="0" w:firstRowLastColumn="0" w:lastRowFirstColumn="0" w:lastRowLastColumn="0"/>
            <w:tcW w:w="2016" w:type="dxa"/>
            <w:tcBorders>
              <w:top w:val="single" w:color="5B9BD5" w:themeColor="accent5" w:sz="8"/>
              <w:left w:val="single" w:color="9CC2E5" w:themeColor="accent5" w:themeTint="99" w:sz="8"/>
              <w:bottom w:val="single" w:color="5B9BD5" w:themeColor="accent5" w:sz="8"/>
              <w:right w:val="single" w:color="9CC2E5" w:themeColor="accent5" w:themeTint="99" w:sz="8"/>
            </w:tcBorders>
            <w:shd w:val="clear" w:color="auto" w:fill="FFFFFF" w:themeFill="background1"/>
            <w:tcMar>
              <w:left w:w="108" w:type="dxa"/>
              <w:right w:w="108" w:type="dxa"/>
            </w:tcMar>
            <w:vAlign w:val="top"/>
          </w:tcPr>
          <w:p w:rsidR="6099878F" w:rsidP="6099878F" w:rsidRDefault="6099878F" w14:paraId="422FB4E8" w14:textId="0665DDE9">
            <w:pPr>
              <w:spacing w:before="0" w:beforeAutospacing="off" w:after="0" w:afterAutospacing="off" w:line="276" w:lineRule="auto"/>
            </w:pPr>
            <w:r w:rsidRPr="6099878F" w:rsidR="6099878F">
              <w:rPr>
                <w:rFonts w:ascii="Calibri" w:hAnsi="Calibri" w:eastAsia="Calibri" w:cs="Calibri"/>
                <w:color w:val="000000" w:themeColor="text1" w:themeTint="FF" w:themeShade="FF"/>
                <w:sz w:val="22"/>
                <w:szCs w:val="22"/>
              </w:rPr>
              <w:t>Independent Evaluator</w:t>
            </w:r>
          </w:p>
        </w:tc>
        <w:tc>
          <w:tcPr>
            <w:cnfStyle w:val="000000000000" w:firstRow="0" w:lastRow="0" w:firstColumn="0" w:lastColumn="0" w:oddVBand="0" w:evenVBand="0" w:oddHBand="0" w:evenHBand="0" w:firstRowFirstColumn="0" w:firstRowLastColumn="0" w:lastRowFirstColumn="0" w:lastRowLastColumn="0"/>
            <w:tcW w:w="2970" w:type="dxa"/>
            <w:tcBorders>
              <w:top w:val="single" w:color="5B9BD5" w:themeColor="accent5" w:sz="8"/>
              <w:left w:val="single" w:color="9CC2E5" w:themeColor="accent5" w:themeTint="99" w:sz="8"/>
              <w:bottom w:val="single" w:color="5B9BD5" w:themeColor="accent5" w:sz="8"/>
              <w:right w:val="single" w:color="9CC2E5" w:themeColor="accent5" w:themeTint="99" w:sz="8"/>
            </w:tcBorders>
            <w:shd w:val="clear" w:color="auto" w:fill="FFFFFF" w:themeFill="background1"/>
            <w:tcMar>
              <w:left w:w="108" w:type="dxa"/>
              <w:right w:w="108" w:type="dxa"/>
            </w:tcMar>
            <w:vAlign w:val="top"/>
          </w:tcPr>
          <w:p w:rsidR="6099878F" w:rsidP="6099878F" w:rsidRDefault="6099878F" w14:paraId="48F65C64" w14:textId="1ED13F1F">
            <w:pPr>
              <w:pStyle w:val="NoSpacing"/>
              <w:spacing w:before="0" w:beforeAutospacing="off" w:after="0" w:afterAutospacing="off" w:line="276" w:lineRule="auto"/>
            </w:pPr>
            <w:r w:rsidRPr="6099878F" w:rsidR="6099878F">
              <w:rPr>
                <w:rFonts w:ascii="Calibri" w:hAnsi="Calibri" w:eastAsia="Calibri" w:cs="Calibri"/>
                <w:color w:val="000000" w:themeColor="text1" w:themeTint="FF" w:themeShade="FF"/>
                <w:sz w:val="22"/>
                <w:szCs w:val="22"/>
              </w:rPr>
              <w:t>Required by CBARA. PSC may still act. PSC commented NAS would be appropriate but no $s available at that time.  Be at the ready – NAS?</w:t>
            </w:r>
          </w:p>
          <w:p w:rsidR="6099878F" w:rsidP="58D6A0EF" w:rsidRDefault="6099878F" w14:paraId="5F4EAD4A" w14:textId="2F56C1BF">
            <w:pPr>
              <w:pStyle w:val="ListParagraph"/>
              <w:numPr>
                <w:ilvl w:val="0"/>
                <w:numId w:val="6"/>
              </w:numPr>
              <w:spacing w:before="0" w:beforeAutospacing="off" w:after="0" w:afterAutospacing="off" w:line="276" w:lineRule="auto"/>
              <w:ind w:left="720" w:right="0" w:hanging="360"/>
              <w:rPr>
                <w:rFonts w:ascii="Calibri" w:hAnsi="Calibri" w:eastAsia="Calibri" w:cs="Calibri"/>
                <w:color w:val="000000" w:themeColor="text1" w:themeTint="FF" w:themeShade="FF"/>
                <w:sz w:val="22"/>
                <w:szCs w:val="22"/>
              </w:rPr>
            </w:pPr>
            <w:r w:rsidRPr="58D6A0EF" w:rsidR="6099878F">
              <w:rPr>
                <w:rFonts w:ascii="Calibri" w:hAnsi="Calibri" w:eastAsia="Calibri" w:cs="Calibri"/>
                <w:color w:val="000000" w:themeColor="text1" w:themeTint="FF" w:themeShade="FF"/>
                <w:sz w:val="22"/>
                <w:szCs w:val="22"/>
              </w:rPr>
              <w:t>Look to post-Beyond 2025 for ideas/recommendations for program evaluation</w:t>
            </w:r>
            <w:r>
              <w:br/>
            </w:r>
          </w:p>
        </w:tc>
        <w:tc>
          <w:tcPr>
            <w:cnfStyle w:val="000000000000" w:firstRow="0" w:lastRow="0" w:firstColumn="0" w:lastColumn="0" w:oddVBand="0" w:evenVBand="0" w:oddHBand="0" w:evenHBand="0" w:firstRowFirstColumn="0" w:firstRowLastColumn="0" w:lastRowFirstColumn="0" w:lastRowLastColumn="0"/>
            <w:tcW w:w="2166" w:type="dxa"/>
            <w:tcBorders>
              <w:top w:val="single" w:color="5B9BD5" w:themeColor="accent5" w:sz="8"/>
              <w:left w:val="single" w:color="9CC2E5" w:themeColor="accent5" w:themeTint="99" w:sz="8"/>
              <w:bottom w:val="single" w:color="5B9BD5" w:themeColor="accent5" w:sz="8"/>
              <w:right w:val="single" w:color="9CC2E5" w:themeColor="accent5" w:themeTint="99" w:sz="8"/>
            </w:tcBorders>
            <w:shd w:val="clear" w:color="auto" w:fill="FFFFFF" w:themeFill="background1"/>
            <w:tcMar>
              <w:left w:w="108" w:type="dxa"/>
              <w:right w:w="108" w:type="dxa"/>
            </w:tcMar>
            <w:vAlign w:val="top"/>
          </w:tcPr>
          <w:p w:rsidR="6099878F" w:rsidP="6099878F" w:rsidRDefault="6099878F" w14:paraId="70E225AA" w14:textId="2DFD7B1E">
            <w:pPr>
              <w:spacing w:before="0" w:beforeAutospacing="off" w:after="0" w:afterAutospacing="off" w:line="276" w:lineRule="auto"/>
            </w:pPr>
            <w:r w:rsidRPr="6099878F" w:rsidR="6099878F">
              <w:rPr>
                <w:rFonts w:ascii="Calibri" w:hAnsi="Calibri" w:eastAsia="Calibri" w:cs="Calibri"/>
                <w:sz w:val="22"/>
                <w:szCs w:val="22"/>
              </w:rPr>
              <w:t xml:space="preserve"> </w:t>
            </w:r>
          </w:p>
        </w:tc>
        <w:tc>
          <w:tcPr>
            <w:cnfStyle w:val="000000000000" w:firstRow="0" w:lastRow="0" w:firstColumn="0" w:lastColumn="0" w:oddVBand="0" w:evenVBand="0" w:oddHBand="0" w:evenHBand="0" w:firstRowFirstColumn="0" w:firstRowLastColumn="0" w:lastRowFirstColumn="0" w:lastRowLastColumn="0"/>
            <w:tcW w:w="1581" w:type="dxa"/>
            <w:tcBorders>
              <w:top w:val="single" w:color="5B9BD5" w:themeColor="accent5" w:sz="8"/>
              <w:left w:val="single" w:color="9CC2E5" w:themeColor="accent5" w:themeTint="99" w:sz="8"/>
              <w:bottom w:val="single" w:color="5B9BD5" w:themeColor="accent5" w:sz="8"/>
              <w:right w:val="single" w:color="9CC2E5" w:themeColor="accent5" w:themeTint="99" w:sz="8"/>
            </w:tcBorders>
            <w:tcMar>
              <w:left w:w="108" w:type="dxa"/>
              <w:right w:w="108" w:type="dxa"/>
            </w:tcMar>
            <w:vAlign w:val="top"/>
          </w:tcPr>
          <w:p w:rsidR="6099878F" w:rsidP="6099878F" w:rsidRDefault="6099878F" w14:paraId="6F3BE585" w14:textId="385A7BE4">
            <w:pPr>
              <w:spacing w:before="0" w:beforeAutospacing="off" w:after="0" w:afterAutospacing="off" w:line="276" w:lineRule="auto"/>
            </w:pPr>
            <w:r w:rsidRPr="6099878F" w:rsidR="6099878F">
              <w:rPr>
                <w:rFonts w:ascii="Calibri" w:hAnsi="Calibri" w:eastAsia="Calibri" w:cs="Calibri"/>
                <w:sz w:val="22"/>
                <w:szCs w:val="22"/>
              </w:rPr>
              <w:t xml:space="preserve"> </w:t>
            </w:r>
          </w:p>
        </w:tc>
        <w:tc>
          <w:tcPr>
            <w:cnfStyle w:val="000000000000" w:firstRow="0" w:lastRow="0" w:firstColumn="0" w:lastColumn="0" w:oddVBand="0" w:evenVBand="0" w:oddHBand="0" w:evenHBand="0" w:firstRowFirstColumn="0" w:firstRowLastColumn="0" w:lastRowFirstColumn="0" w:lastRowLastColumn="0"/>
            <w:tcW w:w="3657" w:type="dxa"/>
            <w:tcBorders>
              <w:top w:val="single" w:color="5B9BD5" w:themeColor="accent5" w:sz="8"/>
              <w:left w:val="single" w:color="9CC2E5" w:themeColor="accent5" w:themeTint="99" w:sz="8"/>
              <w:bottom w:val="single" w:color="5B9BD5" w:themeColor="accent5" w:sz="8"/>
              <w:right w:val="single" w:color="9CC2E5" w:themeColor="accent5" w:themeTint="99" w:sz="8"/>
            </w:tcBorders>
            <w:tcMar>
              <w:left w:w="108" w:type="dxa"/>
              <w:right w:w="108" w:type="dxa"/>
            </w:tcMar>
            <w:vAlign w:val="top"/>
          </w:tcPr>
          <w:p w:rsidR="6099878F" w:rsidP="6099878F" w:rsidRDefault="6099878F" w14:paraId="58C08288" w14:textId="70ACFBF3">
            <w:pPr>
              <w:pStyle w:val="Normal"/>
              <w:spacing w:line="276" w:lineRule="auto"/>
              <w:rPr>
                <w:rFonts w:ascii="Calibri" w:hAnsi="Calibri" w:eastAsia="Calibri" w:cs="Calibri"/>
                <w:sz w:val="22"/>
                <w:szCs w:val="22"/>
              </w:rPr>
            </w:pPr>
          </w:p>
        </w:tc>
      </w:tr>
      <w:tr w:rsidR="6099878F" w:rsidTr="58D6A0EF" w14:paraId="148161B7">
        <w:trPr>
          <w:trHeight w:val="300"/>
        </w:trPr>
        <w:tc>
          <w:tcPr>
            <w:cnfStyle w:val="001000000000" w:firstRow="0" w:lastRow="0" w:firstColumn="1" w:lastColumn="0" w:oddVBand="0" w:evenVBand="0" w:oddHBand="0" w:evenHBand="0" w:firstRowFirstColumn="0" w:firstRowLastColumn="0" w:lastRowFirstColumn="0" w:lastRowLastColumn="0"/>
            <w:tcW w:w="10749" w:type="dxa"/>
            <w:gridSpan w:val="5"/>
            <w:tcBorders>
              <w:top w:val="single" w:color="5B9BD5" w:themeColor="accent5" w:sz="8"/>
              <w:left w:val="single" w:color="9CC2E5" w:themeColor="accent5" w:themeTint="99" w:sz="8"/>
              <w:bottom w:val="single" w:color="5B9BD5" w:themeColor="accent5" w:sz="8"/>
              <w:right w:val="single" w:color="9CC2E5" w:themeColor="accent5" w:themeTint="99" w:sz="8"/>
            </w:tcBorders>
            <w:tcMar>
              <w:left w:w="108" w:type="dxa"/>
              <w:right w:w="108" w:type="dxa"/>
            </w:tcMar>
            <w:vAlign w:val="top"/>
          </w:tcPr>
          <w:p w:rsidR="6099878F" w:rsidP="6099878F" w:rsidRDefault="6099878F" w14:paraId="0ABAB10B" w14:textId="7DD8290C">
            <w:pPr>
              <w:spacing w:before="0" w:beforeAutospacing="off" w:after="0" w:afterAutospacing="off" w:line="276" w:lineRule="auto"/>
            </w:pPr>
            <w:r w:rsidRPr="6099878F" w:rsidR="6099878F">
              <w:rPr>
                <w:rFonts w:ascii="Calibri" w:hAnsi="Calibri" w:eastAsia="Calibri" w:cs="Calibri"/>
                <w:b w:val="1"/>
                <w:bCs w:val="1"/>
                <w:sz w:val="22"/>
                <w:szCs w:val="22"/>
              </w:rPr>
              <w:t xml:space="preserve">Work Theme #2: Enhancing/Improving the Partnership’s Functionality </w:t>
            </w:r>
          </w:p>
        </w:tc>
        <w:tc>
          <w:tcPr>
            <w:cnfStyle w:val="000000000000" w:firstRow="0" w:lastRow="0" w:firstColumn="0" w:lastColumn="0" w:oddVBand="0" w:evenVBand="0" w:oddHBand="0" w:evenHBand="0" w:firstRowFirstColumn="0" w:firstRowLastColumn="0" w:lastRowFirstColumn="0" w:lastRowLastColumn="0"/>
            <w:tcW w:w="3657" w:type="dxa"/>
            <w:tcBorders>
              <w:top w:val="single" w:color="5B9BD5" w:themeColor="accent5" w:sz="8"/>
              <w:left w:val="single" w:color="9CC2E5" w:themeColor="accent5" w:themeTint="99" w:sz="8"/>
              <w:bottom w:val="single" w:color="5B9BD5" w:themeColor="accent5" w:sz="8"/>
              <w:right w:val="single" w:color="9CC2E5" w:themeColor="accent5" w:themeTint="99" w:sz="8"/>
            </w:tcBorders>
            <w:tcMar>
              <w:left w:w="108" w:type="dxa"/>
              <w:right w:w="108" w:type="dxa"/>
            </w:tcMar>
            <w:vAlign w:val="top"/>
          </w:tcPr>
          <w:p w:rsidR="6099878F" w:rsidP="6099878F" w:rsidRDefault="6099878F" w14:paraId="79C3D526" w14:textId="2A1F7093">
            <w:pPr>
              <w:pStyle w:val="Normal"/>
              <w:spacing w:line="276" w:lineRule="auto"/>
              <w:rPr>
                <w:rFonts w:ascii="Calibri" w:hAnsi="Calibri" w:eastAsia="Calibri" w:cs="Calibri"/>
                <w:b w:val="1"/>
                <w:bCs w:val="1"/>
                <w:sz w:val="22"/>
                <w:szCs w:val="22"/>
              </w:rPr>
            </w:pPr>
          </w:p>
        </w:tc>
      </w:tr>
      <w:tr w:rsidR="6099878F" w:rsidTr="58D6A0EF" w14:paraId="05E60C3D">
        <w:trPr>
          <w:trHeight w:val="285"/>
        </w:trPr>
        <w:tc>
          <w:tcPr>
            <w:cnfStyle w:val="001000000000" w:firstRow="0" w:lastRow="0" w:firstColumn="1" w:lastColumn="0" w:oddVBand="0" w:evenVBand="0" w:oddHBand="0" w:evenHBand="0" w:firstRowFirstColumn="0" w:firstRowLastColumn="0" w:lastRowFirstColumn="0" w:lastRowLastColumn="0"/>
            <w:tcW w:w="2016" w:type="dxa"/>
            <w:vMerge w:val="restart"/>
            <w:tcBorders>
              <w:top w:val="single" w:color="5B9BD5" w:themeColor="accent5" w:sz="8"/>
              <w:left w:val="single" w:color="9CC2E5" w:themeColor="accent5" w:themeTint="99" w:sz="8"/>
              <w:bottom w:val="single" w:color="5B9BD5" w:themeColor="accent5" w:sz="8"/>
              <w:right w:val="single" w:color="9CC2E5" w:themeColor="accent5" w:themeTint="99" w:sz="8"/>
            </w:tcBorders>
            <w:shd w:val="clear" w:color="auto" w:fill="FFFFFF" w:themeFill="background1"/>
            <w:tcMar>
              <w:left w:w="108" w:type="dxa"/>
              <w:right w:w="108" w:type="dxa"/>
            </w:tcMar>
            <w:vAlign w:val="top"/>
          </w:tcPr>
          <w:p w:rsidR="6099878F" w:rsidP="6099878F" w:rsidRDefault="6099878F" w14:paraId="2C97F83C" w14:textId="71BFFEC3">
            <w:pPr>
              <w:spacing w:before="0" w:beforeAutospacing="off" w:after="0" w:afterAutospacing="off" w:line="276" w:lineRule="auto"/>
            </w:pPr>
            <w:r w:rsidRPr="6099878F" w:rsidR="6099878F">
              <w:rPr>
                <w:rFonts w:ascii="Calibri" w:hAnsi="Calibri" w:eastAsia="Calibri" w:cs="Calibri"/>
                <w:b w:val="1"/>
                <w:bCs w:val="1"/>
                <w:color w:val="000000" w:themeColor="text1" w:themeTint="FF" w:themeShade="FF"/>
                <w:sz w:val="22"/>
                <w:szCs w:val="22"/>
              </w:rPr>
              <w:t>2.1</w:t>
            </w:r>
          </w:p>
        </w:tc>
        <w:tc>
          <w:tcPr>
            <w:cnfStyle w:val="000000000000" w:firstRow="0" w:lastRow="0" w:firstColumn="0" w:lastColumn="0" w:oddVBand="0" w:evenVBand="0" w:oddHBand="0" w:evenHBand="0" w:firstRowFirstColumn="0" w:firstRowLastColumn="0" w:lastRowFirstColumn="0" w:lastRowLastColumn="0"/>
            <w:tcW w:w="2016" w:type="dxa"/>
            <w:vMerge w:val="restart"/>
            <w:tcBorders>
              <w:top w:val="nil" w:color="5B9BD5" w:themeColor="accent5" w:sz="8"/>
              <w:left w:val="single" w:color="9CC2E5" w:themeColor="accent5" w:themeTint="99" w:sz="8"/>
              <w:bottom w:val="single" w:color="5B9BD5" w:themeColor="accent5" w:sz="8"/>
              <w:right w:val="single" w:color="9CC2E5" w:themeColor="accent5" w:themeTint="99" w:sz="8"/>
            </w:tcBorders>
            <w:shd w:val="clear" w:color="auto" w:fill="FFFFFF" w:themeFill="background1"/>
            <w:tcMar>
              <w:left w:w="108" w:type="dxa"/>
              <w:right w:w="108" w:type="dxa"/>
            </w:tcMar>
            <w:vAlign w:val="top"/>
          </w:tcPr>
          <w:p w:rsidR="6099878F" w:rsidP="6099878F" w:rsidRDefault="6099878F" w14:paraId="395E7A22" w14:textId="270842E3">
            <w:pPr>
              <w:spacing w:before="0" w:beforeAutospacing="off" w:after="0" w:afterAutospacing="off" w:line="276" w:lineRule="auto"/>
            </w:pPr>
            <w:r w:rsidRPr="6099878F" w:rsidR="6099878F">
              <w:rPr>
                <w:rFonts w:ascii="Calibri" w:hAnsi="Calibri" w:eastAsia="Calibri" w:cs="Calibri"/>
                <w:color w:val="000000" w:themeColor="text1" w:themeTint="FF" w:themeShade="FF"/>
                <w:sz w:val="22"/>
                <w:szCs w:val="22"/>
              </w:rPr>
              <w:t>CBP Organizational Analysis (item “On Hold” pending input and approval by CBP Director).</w:t>
            </w:r>
          </w:p>
        </w:tc>
        <w:tc>
          <w:tcPr>
            <w:cnfStyle w:val="000000000000" w:firstRow="0" w:lastRow="0" w:firstColumn="0" w:lastColumn="0" w:oddVBand="0" w:evenVBand="0" w:oddHBand="0" w:evenHBand="0" w:firstRowFirstColumn="0" w:firstRowLastColumn="0" w:lastRowFirstColumn="0" w:lastRowLastColumn="0"/>
            <w:tcW w:w="2970" w:type="dxa"/>
            <w:tcBorders>
              <w:top w:val="nil" w:color="5B9BD5" w:themeColor="accent5" w:sz="8"/>
              <w:left w:val="single" w:color="9CC2E5" w:themeColor="accent5" w:themeTint="99" w:sz="8"/>
              <w:bottom w:val="single" w:color="5B9BD5" w:themeColor="accent5" w:sz="8"/>
              <w:right w:val="single" w:color="9CC2E5" w:themeColor="accent5" w:themeTint="99" w:sz="8"/>
            </w:tcBorders>
            <w:shd w:val="clear" w:color="auto" w:fill="FFFFFF" w:themeFill="background1"/>
            <w:tcMar>
              <w:left w:w="108" w:type="dxa"/>
              <w:right w:w="108" w:type="dxa"/>
            </w:tcMar>
            <w:vAlign w:val="top"/>
          </w:tcPr>
          <w:p w:rsidR="6099878F" w:rsidP="6099878F" w:rsidRDefault="6099878F" w14:paraId="3AF6CDB9" w14:textId="103518EF">
            <w:pPr>
              <w:spacing w:before="0" w:beforeAutospacing="off" w:after="0" w:afterAutospacing="off" w:line="276" w:lineRule="auto"/>
            </w:pPr>
            <w:r w:rsidRPr="6099878F" w:rsidR="6099878F">
              <w:rPr>
                <w:rFonts w:ascii="Calibri" w:hAnsi="Calibri" w:eastAsia="Calibri" w:cs="Calibri"/>
                <w:color w:val="000000" w:themeColor="text1" w:themeTint="FF" w:themeShade="FF"/>
                <w:sz w:val="22"/>
                <w:szCs w:val="22"/>
              </w:rPr>
              <w:t>Develop a draft “best practices” guide for checking the health of an organizational entity.</w:t>
            </w:r>
          </w:p>
          <w:p w:rsidR="6099878F" w:rsidP="6099878F" w:rsidRDefault="6099878F" w14:paraId="40560A85" w14:textId="286A8062">
            <w:pPr>
              <w:pStyle w:val="ListParagraph"/>
              <w:numPr>
                <w:ilvl w:val="0"/>
                <w:numId w:val="6"/>
              </w:numPr>
              <w:spacing w:before="0" w:beforeAutospacing="off" w:after="0" w:afterAutospacing="off" w:line="276" w:lineRule="auto"/>
              <w:ind w:left="720" w:right="0" w:hanging="360"/>
              <w:rPr>
                <w:rFonts w:ascii="Calibri" w:hAnsi="Calibri" w:eastAsia="Calibri" w:cs="Calibri"/>
                <w:color w:val="000000" w:themeColor="text1" w:themeTint="FF" w:themeShade="FF"/>
                <w:sz w:val="22"/>
                <w:szCs w:val="22"/>
              </w:rPr>
            </w:pPr>
            <w:r w:rsidRPr="6099878F" w:rsidR="6099878F">
              <w:rPr>
                <w:rFonts w:ascii="Calibri" w:hAnsi="Calibri" w:eastAsia="Calibri" w:cs="Calibri"/>
                <w:color w:val="000000" w:themeColor="text1" w:themeTint="FF" w:themeShade="FF"/>
                <w:sz w:val="22"/>
                <w:szCs w:val="22"/>
              </w:rPr>
              <w:t>Self-evaluation</w:t>
            </w:r>
          </w:p>
          <w:p w:rsidR="6099878F" w:rsidP="6099878F" w:rsidRDefault="6099878F" w14:paraId="29768F8C" w14:textId="5540FD85">
            <w:pPr>
              <w:spacing w:before="0" w:beforeAutospacing="off" w:after="0" w:afterAutospacing="off"/>
            </w:pPr>
            <w:r w:rsidRPr="6099878F" w:rsidR="6099878F">
              <w:rPr>
                <w:rFonts w:ascii="Calibri" w:hAnsi="Calibri" w:eastAsia="Calibri" w:cs="Calibri"/>
                <w:sz w:val="22"/>
                <w:szCs w:val="22"/>
              </w:rPr>
              <w:t xml:space="preserve"> </w:t>
            </w:r>
          </w:p>
        </w:tc>
        <w:tc>
          <w:tcPr>
            <w:cnfStyle w:val="000000000000" w:firstRow="0" w:lastRow="0" w:firstColumn="0" w:lastColumn="0" w:oddVBand="0" w:evenVBand="0" w:oddHBand="0" w:evenHBand="0" w:firstRowFirstColumn="0" w:firstRowLastColumn="0" w:lastRowFirstColumn="0" w:lastRowLastColumn="0"/>
            <w:tcW w:w="2166" w:type="dxa"/>
            <w:tcBorders>
              <w:top w:val="nil" w:color="5B9BD5" w:themeColor="accent5" w:sz="8"/>
              <w:left w:val="single" w:color="9CC2E5" w:themeColor="accent5" w:themeTint="99" w:sz="8"/>
              <w:bottom w:val="single" w:color="5B9BD5" w:themeColor="accent5" w:sz="8"/>
              <w:right w:val="single" w:color="9CC2E5" w:themeColor="accent5" w:themeTint="99" w:sz="8"/>
            </w:tcBorders>
            <w:shd w:val="clear" w:color="auto" w:fill="FFFFFF" w:themeFill="background1"/>
            <w:tcMar>
              <w:left w:w="108" w:type="dxa"/>
              <w:right w:w="108" w:type="dxa"/>
            </w:tcMar>
            <w:vAlign w:val="top"/>
          </w:tcPr>
          <w:p w:rsidR="6099878F" w:rsidP="6099878F" w:rsidRDefault="6099878F" w14:paraId="2BD83259" w14:textId="4AF69F43">
            <w:pPr>
              <w:spacing w:before="0" w:beforeAutospacing="off" w:after="0" w:afterAutospacing="off" w:line="276" w:lineRule="auto"/>
            </w:pPr>
            <w:r w:rsidRPr="6099878F" w:rsidR="6099878F">
              <w:rPr>
                <w:rFonts w:ascii="Calibri" w:hAnsi="Calibri" w:eastAsia="Calibri" w:cs="Calibri"/>
                <w:color w:val="000000" w:themeColor="text1" w:themeTint="FF" w:themeShade="FF"/>
                <w:sz w:val="22"/>
                <w:szCs w:val="22"/>
              </w:rPr>
              <w:t>TBD</w:t>
            </w:r>
          </w:p>
        </w:tc>
        <w:tc>
          <w:tcPr>
            <w:cnfStyle w:val="000000000000" w:firstRow="0" w:lastRow="0" w:firstColumn="0" w:lastColumn="0" w:oddVBand="0" w:evenVBand="0" w:oddHBand="0" w:evenHBand="0" w:firstRowFirstColumn="0" w:firstRowLastColumn="0" w:lastRowFirstColumn="0" w:lastRowLastColumn="0"/>
            <w:tcW w:w="1581" w:type="dxa"/>
            <w:tcBorders>
              <w:top w:val="nil" w:color="5B9BD5" w:themeColor="accent5" w:sz="8"/>
              <w:left w:val="single" w:color="9CC2E5" w:themeColor="accent5" w:themeTint="99" w:sz="8"/>
              <w:bottom w:val="single" w:color="5B9BD5" w:themeColor="accent5" w:sz="8"/>
              <w:right w:val="single" w:color="9CC2E5" w:themeColor="accent5" w:themeTint="99" w:sz="8"/>
            </w:tcBorders>
            <w:shd w:val="clear" w:color="auto" w:fill="FF0000"/>
            <w:tcMar>
              <w:left w:w="108" w:type="dxa"/>
              <w:right w:w="108" w:type="dxa"/>
            </w:tcMar>
            <w:vAlign w:val="top"/>
          </w:tcPr>
          <w:p w:rsidR="6099878F" w:rsidP="6099878F" w:rsidRDefault="6099878F" w14:paraId="301CC931" w14:textId="4EAC5EBA">
            <w:pPr>
              <w:spacing w:before="0" w:beforeAutospacing="off" w:after="0" w:afterAutospacing="off" w:line="276" w:lineRule="auto"/>
            </w:pPr>
            <w:r w:rsidRPr="6099878F" w:rsidR="6099878F">
              <w:rPr>
                <w:rFonts w:ascii="Calibri" w:hAnsi="Calibri" w:eastAsia="Calibri" w:cs="Calibri"/>
                <w:color w:val="000000" w:themeColor="text1" w:themeTint="FF" w:themeShade="FF"/>
                <w:sz w:val="22"/>
                <w:szCs w:val="22"/>
              </w:rPr>
              <w:t>TBD (check on with GIT)</w:t>
            </w:r>
          </w:p>
        </w:tc>
        <w:tc>
          <w:tcPr>
            <w:cnfStyle w:val="000000000000" w:firstRow="0" w:lastRow="0" w:firstColumn="0" w:lastColumn="0" w:oddVBand="0" w:evenVBand="0" w:oddHBand="0" w:evenHBand="0" w:firstRowFirstColumn="0" w:firstRowLastColumn="0" w:lastRowFirstColumn="0" w:lastRowLastColumn="0"/>
            <w:tcW w:w="3657" w:type="dxa"/>
            <w:tcBorders>
              <w:top w:val="nil" w:color="5B9BD5" w:themeColor="accent5" w:sz="8"/>
              <w:left w:val="single" w:color="9CC2E5" w:themeColor="accent5" w:themeTint="99" w:sz="8"/>
              <w:bottom w:val="single" w:color="5B9BD5" w:themeColor="accent5" w:sz="8"/>
              <w:right w:val="single" w:color="9CC2E5" w:themeColor="accent5" w:themeTint="99" w:sz="8"/>
            </w:tcBorders>
            <w:tcMar>
              <w:left w:w="108" w:type="dxa"/>
              <w:right w:w="108" w:type="dxa"/>
            </w:tcMar>
            <w:vAlign w:val="top"/>
          </w:tcPr>
          <w:p w:rsidR="6099878F" w:rsidP="6099878F" w:rsidRDefault="6099878F" w14:paraId="48D48E87" w14:textId="30B4C8B3">
            <w:pPr>
              <w:pStyle w:val="Normal"/>
              <w:spacing w:line="276" w:lineRule="auto"/>
              <w:rPr>
                <w:rFonts w:ascii="Calibri" w:hAnsi="Calibri" w:eastAsia="Calibri" w:cs="Calibri"/>
                <w:color w:val="000000" w:themeColor="text1" w:themeTint="FF" w:themeShade="FF"/>
                <w:sz w:val="22"/>
                <w:szCs w:val="22"/>
              </w:rPr>
            </w:pPr>
          </w:p>
        </w:tc>
      </w:tr>
      <w:tr w:rsidR="6099878F" w:rsidTr="58D6A0EF" w14:paraId="1DD3711A">
        <w:trPr>
          <w:trHeight w:val="285"/>
        </w:trPr>
        <w:tc>
          <w:tcPr>
            <w:cnfStyle w:val="001000000000" w:firstRow="0" w:lastRow="0" w:firstColumn="1" w:lastColumn="0" w:oddVBand="0" w:evenVBand="0" w:oddHBand="0" w:evenHBand="0" w:firstRowFirstColumn="0" w:firstRowLastColumn="0" w:lastRowFirstColumn="0" w:lastRowLastColumn="0"/>
            <w:tcW w:w="2016" w:type="dxa"/>
            <w:vMerge/>
            <w:tcBorders/>
            <w:tcMar/>
            <w:vAlign w:val="center"/>
          </w:tcPr>
          <w:p w14:paraId="2BD368E7"/>
        </w:tc>
        <w:tc>
          <w:tcPr>
            <w:cnfStyle w:val="000000000000" w:firstRow="0" w:lastRow="0" w:firstColumn="0" w:lastColumn="0" w:oddVBand="0" w:evenVBand="0" w:oddHBand="0" w:evenHBand="0" w:firstRowFirstColumn="0" w:firstRowLastColumn="0" w:lastRowFirstColumn="0" w:lastRowLastColumn="0"/>
            <w:tcW w:w="2016" w:type="dxa"/>
            <w:vMerge/>
            <w:tcBorders/>
            <w:tcMar/>
            <w:vAlign w:val="center"/>
          </w:tcPr>
          <w:p w14:paraId="6DCEF6B6"/>
        </w:tc>
        <w:tc>
          <w:tcPr>
            <w:cnfStyle w:val="000000000000" w:firstRow="0" w:lastRow="0" w:firstColumn="0" w:lastColumn="0" w:oddVBand="0" w:evenVBand="0" w:oddHBand="0" w:evenHBand="0" w:firstRowFirstColumn="0" w:firstRowLastColumn="0" w:lastRowFirstColumn="0" w:lastRowLastColumn="0"/>
            <w:tcW w:w="2970" w:type="dxa"/>
            <w:tcBorders>
              <w:top w:val="single" w:color="5B9BD5" w:themeColor="accent5" w:sz="8"/>
              <w:left w:val="nil"/>
              <w:bottom w:val="single" w:color="5B9BD5" w:themeColor="accent5" w:sz="8"/>
              <w:right w:val="single" w:color="9CC2E5" w:themeColor="accent5" w:themeTint="99" w:sz="8"/>
            </w:tcBorders>
            <w:shd w:val="clear" w:color="auto" w:fill="FFFFFF" w:themeFill="background1"/>
            <w:tcMar>
              <w:left w:w="108" w:type="dxa"/>
              <w:right w:w="108" w:type="dxa"/>
            </w:tcMar>
            <w:vAlign w:val="top"/>
          </w:tcPr>
          <w:p w:rsidR="6099878F" w:rsidP="6099878F" w:rsidRDefault="6099878F" w14:paraId="46606C00" w14:textId="4A7EEB2B">
            <w:pPr>
              <w:spacing w:before="0" w:beforeAutospacing="off" w:after="255" w:afterAutospacing="off"/>
            </w:pPr>
            <w:r w:rsidRPr="6099878F" w:rsidR="6099878F">
              <w:rPr>
                <w:rFonts w:ascii="Calibri" w:hAnsi="Calibri" w:eastAsia="Calibri" w:cs="Calibri"/>
                <w:color w:val="000000" w:themeColor="text1" w:themeTint="FF" w:themeShade="FF"/>
                <w:sz w:val="22"/>
                <w:szCs w:val="22"/>
              </w:rPr>
              <w:t xml:space="preserve">Revise Culture of Trust Data Collection and Communication Plan to reflect comments and feedback received.  Add these actions in the 2023 Workplan: </w:t>
            </w:r>
          </w:p>
          <w:p w:rsidR="6099878F" w:rsidP="6099878F" w:rsidRDefault="6099878F" w14:paraId="7E4745BF" w14:textId="36C2F451">
            <w:pPr>
              <w:pStyle w:val="ListParagraph"/>
              <w:numPr>
                <w:ilvl w:val="0"/>
                <w:numId w:val="7"/>
              </w:numPr>
              <w:spacing w:before="0" w:beforeAutospacing="off" w:after="0" w:afterAutospacing="off"/>
              <w:ind w:left="720" w:right="0" w:hanging="360"/>
              <w:rPr>
                <w:rFonts w:ascii="Calibri" w:hAnsi="Calibri" w:eastAsia="Calibri" w:cs="Calibri"/>
                <w:b w:val="1"/>
                <w:bCs w:val="1"/>
                <w:i w:val="1"/>
                <w:iCs w:val="1"/>
                <w:color w:val="0070C0"/>
                <w:sz w:val="22"/>
                <w:szCs w:val="22"/>
              </w:rPr>
            </w:pPr>
            <w:r w:rsidRPr="6099878F" w:rsidR="6099878F">
              <w:rPr>
                <w:rFonts w:ascii="Calibri" w:hAnsi="Calibri" w:eastAsia="Calibri" w:cs="Calibri"/>
                <w:b w:val="1"/>
                <w:bCs w:val="1"/>
                <w:color w:val="FF0000"/>
                <w:sz w:val="22"/>
                <w:szCs w:val="22"/>
              </w:rPr>
              <w:t>GIT 6 Coordinator</w:t>
            </w:r>
            <w:r w:rsidRPr="6099878F" w:rsidR="6099878F">
              <w:rPr>
                <w:rFonts w:ascii="Calibri" w:hAnsi="Calibri" w:eastAsia="Calibri" w:cs="Calibri"/>
                <w:color w:val="FF0000"/>
                <w:sz w:val="22"/>
                <w:szCs w:val="22"/>
              </w:rPr>
              <w:t xml:space="preserve"> </w:t>
            </w:r>
            <w:r w:rsidRPr="6099878F" w:rsidR="6099878F">
              <w:rPr>
                <w:rFonts w:ascii="Calibri" w:hAnsi="Calibri" w:eastAsia="Calibri" w:cs="Calibri"/>
                <w:color w:val="000000" w:themeColor="text1" w:themeTint="FF" w:themeShade="FF"/>
                <w:sz w:val="22"/>
                <w:szCs w:val="22"/>
              </w:rPr>
              <w:t xml:space="preserve">will contact </w:t>
            </w:r>
            <w:r w:rsidRPr="6099878F" w:rsidR="6099878F">
              <w:rPr>
                <w:rFonts w:ascii="Calibri" w:hAnsi="Calibri" w:eastAsia="Calibri" w:cs="Calibri"/>
                <w:b w:val="1"/>
                <w:bCs w:val="1"/>
                <w:color w:val="FF0000"/>
                <w:sz w:val="22"/>
                <w:szCs w:val="22"/>
              </w:rPr>
              <w:t>STAC Coordinator</w:t>
            </w:r>
            <w:r w:rsidRPr="6099878F" w:rsidR="6099878F">
              <w:rPr>
                <w:rFonts w:ascii="Calibri" w:hAnsi="Calibri" w:eastAsia="Calibri" w:cs="Calibri"/>
                <w:color w:val="FF0000"/>
                <w:sz w:val="22"/>
                <w:szCs w:val="22"/>
              </w:rPr>
              <w:t xml:space="preserve"> </w:t>
            </w:r>
            <w:r w:rsidRPr="6099878F" w:rsidR="6099878F">
              <w:rPr>
                <w:rFonts w:ascii="Calibri" w:hAnsi="Calibri" w:eastAsia="Calibri" w:cs="Calibri"/>
                <w:color w:val="000000" w:themeColor="text1" w:themeTint="FF" w:themeShade="FF"/>
                <w:sz w:val="22"/>
                <w:szCs w:val="22"/>
              </w:rPr>
              <w:t xml:space="preserve">about getting a few social scientists to review the Plan and distribute the survey. </w:t>
            </w:r>
            <w:r w:rsidRPr="6099878F" w:rsidR="6099878F">
              <w:rPr>
                <w:rFonts w:ascii="Calibri" w:hAnsi="Calibri" w:eastAsia="Calibri" w:cs="Calibri"/>
                <w:b w:val="1"/>
                <w:bCs w:val="1"/>
                <w:i w:val="1"/>
                <w:iCs w:val="1"/>
                <w:color w:val="0070C0"/>
                <w:sz w:val="22"/>
                <w:szCs w:val="22"/>
              </w:rPr>
              <w:t>Complete</w:t>
            </w:r>
          </w:p>
          <w:p w:rsidR="6099878F" w:rsidP="6099878F" w:rsidRDefault="6099878F" w14:paraId="4246F34E" w14:textId="6CE85C4D">
            <w:pPr>
              <w:pStyle w:val="ListParagraph"/>
              <w:numPr>
                <w:ilvl w:val="0"/>
                <w:numId w:val="7"/>
              </w:numPr>
              <w:spacing w:before="0" w:beforeAutospacing="off" w:after="0" w:afterAutospacing="off"/>
              <w:ind w:left="720" w:right="0" w:hanging="360"/>
              <w:rPr>
                <w:rFonts w:ascii="Calibri" w:hAnsi="Calibri" w:eastAsia="Calibri" w:cs="Calibri"/>
                <w:b w:val="1"/>
                <w:bCs w:val="1"/>
                <w:i w:val="1"/>
                <w:iCs w:val="1"/>
                <w:color w:val="4472C4" w:themeColor="accent1" w:themeTint="FF" w:themeShade="FF"/>
                <w:sz w:val="22"/>
                <w:szCs w:val="22"/>
              </w:rPr>
            </w:pPr>
            <w:r w:rsidRPr="6099878F" w:rsidR="6099878F">
              <w:rPr>
                <w:rFonts w:ascii="Calibri" w:hAnsi="Calibri" w:eastAsia="Calibri" w:cs="Calibri"/>
                <w:color w:val="000000" w:themeColor="text1" w:themeTint="FF" w:themeShade="FF"/>
                <w:sz w:val="22"/>
                <w:szCs w:val="22"/>
              </w:rPr>
              <w:t xml:space="preserve">Revise Data Collection and Communication Plan </w:t>
            </w:r>
            <w:r w:rsidRPr="6099878F" w:rsidR="6099878F">
              <w:rPr>
                <w:rFonts w:ascii="Calibri" w:hAnsi="Calibri" w:eastAsia="Calibri" w:cs="Calibri"/>
                <w:b w:val="1"/>
                <w:bCs w:val="1"/>
                <w:i w:val="1"/>
                <w:iCs w:val="1"/>
                <w:color w:val="4472C4" w:themeColor="accent1" w:themeTint="FF" w:themeShade="FF"/>
                <w:sz w:val="22"/>
                <w:szCs w:val="22"/>
              </w:rPr>
              <w:t>Complete</w:t>
            </w:r>
          </w:p>
          <w:p w:rsidR="6099878F" w:rsidP="6099878F" w:rsidRDefault="6099878F" w14:paraId="439AF1A4" w14:textId="4B12DCB9">
            <w:pPr>
              <w:pStyle w:val="ListParagraph"/>
              <w:numPr>
                <w:ilvl w:val="0"/>
                <w:numId w:val="7"/>
              </w:numPr>
              <w:spacing w:before="0" w:beforeAutospacing="off" w:after="0" w:afterAutospacing="off"/>
              <w:ind w:left="720" w:right="0" w:hanging="360"/>
              <w:rPr>
                <w:rFonts w:ascii="Calibri" w:hAnsi="Calibri" w:eastAsia="Calibri" w:cs="Calibri"/>
                <w:b w:val="1"/>
                <w:bCs w:val="1"/>
                <w:i w:val="1"/>
                <w:iCs w:val="1"/>
                <w:color w:val="4472C4" w:themeColor="accent1" w:themeTint="FF" w:themeShade="FF"/>
                <w:sz w:val="22"/>
                <w:szCs w:val="22"/>
              </w:rPr>
            </w:pPr>
            <w:r w:rsidRPr="6099878F" w:rsidR="6099878F">
              <w:rPr>
                <w:rFonts w:ascii="Calibri" w:hAnsi="Calibri" w:eastAsia="Calibri" w:cs="Calibri"/>
                <w:color w:val="000000" w:themeColor="text1" w:themeTint="FF" w:themeShade="FF"/>
                <w:sz w:val="22"/>
                <w:szCs w:val="22"/>
              </w:rPr>
              <w:t xml:space="preserve">STAC invited review </w:t>
            </w:r>
            <w:r w:rsidRPr="6099878F" w:rsidR="6099878F">
              <w:rPr>
                <w:rFonts w:ascii="Calibri" w:hAnsi="Calibri" w:eastAsia="Calibri" w:cs="Calibri"/>
                <w:b w:val="1"/>
                <w:bCs w:val="1"/>
                <w:i w:val="1"/>
                <w:iCs w:val="1"/>
                <w:color w:val="4472C4" w:themeColor="accent1" w:themeTint="FF" w:themeShade="FF"/>
                <w:sz w:val="22"/>
                <w:szCs w:val="22"/>
              </w:rPr>
              <w:t>Complete</w:t>
            </w:r>
          </w:p>
          <w:p w:rsidR="6099878F" w:rsidP="6099878F" w:rsidRDefault="6099878F" w14:paraId="13E5406A" w14:textId="4A43CAB0">
            <w:pPr>
              <w:pStyle w:val="ListParagraph"/>
              <w:numPr>
                <w:ilvl w:val="0"/>
                <w:numId w:val="7"/>
              </w:numPr>
              <w:spacing w:before="0" w:beforeAutospacing="off" w:after="0" w:afterAutospacing="off"/>
              <w:ind w:left="720" w:right="0" w:hanging="360"/>
              <w:rPr>
                <w:rFonts w:ascii="Calibri" w:hAnsi="Calibri" w:eastAsia="Calibri" w:cs="Calibri"/>
                <w:color w:val="000000" w:themeColor="text1" w:themeTint="FF" w:themeShade="FF"/>
                <w:sz w:val="22"/>
                <w:szCs w:val="22"/>
              </w:rPr>
            </w:pPr>
            <w:r w:rsidRPr="6099878F" w:rsidR="6099878F">
              <w:rPr>
                <w:rFonts w:ascii="Calibri" w:hAnsi="Calibri" w:eastAsia="Calibri" w:cs="Calibri"/>
                <w:color w:val="000000" w:themeColor="text1" w:themeTint="FF" w:themeShade="FF"/>
                <w:sz w:val="22"/>
                <w:szCs w:val="22"/>
              </w:rPr>
              <w:t>After Plan is revised, brief Management Board Chair and present to Management Board for approval</w:t>
            </w:r>
          </w:p>
          <w:p w:rsidR="6099878F" w:rsidP="6099878F" w:rsidRDefault="6099878F" w14:paraId="26D07F92" w14:textId="3D0060D5">
            <w:pPr>
              <w:pStyle w:val="ListParagraph"/>
              <w:numPr>
                <w:ilvl w:val="0"/>
                <w:numId w:val="7"/>
              </w:numPr>
              <w:spacing w:before="0" w:beforeAutospacing="off" w:after="0" w:afterAutospacing="off"/>
              <w:ind w:left="720" w:right="0" w:hanging="360"/>
              <w:rPr>
                <w:rFonts w:ascii="Calibri" w:hAnsi="Calibri" w:eastAsia="Calibri" w:cs="Calibri"/>
                <w:color w:val="000000" w:themeColor="text1" w:themeTint="FF" w:themeShade="FF"/>
                <w:sz w:val="22"/>
                <w:szCs w:val="22"/>
              </w:rPr>
            </w:pPr>
            <w:r w:rsidRPr="6099878F" w:rsidR="6099878F">
              <w:rPr>
                <w:rFonts w:ascii="Calibri" w:hAnsi="Calibri" w:eastAsia="Calibri" w:cs="Calibri"/>
                <w:color w:val="000000" w:themeColor="text1" w:themeTint="FF" w:themeShade="FF"/>
                <w:sz w:val="22"/>
                <w:szCs w:val="22"/>
              </w:rPr>
              <w:t>Distribute survey via CBP SurveyMonkey account and implement the data collection plan.</w:t>
            </w:r>
          </w:p>
          <w:p w:rsidR="6099878F" w:rsidP="6099878F" w:rsidRDefault="6099878F" w14:paraId="4157161E" w14:textId="187461A8">
            <w:pPr>
              <w:pStyle w:val="ListParagraph"/>
              <w:numPr>
                <w:ilvl w:val="0"/>
                <w:numId w:val="7"/>
              </w:numPr>
              <w:spacing w:before="0" w:beforeAutospacing="off" w:after="0" w:afterAutospacing="off"/>
              <w:ind w:left="720" w:right="0" w:hanging="360"/>
              <w:rPr>
                <w:rFonts w:ascii="Calibri" w:hAnsi="Calibri" w:eastAsia="Calibri" w:cs="Calibri"/>
                <w:color w:val="000000" w:themeColor="text1" w:themeTint="FF" w:themeShade="FF"/>
                <w:sz w:val="22"/>
                <w:szCs w:val="22"/>
              </w:rPr>
            </w:pPr>
            <w:r w:rsidRPr="6099878F" w:rsidR="6099878F">
              <w:rPr>
                <w:rFonts w:ascii="Calibri" w:hAnsi="Calibri" w:eastAsia="Calibri" w:cs="Calibri"/>
                <w:color w:val="000000" w:themeColor="text1" w:themeTint="FF" w:themeShade="FF"/>
                <w:sz w:val="22"/>
                <w:szCs w:val="22"/>
              </w:rPr>
              <w:t xml:space="preserve">Anticipate questions like: How did you decide on “trust” as a measure that we wanted to start with? What happens when you get the results? What can partners expect as follow-ups? </w:t>
            </w:r>
          </w:p>
          <w:p w:rsidR="6099878F" w:rsidP="6099878F" w:rsidRDefault="6099878F" w14:paraId="5FBABA99" w14:textId="0311E398">
            <w:pPr>
              <w:pStyle w:val="ListParagraph"/>
              <w:numPr>
                <w:ilvl w:val="0"/>
                <w:numId w:val="7"/>
              </w:numPr>
              <w:spacing w:before="0" w:beforeAutospacing="off" w:after="0" w:afterAutospacing="off"/>
              <w:ind w:left="720" w:right="0" w:hanging="360"/>
              <w:rPr>
                <w:rFonts w:ascii="Calibri" w:hAnsi="Calibri" w:eastAsia="Calibri" w:cs="Calibri"/>
                <w:color w:val="000000" w:themeColor="text1" w:themeTint="FF" w:themeShade="FF"/>
                <w:sz w:val="22"/>
                <w:szCs w:val="22"/>
              </w:rPr>
            </w:pPr>
            <w:r w:rsidRPr="6099878F" w:rsidR="6099878F">
              <w:rPr>
                <w:rFonts w:ascii="Calibri" w:hAnsi="Calibri" w:eastAsia="Calibri" w:cs="Calibri"/>
                <w:color w:val="000000" w:themeColor="text1" w:themeTint="FF" w:themeShade="FF"/>
                <w:sz w:val="22"/>
                <w:szCs w:val="22"/>
              </w:rPr>
              <w:t>Add a response section to the survey</w:t>
            </w:r>
          </w:p>
          <w:p w:rsidR="6099878F" w:rsidP="6099878F" w:rsidRDefault="6099878F" w14:paraId="4FAAF8AC" w14:textId="08A429D8">
            <w:pPr>
              <w:spacing w:before="0" w:beforeAutospacing="off" w:after="0" w:afterAutospacing="off" w:line="276" w:lineRule="auto"/>
            </w:pPr>
            <w:r w:rsidRPr="6099878F" w:rsidR="6099878F">
              <w:rPr>
                <w:rFonts w:ascii="Calibri" w:hAnsi="Calibri" w:eastAsia="Calibri" w:cs="Calibri"/>
                <w:sz w:val="22"/>
                <w:szCs w:val="22"/>
              </w:rPr>
              <w:t xml:space="preserve"> </w:t>
            </w:r>
          </w:p>
        </w:tc>
        <w:tc>
          <w:tcPr>
            <w:cnfStyle w:val="000000000000" w:firstRow="0" w:lastRow="0" w:firstColumn="0" w:lastColumn="0" w:oddVBand="0" w:evenVBand="0" w:oddHBand="0" w:evenHBand="0" w:firstRowFirstColumn="0" w:firstRowLastColumn="0" w:lastRowFirstColumn="0" w:lastRowLastColumn="0"/>
            <w:tcW w:w="2166" w:type="dxa"/>
            <w:tcBorders>
              <w:top w:val="single" w:color="5B9BD5" w:themeColor="accent5" w:sz="8"/>
              <w:left w:val="single" w:color="9CC2E5" w:themeColor="accent5" w:themeTint="99" w:sz="8"/>
              <w:bottom w:val="single" w:color="5B9BD5" w:themeColor="accent5" w:sz="8"/>
              <w:right w:val="single" w:color="9CC2E5" w:themeColor="accent5" w:themeTint="99" w:sz="8"/>
            </w:tcBorders>
            <w:shd w:val="clear" w:color="auto" w:fill="FFFFFF" w:themeFill="background1"/>
            <w:tcMar>
              <w:left w:w="108" w:type="dxa"/>
              <w:right w:w="108" w:type="dxa"/>
            </w:tcMar>
            <w:vAlign w:val="top"/>
          </w:tcPr>
          <w:p w:rsidR="6099878F" w:rsidP="6099878F" w:rsidRDefault="6099878F" w14:paraId="21A8E8FC" w14:textId="27B17E15">
            <w:pPr>
              <w:spacing w:before="0" w:beforeAutospacing="off" w:after="0" w:afterAutospacing="off" w:line="276" w:lineRule="auto"/>
            </w:pPr>
            <w:r w:rsidRPr="6099878F" w:rsidR="6099878F">
              <w:rPr>
                <w:rFonts w:ascii="Calibri" w:hAnsi="Calibri" w:eastAsia="Calibri" w:cs="Calibri"/>
                <w:color w:val="000000" w:themeColor="text1" w:themeTint="FF" w:themeShade="FF"/>
                <w:sz w:val="22"/>
                <w:szCs w:val="22"/>
              </w:rPr>
              <w:t>Greg Allen and GIT 6 Staffer</w:t>
            </w:r>
          </w:p>
        </w:tc>
        <w:tc>
          <w:tcPr>
            <w:cnfStyle w:val="000000000000" w:firstRow="0" w:lastRow="0" w:firstColumn="0" w:lastColumn="0" w:oddVBand="0" w:evenVBand="0" w:oddHBand="0" w:evenHBand="0" w:firstRowFirstColumn="0" w:firstRowLastColumn="0" w:lastRowFirstColumn="0" w:lastRowLastColumn="0"/>
            <w:tcW w:w="1581" w:type="dxa"/>
            <w:tcBorders>
              <w:top w:val="single" w:color="5B9BD5" w:themeColor="accent5" w:sz="8"/>
              <w:left w:val="single" w:color="9CC2E5" w:themeColor="accent5" w:themeTint="99" w:sz="8"/>
              <w:bottom w:val="single" w:color="5B9BD5" w:themeColor="accent5" w:sz="8"/>
              <w:right w:val="single" w:color="9CC2E5" w:themeColor="accent5" w:themeTint="99" w:sz="8"/>
            </w:tcBorders>
            <w:shd w:val="clear" w:color="auto" w:fill="70AD47" w:themeFill="accent6"/>
            <w:tcMar>
              <w:left w:w="108" w:type="dxa"/>
              <w:right w:w="108" w:type="dxa"/>
            </w:tcMar>
            <w:vAlign w:val="top"/>
          </w:tcPr>
          <w:p w:rsidR="6099878F" w:rsidP="6099878F" w:rsidRDefault="6099878F" w14:paraId="16AE9F2F" w14:textId="03BBBA91">
            <w:pPr>
              <w:spacing w:before="0" w:beforeAutospacing="off" w:after="0" w:afterAutospacing="off" w:line="276" w:lineRule="auto"/>
            </w:pPr>
            <w:r w:rsidRPr="6099878F" w:rsidR="6099878F">
              <w:rPr>
                <w:rFonts w:ascii="Calibri" w:hAnsi="Calibri" w:eastAsia="Calibri" w:cs="Calibri"/>
                <w:color w:val="000000" w:themeColor="text1" w:themeTint="FF" w:themeShade="FF"/>
                <w:sz w:val="22"/>
                <w:szCs w:val="22"/>
              </w:rPr>
              <w:t>TBD</w:t>
            </w:r>
          </w:p>
        </w:tc>
        <w:tc>
          <w:tcPr>
            <w:cnfStyle w:val="000000000000" w:firstRow="0" w:lastRow="0" w:firstColumn="0" w:lastColumn="0" w:oddVBand="0" w:evenVBand="0" w:oddHBand="0" w:evenHBand="0" w:firstRowFirstColumn="0" w:firstRowLastColumn="0" w:lastRowFirstColumn="0" w:lastRowLastColumn="0"/>
            <w:tcW w:w="3657" w:type="dxa"/>
            <w:tcBorders>
              <w:top w:val="single" w:color="5B9BD5" w:themeColor="accent5" w:sz="8"/>
              <w:left w:val="single" w:color="9CC2E5" w:themeColor="accent5" w:themeTint="99" w:sz="8"/>
              <w:bottom w:val="single" w:color="5B9BD5" w:themeColor="accent5" w:sz="8"/>
              <w:right w:val="single" w:color="9CC2E5" w:themeColor="accent5" w:themeTint="99" w:sz="8"/>
            </w:tcBorders>
            <w:tcMar>
              <w:left w:w="108" w:type="dxa"/>
              <w:right w:w="108" w:type="dxa"/>
            </w:tcMar>
            <w:vAlign w:val="top"/>
          </w:tcPr>
          <w:p w:rsidR="6099878F" w:rsidP="6099878F" w:rsidRDefault="6099878F" w14:paraId="007C6182" w14:textId="4B7E6977">
            <w:pPr>
              <w:pStyle w:val="Normal"/>
              <w:spacing w:line="276" w:lineRule="auto"/>
              <w:rPr>
                <w:rFonts w:ascii="Calibri" w:hAnsi="Calibri" w:eastAsia="Calibri" w:cs="Calibri"/>
                <w:color w:val="000000" w:themeColor="text1" w:themeTint="FF" w:themeShade="FF"/>
                <w:sz w:val="22"/>
                <w:szCs w:val="22"/>
              </w:rPr>
            </w:pPr>
          </w:p>
        </w:tc>
      </w:tr>
      <w:tr w:rsidR="6099878F" w:rsidTr="58D6A0EF" w14:paraId="4ED0AAAE">
        <w:trPr>
          <w:trHeight w:val="390"/>
        </w:trPr>
        <w:tc>
          <w:tcPr>
            <w:cnfStyle w:val="001000000000" w:firstRow="0" w:lastRow="0" w:firstColumn="1" w:lastColumn="0" w:oddVBand="0" w:evenVBand="0" w:oddHBand="0" w:evenHBand="0" w:firstRowFirstColumn="0" w:firstRowLastColumn="0" w:lastRowFirstColumn="0" w:lastRowLastColumn="0"/>
            <w:tcW w:w="2016" w:type="dxa"/>
            <w:vMerge w:val="restart"/>
            <w:tcBorders>
              <w:top w:val="nil" w:color="5B9BD5" w:themeColor="accent5" w:sz="8"/>
              <w:left w:val="single" w:color="9CC2E5" w:themeColor="accent5" w:themeTint="99" w:sz="8"/>
              <w:bottom w:val="single" w:color="5B9BD5" w:themeColor="accent5" w:sz="8"/>
              <w:right w:val="single" w:color="9CC2E5" w:themeColor="accent5" w:themeTint="99" w:sz="8"/>
            </w:tcBorders>
            <w:shd w:val="clear" w:color="auto" w:fill="FFFFFF" w:themeFill="background1"/>
            <w:tcMar>
              <w:left w:w="108" w:type="dxa"/>
              <w:right w:w="108" w:type="dxa"/>
            </w:tcMar>
            <w:vAlign w:val="top"/>
          </w:tcPr>
          <w:p w:rsidR="6099878F" w:rsidP="6099878F" w:rsidRDefault="6099878F" w14:paraId="5419C57E" w14:textId="40D2F29C">
            <w:pPr>
              <w:spacing w:before="0" w:beforeAutospacing="off" w:after="0" w:afterAutospacing="off" w:line="276" w:lineRule="auto"/>
            </w:pPr>
            <w:r w:rsidRPr="6099878F" w:rsidR="6099878F">
              <w:rPr>
                <w:rFonts w:ascii="Calibri" w:hAnsi="Calibri" w:eastAsia="Calibri" w:cs="Calibri"/>
                <w:b w:val="1"/>
                <w:bCs w:val="1"/>
                <w:color w:val="000000" w:themeColor="text1" w:themeTint="FF" w:themeShade="FF"/>
                <w:sz w:val="22"/>
                <w:szCs w:val="22"/>
              </w:rPr>
              <w:t>2.2</w:t>
            </w:r>
          </w:p>
        </w:tc>
        <w:tc>
          <w:tcPr>
            <w:cnfStyle w:val="000000000000" w:firstRow="0" w:lastRow="0" w:firstColumn="0" w:lastColumn="0" w:oddVBand="0" w:evenVBand="0" w:oddHBand="0" w:evenHBand="0" w:firstRowFirstColumn="0" w:firstRowLastColumn="0" w:lastRowFirstColumn="0" w:lastRowLastColumn="0"/>
            <w:tcW w:w="2016" w:type="dxa"/>
            <w:vMerge w:val="restart"/>
            <w:tcBorders>
              <w:top w:val="nil"/>
              <w:left w:val="single" w:color="9CC2E5" w:themeColor="accent5" w:themeTint="99" w:sz="8"/>
              <w:bottom w:val="single" w:color="5B9BD5" w:themeColor="accent5" w:sz="8"/>
              <w:right w:val="single" w:color="9CC2E5" w:themeColor="accent5" w:themeTint="99" w:sz="8"/>
            </w:tcBorders>
            <w:shd w:val="clear" w:color="auto" w:fill="FFFFFF" w:themeFill="background1"/>
            <w:tcMar>
              <w:left w:w="108" w:type="dxa"/>
              <w:right w:w="108" w:type="dxa"/>
            </w:tcMar>
            <w:vAlign w:val="top"/>
          </w:tcPr>
          <w:p w:rsidR="6099878F" w:rsidP="6099878F" w:rsidRDefault="6099878F" w14:paraId="3EE36D57" w14:textId="5E5D3CB1">
            <w:pPr>
              <w:spacing w:before="0" w:beforeAutospacing="off" w:after="0" w:afterAutospacing="off" w:line="276" w:lineRule="auto"/>
            </w:pPr>
            <w:r w:rsidRPr="6099878F" w:rsidR="6099878F">
              <w:rPr>
                <w:rFonts w:ascii="Calibri" w:hAnsi="Calibri" w:eastAsia="Calibri" w:cs="Calibri"/>
                <w:color w:val="000000" w:themeColor="text1" w:themeTint="FF" w:themeShade="FF"/>
                <w:sz w:val="22"/>
                <w:szCs w:val="22"/>
              </w:rPr>
              <w:t>Local Leadership Workgroup</w:t>
            </w:r>
          </w:p>
        </w:tc>
        <w:tc>
          <w:tcPr>
            <w:cnfStyle w:val="000000000000" w:firstRow="0" w:lastRow="0" w:firstColumn="0" w:lastColumn="0" w:oddVBand="0" w:evenVBand="0" w:oddHBand="0" w:evenHBand="0" w:firstRowFirstColumn="0" w:firstRowLastColumn="0" w:lastRowFirstColumn="0" w:lastRowLastColumn="0"/>
            <w:tcW w:w="2970" w:type="dxa"/>
            <w:tcBorders>
              <w:top w:val="single" w:color="5B9BD5" w:themeColor="accent5" w:sz="8"/>
              <w:left w:val="single" w:color="9CC2E5" w:themeColor="accent5" w:themeTint="99" w:sz="8"/>
              <w:bottom w:val="single" w:color="5B9BD5" w:themeColor="accent5" w:sz="8"/>
              <w:right w:val="single" w:color="9CC2E5" w:themeColor="accent5" w:themeTint="99" w:sz="8"/>
            </w:tcBorders>
            <w:shd w:val="clear" w:color="auto" w:fill="FFFFFF" w:themeFill="background1"/>
            <w:tcMar>
              <w:left w:w="108" w:type="dxa"/>
              <w:right w:w="108" w:type="dxa"/>
            </w:tcMar>
            <w:vAlign w:val="top"/>
          </w:tcPr>
          <w:p w:rsidR="6099878F" w:rsidP="6099878F" w:rsidRDefault="6099878F" w14:paraId="2AA6ADE7" w14:textId="44BAB270">
            <w:pPr>
              <w:spacing w:before="0" w:beforeAutospacing="off" w:after="0" w:afterAutospacing="off" w:line="276" w:lineRule="auto"/>
            </w:pPr>
            <w:r w:rsidRPr="6099878F" w:rsidR="6099878F">
              <w:rPr>
                <w:rFonts w:ascii="Calibri" w:hAnsi="Calibri" w:eastAsia="Calibri" w:cs="Calibri"/>
                <w:color w:val="000000" w:themeColor="text1" w:themeTint="FF" w:themeShade="FF"/>
                <w:sz w:val="22"/>
                <w:szCs w:val="22"/>
              </w:rPr>
              <w:t>Continual completion of activities listed in the Local Leadership logic and action plan.</w:t>
            </w:r>
          </w:p>
        </w:tc>
        <w:tc>
          <w:tcPr>
            <w:cnfStyle w:val="000000000000" w:firstRow="0" w:lastRow="0" w:firstColumn="0" w:lastColumn="0" w:oddVBand="0" w:evenVBand="0" w:oddHBand="0" w:evenHBand="0" w:firstRowFirstColumn="0" w:firstRowLastColumn="0" w:lastRowFirstColumn="0" w:lastRowLastColumn="0"/>
            <w:tcW w:w="2166" w:type="dxa"/>
            <w:tcBorders>
              <w:top w:val="single" w:color="5B9BD5" w:themeColor="accent5" w:sz="8"/>
              <w:left w:val="single" w:color="9CC2E5" w:themeColor="accent5" w:themeTint="99" w:sz="8"/>
              <w:bottom w:val="single" w:color="5B9BD5" w:themeColor="accent5" w:sz="8"/>
              <w:right w:val="single" w:color="9CC2E5" w:themeColor="accent5" w:themeTint="99" w:sz="8"/>
            </w:tcBorders>
            <w:shd w:val="clear" w:color="auto" w:fill="FFFFFF" w:themeFill="background1"/>
            <w:tcMar>
              <w:left w:w="108" w:type="dxa"/>
              <w:right w:w="108" w:type="dxa"/>
            </w:tcMar>
            <w:vAlign w:val="top"/>
          </w:tcPr>
          <w:p w:rsidR="6099878F" w:rsidP="6099878F" w:rsidRDefault="6099878F" w14:paraId="39503AC5" w14:textId="619BFFAE">
            <w:pPr>
              <w:spacing w:before="0" w:beforeAutospacing="off" w:after="0" w:afterAutospacing="off" w:line="276" w:lineRule="auto"/>
            </w:pPr>
            <w:r w:rsidRPr="6099878F" w:rsidR="6099878F">
              <w:rPr>
                <w:rFonts w:ascii="Calibri" w:hAnsi="Calibri" w:eastAsia="Calibri" w:cs="Calibri"/>
                <w:color w:val="000000" w:themeColor="text1" w:themeTint="FF" w:themeShade="FF"/>
                <w:sz w:val="22"/>
                <w:szCs w:val="22"/>
              </w:rPr>
              <w:t>Local Leadership Workgroup leadership and members</w:t>
            </w:r>
          </w:p>
        </w:tc>
        <w:tc>
          <w:tcPr>
            <w:cnfStyle w:val="000000000000" w:firstRow="0" w:lastRow="0" w:firstColumn="0" w:lastColumn="0" w:oddVBand="0" w:evenVBand="0" w:oddHBand="0" w:evenHBand="0" w:firstRowFirstColumn="0" w:firstRowLastColumn="0" w:lastRowFirstColumn="0" w:lastRowLastColumn="0"/>
            <w:tcW w:w="1581" w:type="dxa"/>
            <w:tcBorders>
              <w:top w:val="single" w:color="5B9BD5" w:themeColor="accent5" w:sz="8"/>
              <w:left w:val="single" w:color="9CC2E5" w:themeColor="accent5" w:themeTint="99" w:sz="8"/>
              <w:bottom w:val="single" w:color="5B9BD5" w:themeColor="accent5" w:sz="8"/>
              <w:right w:val="single" w:color="9CC2E5" w:themeColor="accent5" w:themeTint="99" w:sz="8"/>
            </w:tcBorders>
            <w:shd w:val="clear" w:color="auto" w:fill="70AD47" w:themeFill="accent6"/>
            <w:tcMar>
              <w:left w:w="108" w:type="dxa"/>
              <w:right w:w="108" w:type="dxa"/>
            </w:tcMar>
            <w:vAlign w:val="top"/>
          </w:tcPr>
          <w:p w:rsidR="6099878F" w:rsidP="6099878F" w:rsidRDefault="6099878F" w14:paraId="55980D22" w14:textId="2AF79812">
            <w:pPr>
              <w:spacing w:before="0" w:beforeAutospacing="off" w:after="0" w:afterAutospacing="off" w:line="276" w:lineRule="auto"/>
            </w:pPr>
            <w:r w:rsidRPr="6099878F" w:rsidR="6099878F">
              <w:rPr>
                <w:rFonts w:ascii="Calibri" w:hAnsi="Calibri" w:eastAsia="Calibri" w:cs="Calibri"/>
                <w:color w:val="000000" w:themeColor="text1" w:themeTint="FF" w:themeShade="FF"/>
                <w:sz w:val="22"/>
                <w:szCs w:val="22"/>
              </w:rPr>
              <w:t>Ongoing</w:t>
            </w:r>
          </w:p>
        </w:tc>
        <w:tc>
          <w:tcPr>
            <w:cnfStyle w:val="000000000000" w:firstRow="0" w:lastRow="0" w:firstColumn="0" w:lastColumn="0" w:oddVBand="0" w:evenVBand="0" w:oddHBand="0" w:evenHBand="0" w:firstRowFirstColumn="0" w:firstRowLastColumn="0" w:lastRowFirstColumn="0" w:lastRowLastColumn="0"/>
            <w:tcW w:w="3657" w:type="dxa"/>
            <w:tcBorders>
              <w:top w:val="single" w:color="5B9BD5" w:themeColor="accent5" w:sz="8"/>
              <w:left w:val="single" w:color="9CC2E5" w:themeColor="accent5" w:themeTint="99" w:sz="8"/>
              <w:bottom w:val="single" w:color="5B9BD5" w:themeColor="accent5" w:sz="8"/>
              <w:right w:val="single" w:color="9CC2E5" w:themeColor="accent5" w:themeTint="99" w:sz="8"/>
            </w:tcBorders>
            <w:tcMar>
              <w:left w:w="108" w:type="dxa"/>
              <w:right w:w="108" w:type="dxa"/>
            </w:tcMar>
            <w:vAlign w:val="top"/>
          </w:tcPr>
          <w:p w:rsidR="6099878F" w:rsidP="6099878F" w:rsidRDefault="6099878F" w14:paraId="63782A27" w14:textId="4B717A27">
            <w:pPr>
              <w:pStyle w:val="Normal"/>
              <w:spacing w:line="276" w:lineRule="auto"/>
              <w:rPr>
                <w:rFonts w:ascii="Calibri" w:hAnsi="Calibri" w:eastAsia="Calibri" w:cs="Calibri"/>
                <w:color w:val="000000" w:themeColor="text1" w:themeTint="FF" w:themeShade="FF"/>
                <w:sz w:val="22"/>
                <w:szCs w:val="22"/>
              </w:rPr>
            </w:pPr>
          </w:p>
        </w:tc>
      </w:tr>
      <w:tr w:rsidR="6099878F" w:rsidTr="58D6A0EF" w14:paraId="6D46417C">
        <w:trPr>
          <w:trHeight w:val="375"/>
        </w:trPr>
        <w:tc>
          <w:tcPr>
            <w:cnfStyle w:val="001000000000" w:firstRow="0" w:lastRow="0" w:firstColumn="1" w:lastColumn="0" w:oddVBand="0" w:evenVBand="0" w:oddHBand="0" w:evenHBand="0" w:firstRowFirstColumn="0" w:firstRowLastColumn="0" w:lastRowFirstColumn="0" w:lastRowLastColumn="0"/>
            <w:tcW w:w="2016" w:type="dxa"/>
            <w:vMerge/>
            <w:tcBorders/>
            <w:tcMar/>
            <w:vAlign w:val="center"/>
          </w:tcPr>
          <w:p w14:paraId="27FE46D7"/>
        </w:tc>
        <w:tc>
          <w:tcPr>
            <w:cnfStyle w:val="000000000000" w:firstRow="0" w:lastRow="0" w:firstColumn="0" w:lastColumn="0" w:oddVBand="0" w:evenVBand="0" w:oddHBand="0" w:evenHBand="0" w:firstRowFirstColumn="0" w:firstRowLastColumn="0" w:lastRowFirstColumn="0" w:lastRowLastColumn="0"/>
            <w:tcW w:w="2016" w:type="dxa"/>
            <w:vMerge/>
            <w:tcBorders/>
            <w:tcMar/>
            <w:vAlign w:val="center"/>
          </w:tcPr>
          <w:p w14:paraId="2989BEDA"/>
        </w:tc>
        <w:tc>
          <w:tcPr>
            <w:cnfStyle w:val="000000000000" w:firstRow="0" w:lastRow="0" w:firstColumn="0" w:lastColumn="0" w:oddVBand="0" w:evenVBand="0" w:oddHBand="0" w:evenHBand="0" w:firstRowFirstColumn="0" w:firstRowLastColumn="0" w:lastRowFirstColumn="0" w:lastRowLastColumn="0"/>
            <w:tcW w:w="2970" w:type="dxa"/>
            <w:tcBorders>
              <w:top w:val="single" w:color="5B9BD5" w:themeColor="accent5" w:sz="8"/>
              <w:left w:val="nil"/>
              <w:bottom w:val="single" w:color="5B9BD5" w:themeColor="accent5" w:sz="8"/>
              <w:right w:val="single" w:color="9CC2E5" w:themeColor="accent5" w:themeTint="99" w:sz="8"/>
            </w:tcBorders>
            <w:shd w:val="clear" w:color="auto" w:fill="FFFFFF" w:themeFill="background1"/>
            <w:tcMar>
              <w:left w:w="108" w:type="dxa"/>
              <w:right w:w="108" w:type="dxa"/>
            </w:tcMar>
            <w:vAlign w:val="top"/>
          </w:tcPr>
          <w:p w:rsidR="6099878F" w:rsidP="6099878F" w:rsidRDefault="6099878F" w14:paraId="1F6A9EB3" w14:textId="438ED036">
            <w:pPr>
              <w:spacing w:before="0" w:beforeAutospacing="off" w:after="0" w:afterAutospacing="off" w:line="276" w:lineRule="auto"/>
            </w:pPr>
            <w:r w:rsidRPr="6099878F" w:rsidR="6099878F">
              <w:rPr>
                <w:rFonts w:ascii="Calibri" w:hAnsi="Calibri" w:eastAsia="Calibri" w:cs="Calibri"/>
                <w:color w:val="000000" w:themeColor="text1" w:themeTint="FF" w:themeShade="FF"/>
                <w:sz w:val="22"/>
                <w:szCs w:val="22"/>
              </w:rPr>
              <w:t>Provide quarterly updates to GIT 6.</w:t>
            </w:r>
          </w:p>
        </w:tc>
        <w:tc>
          <w:tcPr>
            <w:cnfStyle w:val="000000000000" w:firstRow="0" w:lastRow="0" w:firstColumn="0" w:lastColumn="0" w:oddVBand="0" w:evenVBand="0" w:oddHBand="0" w:evenHBand="0" w:firstRowFirstColumn="0" w:firstRowLastColumn="0" w:lastRowFirstColumn="0" w:lastRowLastColumn="0"/>
            <w:tcW w:w="2166" w:type="dxa"/>
            <w:tcBorders>
              <w:top w:val="single" w:color="5B9BD5" w:themeColor="accent5" w:sz="8"/>
              <w:left w:val="single" w:color="9CC2E5" w:themeColor="accent5" w:themeTint="99" w:sz="8"/>
              <w:bottom w:val="single" w:color="5B9BD5" w:themeColor="accent5" w:sz="8"/>
              <w:right w:val="single" w:color="9CC2E5" w:themeColor="accent5" w:themeTint="99" w:sz="8"/>
            </w:tcBorders>
            <w:shd w:val="clear" w:color="auto" w:fill="FFFFFF" w:themeFill="background1"/>
            <w:tcMar>
              <w:left w:w="108" w:type="dxa"/>
              <w:right w:w="108" w:type="dxa"/>
            </w:tcMar>
            <w:vAlign w:val="top"/>
          </w:tcPr>
          <w:p w:rsidR="6099878F" w:rsidP="6099878F" w:rsidRDefault="6099878F" w14:paraId="3B45BE59" w14:textId="3AD1069E">
            <w:pPr>
              <w:spacing w:before="0" w:beforeAutospacing="off" w:after="0" w:afterAutospacing="off" w:line="276" w:lineRule="auto"/>
            </w:pPr>
            <w:r w:rsidRPr="6099878F" w:rsidR="6099878F">
              <w:rPr>
                <w:rFonts w:ascii="Calibri" w:hAnsi="Calibri" w:eastAsia="Calibri" w:cs="Calibri"/>
                <w:color w:val="000000" w:themeColor="text1" w:themeTint="FF" w:themeShade="FF"/>
                <w:sz w:val="22"/>
                <w:szCs w:val="22"/>
              </w:rPr>
              <w:t>Local Leadership Workgroup leadership</w:t>
            </w:r>
          </w:p>
        </w:tc>
        <w:tc>
          <w:tcPr>
            <w:cnfStyle w:val="000000000000" w:firstRow="0" w:lastRow="0" w:firstColumn="0" w:lastColumn="0" w:oddVBand="0" w:evenVBand="0" w:oddHBand="0" w:evenHBand="0" w:firstRowFirstColumn="0" w:firstRowLastColumn="0" w:lastRowFirstColumn="0" w:lastRowLastColumn="0"/>
            <w:tcW w:w="1581" w:type="dxa"/>
            <w:tcBorders>
              <w:top w:val="single" w:color="5B9BD5" w:themeColor="accent5" w:sz="8"/>
              <w:left w:val="single" w:color="9CC2E5" w:themeColor="accent5" w:themeTint="99" w:sz="8"/>
              <w:bottom w:val="single" w:color="5B9BD5" w:themeColor="accent5" w:sz="8"/>
              <w:right w:val="single" w:color="9CC2E5" w:themeColor="accent5" w:themeTint="99" w:sz="8"/>
            </w:tcBorders>
            <w:shd w:val="clear" w:color="auto" w:fill="70AD47" w:themeFill="accent6"/>
            <w:tcMar>
              <w:left w:w="108" w:type="dxa"/>
              <w:right w:w="108" w:type="dxa"/>
            </w:tcMar>
            <w:vAlign w:val="top"/>
          </w:tcPr>
          <w:p w:rsidR="6099878F" w:rsidP="6099878F" w:rsidRDefault="6099878F" w14:paraId="06FA0839" w14:textId="36772228">
            <w:pPr>
              <w:spacing w:before="0" w:beforeAutospacing="off" w:after="0" w:afterAutospacing="off" w:line="276" w:lineRule="auto"/>
            </w:pPr>
            <w:r w:rsidRPr="6099878F" w:rsidR="6099878F">
              <w:rPr>
                <w:rFonts w:ascii="Calibri" w:hAnsi="Calibri" w:eastAsia="Calibri" w:cs="Calibri"/>
                <w:color w:val="000000" w:themeColor="text1" w:themeTint="FF" w:themeShade="FF"/>
                <w:sz w:val="22"/>
                <w:szCs w:val="22"/>
              </w:rPr>
              <w:t>Ongoing</w:t>
            </w:r>
          </w:p>
        </w:tc>
        <w:tc>
          <w:tcPr>
            <w:cnfStyle w:val="000000000000" w:firstRow="0" w:lastRow="0" w:firstColumn="0" w:lastColumn="0" w:oddVBand="0" w:evenVBand="0" w:oddHBand="0" w:evenHBand="0" w:firstRowFirstColumn="0" w:firstRowLastColumn="0" w:lastRowFirstColumn="0" w:lastRowLastColumn="0"/>
            <w:tcW w:w="3657" w:type="dxa"/>
            <w:tcBorders>
              <w:top w:val="single" w:color="5B9BD5" w:themeColor="accent5" w:sz="8"/>
              <w:left w:val="single" w:color="9CC2E5" w:themeColor="accent5" w:themeTint="99" w:sz="8"/>
              <w:bottom w:val="single" w:color="5B9BD5" w:themeColor="accent5" w:sz="8"/>
              <w:right w:val="single" w:color="9CC2E5" w:themeColor="accent5" w:themeTint="99" w:sz="8"/>
            </w:tcBorders>
            <w:tcMar>
              <w:left w:w="108" w:type="dxa"/>
              <w:right w:w="108" w:type="dxa"/>
            </w:tcMar>
            <w:vAlign w:val="top"/>
          </w:tcPr>
          <w:p w:rsidR="6099878F" w:rsidP="6099878F" w:rsidRDefault="6099878F" w14:paraId="2DB5D814" w14:textId="30A9CFE4">
            <w:pPr>
              <w:pStyle w:val="Normal"/>
              <w:spacing w:line="276" w:lineRule="auto"/>
              <w:rPr>
                <w:rFonts w:ascii="Calibri" w:hAnsi="Calibri" w:eastAsia="Calibri" w:cs="Calibri"/>
                <w:color w:val="000000" w:themeColor="text1" w:themeTint="FF" w:themeShade="FF"/>
                <w:sz w:val="22"/>
                <w:szCs w:val="22"/>
              </w:rPr>
            </w:pPr>
          </w:p>
        </w:tc>
      </w:tr>
      <w:tr w:rsidR="6099878F" w:rsidTr="58D6A0EF" w14:paraId="7ED3BABA">
        <w:trPr>
          <w:trHeight w:val="255"/>
        </w:trPr>
        <w:tc>
          <w:tcPr>
            <w:cnfStyle w:val="001000000000" w:firstRow="0" w:lastRow="0" w:firstColumn="1" w:lastColumn="0" w:oddVBand="0" w:evenVBand="0" w:oddHBand="0" w:evenHBand="0" w:firstRowFirstColumn="0" w:firstRowLastColumn="0" w:lastRowFirstColumn="0" w:lastRowLastColumn="0"/>
            <w:tcW w:w="2016" w:type="dxa"/>
            <w:vMerge w:val="restart"/>
            <w:tcBorders>
              <w:top w:val="nil"/>
              <w:left w:val="single" w:color="9CC2E5" w:themeColor="accent5" w:themeTint="99" w:sz="8"/>
              <w:bottom w:val="single" w:color="5B9BD5" w:themeColor="accent5" w:sz="8"/>
              <w:right w:val="single" w:color="9CC2E5" w:themeColor="accent5" w:themeTint="99" w:sz="8"/>
            </w:tcBorders>
            <w:shd w:val="clear" w:color="auto" w:fill="FFFFFF" w:themeFill="background1"/>
            <w:tcMar>
              <w:left w:w="108" w:type="dxa"/>
              <w:right w:w="108" w:type="dxa"/>
            </w:tcMar>
            <w:vAlign w:val="top"/>
          </w:tcPr>
          <w:p w:rsidR="6099878F" w:rsidP="6099878F" w:rsidRDefault="6099878F" w14:paraId="4F897E06" w14:textId="4488FF40">
            <w:pPr>
              <w:spacing w:before="0" w:beforeAutospacing="off" w:after="0" w:afterAutospacing="off" w:line="276" w:lineRule="auto"/>
            </w:pPr>
            <w:r w:rsidRPr="6099878F" w:rsidR="6099878F">
              <w:rPr>
                <w:rFonts w:ascii="Calibri" w:hAnsi="Calibri" w:eastAsia="Calibri" w:cs="Calibri"/>
                <w:b w:val="1"/>
                <w:bCs w:val="1"/>
                <w:color w:val="000000" w:themeColor="text1" w:themeTint="FF" w:themeShade="FF"/>
                <w:sz w:val="22"/>
                <w:szCs w:val="22"/>
              </w:rPr>
              <w:t>2.3</w:t>
            </w:r>
          </w:p>
        </w:tc>
        <w:tc>
          <w:tcPr>
            <w:cnfStyle w:val="000000000000" w:firstRow="0" w:lastRow="0" w:firstColumn="0" w:lastColumn="0" w:oddVBand="0" w:evenVBand="0" w:oddHBand="0" w:evenHBand="0" w:firstRowFirstColumn="0" w:firstRowLastColumn="0" w:lastRowFirstColumn="0" w:lastRowLastColumn="0"/>
            <w:tcW w:w="2016" w:type="dxa"/>
            <w:vMerge w:val="restart"/>
            <w:tcBorders>
              <w:top w:val="nil"/>
              <w:left w:val="single" w:color="9CC2E5" w:themeColor="accent5" w:themeTint="99" w:sz="8"/>
              <w:bottom w:val="single" w:color="5B9BD5" w:themeColor="accent5" w:sz="8"/>
              <w:right w:val="single" w:color="9CC2E5" w:themeColor="accent5" w:themeTint="99" w:sz="8"/>
            </w:tcBorders>
            <w:shd w:val="clear" w:color="auto" w:fill="FFFFFF" w:themeFill="background1"/>
            <w:tcMar>
              <w:left w:w="108" w:type="dxa"/>
              <w:right w:w="108" w:type="dxa"/>
            </w:tcMar>
            <w:vAlign w:val="top"/>
          </w:tcPr>
          <w:p w:rsidR="6099878F" w:rsidP="6099878F" w:rsidRDefault="6099878F" w14:paraId="20C10CE8" w14:textId="495DE62B">
            <w:pPr>
              <w:spacing w:before="0" w:beforeAutospacing="off" w:after="0" w:afterAutospacing="off" w:line="276" w:lineRule="auto"/>
            </w:pPr>
            <w:r w:rsidRPr="6099878F" w:rsidR="6099878F">
              <w:rPr>
                <w:rFonts w:ascii="Calibri" w:hAnsi="Calibri" w:eastAsia="Calibri" w:cs="Calibri"/>
                <w:color w:val="000000" w:themeColor="text1" w:themeTint="FF" w:themeShade="FF"/>
                <w:sz w:val="22"/>
                <w:szCs w:val="22"/>
              </w:rPr>
              <w:t>Budget &amp; Finance Workgroup</w:t>
            </w:r>
          </w:p>
        </w:tc>
        <w:tc>
          <w:tcPr>
            <w:cnfStyle w:val="000000000000" w:firstRow="0" w:lastRow="0" w:firstColumn="0" w:lastColumn="0" w:oddVBand="0" w:evenVBand="0" w:oddHBand="0" w:evenHBand="0" w:firstRowFirstColumn="0" w:firstRowLastColumn="0" w:lastRowFirstColumn="0" w:lastRowLastColumn="0"/>
            <w:tcW w:w="2970" w:type="dxa"/>
            <w:tcBorders>
              <w:top w:val="single" w:color="5B9BD5" w:themeColor="accent5" w:sz="8"/>
              <w:left w:val="single" w:color="9CC2E5" w:themeColor="accent5" w:themeTint="99" w:sz="8"/>
              <w:bottom w:val="single" w:color="5B9BD5" w:themeColor="accent5" w:sz="8"/>
              <w:right w:val="single" w:color="9CC2E5" w:themeColor="accent5" w:themeTint="99" w:sz="8"/>
            </w:tcBorders>
            <w:shd w:val="clear" w:color="auto" w:fill="FFFFFF" w:themeFill="background1"/>
            <w:tcMar>
              <w:left w:w="108" w:type="dxa"/>
              <w:right w:w="108" w:type="dxa"/>
            </w:tcMar>
            <w:vAlign w:val="top"/>
          </w:tcPr>
          <w:p w:rsidR="6099878F" w:rsidP="6099878F" w:rsidRDefault="6099878F" w14:paraId="68DBA4D2" w14:textId="087B602C">
            <w:pPr>
              <w:spacing w:before="0" w:beforeAutospacing="off" w:after="0" w:afterAutospacing="off" w:line="276" w:lineRule="auto"/>
            </w:pPr>
            <w:r w:rsidRPr="6099878F" w:rsidR="6099878F">
              <w:rPr>
                <w:rFonts w:ascii="Calibri" w:hAnsi="Calibri" w:eastAsia="Calibri" w:cs="Calibri"/>
                <w:color w:val="000000" w:themeColor="text1" w:themeTint="FF" w:themeShade="FF"/>
                <w:sz w:val="22"/>
                <w:szCs w:val="22"/>
              </w:rPr>
              <w:t>Draft and implement 2023 work plan.</w:t>
            </w:r>
          </w:p>
        </w:tc>
        <w:tc>
          <w:tcPr>
            <w:cnfStyle w:val="000000000000" w:firstRow="0" w:lastRow="0" w:firstColumn="0" w:lastColumn="0" w:oddVBand="0" w:evenVBand="0" w:oddHBand="0" w:evenHBand="0" w:firstRowFirstColumn="0" w:firstRowLastColumn="0" w:lastRowFirstColumn="0" w:lastRowLastColumn="0"/>
            <w:tcW w:w="2166" w:type="dxa"/>
            <w:tcBorders>
              <w:top w:val="single" w:color="5B9BD5" w:themeColor="accent5" w:sz="8"/>
              <w:left w:val="single" w:color="9CC2E5" w:themeColor="accent5" w:themeTint="99" w:sz="8"/>
              <w:bottom w:val="single" w:color="5B9BD5" w:themeColor="accent5" w:sz="8"/>
              <w:right w:val="single" w:color="9CC2E5" w:themeColor="accent5" w:themeTint="99" w:sz="8"/>
            </w:tcBorders>
            <w:shd w:val="clear" w:color="auto" w:fill="FFFFFF" w:themeFill="background1"/>
            <w:tcMar>
              <w:left w:w="108" w:type="dxa"/>
              <w:right w:w="108" w:type="dxa"/>
            </w:tcMar>
            <w:vAlign w:val="top"/>
          </w:tcPr>
          <w:p w:rsidR="6099878F" w:rsidP="6099878F" w:rsidRDefault="6099878F" w14:paraId="4A4C84F0" w14:textId="49FADCA3">
            <w:pPr>
              <w:spacing w:before="0" w:beforeAutospacing="off" w:after="0" w:afterAutospacing="off" w:line="276" w:lineRule="auto"/>
            </w:pPr>
            <w:r w:rsidRPr="6099878F" w:rsidR="6099878F">
              <w:rPr>
                <w:rFonts w:ascii="Calibri" w:hAnsi="Calibri" w:eastAsia="Calibri" w:cs="Calibri"/>
                <w:color w:val="000000" w:themeColor="text1" w:themeTint="FF" w:themeShade="FF"/>
                <w:sz w:val="22"/>
                <w:szCs w:val="22"/>
              </w:rPr>
              <w:t>Budget &amp; Finance Workgroup leadership and members</w:t>
            </w:r>
          </w:p>
        </w:tc>
        <w:tc>
          <w:tcPr>
            <w:cnfStyle w:val="000000000000" w:firstRow="0" w:lastRow="0" w:firstColumn="0" w:lastColumn="0" w:oddVBand="0" w:evenVBand="0" w:oddHBand="0" w:evenHBand="0" w:firstRowFirstColumn="0" w:firstRowLastColumn="0" w:lastRowFirstColumn="0" w:lastRowLastColumn="0"/>
            <w:tcW w:w="1581" w:type="dxa"/>
            <w:tcBorders>
              <w:top w:val="single" w:color="5B9BD5" w:themeColor="accent5" w:sz="8"/>
              <w:left w:val="single" w:color="9CC2E5" w:themeColor="accent5" w:themeTint="99" w:sz="8"/>
              <w:bottom w:val="single" w:color="5B9BD5" w:themeColor="accent5" w:sz="8"/>
              <w:right w:val="single" w:color="9CC2E5" w:themeColor="accent5" w:themeTint="99" w:sz="8"/>
            </w:tcBorders>
            <w:shd w:val="clear" w:color="auto" w:fill="FFD966" w:themeFill="accent4" w:themeFillTint="99"/>
            <w:tcMar>
              <w:left w:w="108" w:type="dxa"/>
              <w:right w:w="108" w:type="dxa"/>
            </w:tcMar>
            <w:vAlign w:val="top"/>
          </w:tcPr>
          <w:p w:rsidR="6099878F" w:rsidP="6099878F" w:rsidRDefault="6099878F" w14:paraId="3B6215AA" w14:textId="41AE7119">
            <w:pPr>
              <w:spacing w:before="0" w:beforeAutospacing="off" w:after="0" w:afterAutospacing="off" w:line="276" w:lineRule="auto"/>
            </w:pPr>
            <w:r w:rsidRPr="6099878F" w:rsidR="6099878F">
              <w:rPr>
                <w:rFonts w:ascii="Calibri" w:hAnsi="Calibri" w:eastAsia="Calibri" w:cs="Calibri"/>
                <w:color w:val="000000" w:themeColor="text1" w:themeTint="FF" w:themeShade="FF"/>
                <w:sz w:val="22"/>
                <w:szCs w:val="22"/>
              </w:rPr>
              <w:t>Initial draft workplan in need of update</w:t>
            </w:r>
          </w:p>
        </w:tc>
        <w:tc>
          <w:tcPr>
            <w:cnfStyle w:val="000000000000" w:firstRow="0" w:lastRow="0" w:firstColumn="0" w:lastColumn="0" w:oddVBand="0" w:evenVBand="0" w:oddHBand="0" w:evenHBand="0" w:firstRowFirstColumn="0" w:firstRowLastColumn="0" w:lastRowFirstColumn="0" w:lastRowLastColumn="0"/>
            <w:tcW w:w="3657" w:type="dxa"/>
            <w:tcBorders>
              <w:top w:val="single" w:color="5B9BD5" w:themeColor="accent5" w:sz="8"/>
              <w:left w:val="single" w:color="9CC2E5" w:themeColor="accent5" w:themeTint="99" w:sz="8"/>
              <w:bottom w:val="single" w:color="5B9BD5" w:themeColor="accent5" w:sz="8"/>
              <w:right w:val="single" w:color="9CC2E5" w:themeColor="accent5" w:themeTint="99" w:sz="8"/>
            </w:tcBorders>
            <w:tcMar>
              <w:left w:w="108" w:type="dxa"/>
              <w:right w:w="108" w:type="dxa"/>
            </w:tcMar>
            <w:vAlign w:val="top"/>
          </w:tcPr>
          <w:p w:rsidR="6099878F" w:rsidP="6099878F" w:rsidRDefault="6099878F" w14:paraId="3E18D67A" w14:textId="0EA12C07">
            <w:pPr>
              <w:pStyle w:val="Normal"/>
              <w:spacing w:line="276" w:lineRule="auto"/>
              <w:rPr>
                <w:rFonts w:ascii="Calibri" w:hAnsi="Calibri" w:eastAsia="Calibri" w:cs="Calibri"/>
                <w:color w:val="000000" w:themeColor="text1" w:themeTint="FF" w:themeShade="FF"/>
                <w:sz w:val="22"/>
                <w:szCs w:val="22"/>
              </w:rPr>
            </w:pPr>
          </w:p>
        </w:tc>
      </w:tr>
      <w:tr w:rsidR="6099878F" w:rsidTr="58D6A0EF" w14:paraId="28DAD277">
        <w:trPr>
          <w:trHeight w:val="255"/>
        </w:trPr>
        <w:tc>
          <w:tcPr>
            <w:cnfStyle w:val="001000000000" w:firstRow="0" w:lastRow="0" w:firstColumn="1" w:lastColumn="0" w:oddVBand="0" w:evenVBand="0" w:oddHBand="0" w:evenHBand="0" w:firstRowFirstColumn="0" w:firstRowLastColumn="0" w:lastRowFirstColumn="0" w:lastRowLastColumn="0"/>
            <w:tcW w:w="2016" w:type="dxa"/>
            <w:vMerge/>
            <w:tcBorders/>
            <w:tcMar/>
            <w:vAlign w:val="center"/>
          </w:tcPr>
          <w:p w14:paraId="202152CA"/>
        </w:tc>
        <w:tc>
          <w:tcPr>
            <w:cnfStyle w:val="000000000000" w:firstRow="0" w:lastRow="0" w:firstColumn="0" w:lastColumn="0" w:oddVBand="0" w:evenVBand="0" w:oddHBand="0" w:evenHBand="0" w:firstRowFirstColumn="0" w:firstRowLastColumn="0" w:lastRowFirstColumn="0" w:lastRowLastColumn="0"/>
            <w:tcW w:w="2016" w:type="dxa"/>
            <w:vMerge/>
            <w:tcBorders/>
            <w:tcMar/>
            <w:vAlign w:val="center"/>
          </w:tcPr>
          <w:p w14:paraId="28259335"/>
        </w:tc>
        <w:tc>
          <w:tcPr>
            <w:cnfStyle w:val="000000000000" w:firstRow="0" w:lastRow="0" w:firstColumn="0" w:lastColumn="0" w:oddVBand="0" w:evenVBand="0" w:oddHBand="0" w:evenHBand="0" w:firstRowFirstColumn="0" w:firstRowLastColumn="0" w:lastRowFirstColumn="0" w:lastRowLastColumn="0"/>
            <w:tcW w:w="2970" w:type="dxa"/>
            <w:tcBorders>
              <w:top w:val="single" w:color="5B9BD5" w:themeColor="accent5" w:sz="8"/>
              <w:left w:val="nil"/>
              <w:bottom w:val="single" w:color="5B9BD5" w:themeColor="accent5" w:sz="8"/>
              <w:right w:val="single" w:color="9CC2E5" w:themeColor="accent5" w:themeTint="99" w:sz="8"/>
            </w:tcBorders>
            <w:shd w:val="clear" w:color="auto" w:fill="FFFFFF" w:themeFill="background1"/>
            <w:tcMar>
              <w:left w:w="108" w:type="dxa"/>
              <w:right w:w="108" w:type="dxa"/>
            </w:tcMar>
            <w:vAlign w:val="top"/>
          </w:tcPr>
          <w:p w:rsidR="6099878F" w:rsidP="6099878F" w:rsidRDefault="6099878F" w14:paraId="30B61938" w14:textId="3E57CB89">
            <w:pPr>
              <w:spacing w:before="0" w:beforeAutospacing="off" w:after="0" w:afterAutospacing="off" w:line="276" w:lineRule="auto"/>
            </w:pPr>
            <w:r w:rsidRPr="6099878F" w:rsidR="6099878F">
              <w:rPr>
                <w:rFonts w:ascii="Calibri" w:hAnsi="Calibri" w:eastAsia="Calibri" w:cs="Calibri"/>
                <w:color w:val="000000" w:themeColor="text1" w:themeTint="FF" w:themeShade="FF"/>
                <w:sz w:val="22"/>
                <w:szCs w:val="22"/>
              </w:rPr>
              <w:t>Provide quarterly updates to GIT 6.</w:t>
            </w:r>
          </w:p>
        </w:tc>
        <w:tc>
          <w:tcPr>
            <w:cnfStyle w:val="000000000000" w:firstRow="0" w:lastRow="0" w:firstColumn="0" w:lastColumn="0" w:oddVBand="0" w:evenVBand="0" w:oddHBand="0" w:evenHBand="0" w:firstRowFirstColumn="0" w:firstRowLastColumn="0" w:lastRowFirstColumn="0" w:lastRowLastColumn="0"/>
            <w:tcW w:w="2166" w:type="dxa"/>
            <w:tcBorders>
              <w:top w:val="single" w:color="5B9BD5" w:themeColor="accent5" w:sz="8"/>
              <w:left w:val="single" w:color="9CC2E5" w:themeColor="accent5" w:themeTint="99" w:sz="8"/>
              <w:bottom w:val="single" w:color="5B9BD5" w:themeColor="accent5" w:sz="8"/>
              <w:right w:val="single" w:color="9CC2E5" w:themeColor="accent5" w:themeTint="99" w:sz="8"/>
            </w:tcBorders>
            <w:shd w:val="clear" w:color="auto" w:fill="FFFFFF" w:themeFill="background1"/>
            <w:tcMar>
              <w:left w:w="108" w:type="dxa"/>
              <w:right w:w="108" w:type="dxa"/>
            </w:tcMar>
            <w:vAlign w:val="top"/>
          </w:tcPr>
          <w:p w:rsidR="6099878F" w:rsidP="6099878F" w:rsidRDefault="6099878F" w14:paraId="33CA7804" w14:textId="30830EA9">
            <w:pPr>
              <w:spacing w:before="0" w:beforeAutospacing="off" w:after="0" w:afterAutospacing="off" w:line="276" w:lineRule="auto"/>
            </w:pPr>
            <w:r w:rsidRPr="6099878F" w:rsidR="6099878F">
              <w:rPr>
                <w:rFonts w:ascii="Calibri" w:hAnsi="Calibri" w:eastAsia="Calibri" w:cs="Calibri"/>
                <w:color w:val="000000" w:themeColor="text1" w:themeTint="FF" w:themeShade="FF"/>
                <w:sz w:val="22"/>
                <w:szCs w:val="22"/>
              </w:rPr>
              <w:t>Budget &amp; Finance Workgroup leadership</w:t>
            </w:r>
          </w:p>
        </w:tc>
        <w:tc>
          <w:tcPr>
            <w:cnfStyle w:val="000000000000" w:firstRow="0" w:lastRow="0" w:firstColumn="0" w:lastColumn="0" w:oddVBand="0" w:evenVBand="0" w:oddHBand="0" w:evenHBand="0" w:firstRowFirstColumn="0" w:firstRowLastColumn="0" w:lastRowFirstColumn="0" w:lastRowLastColumn="0"/>
            <w:tcW w:w="1581" w:type="dxa"/>
            <w:tcBorders>
              <w:top w:val="single" w:color="5B9BD5" w:themeColor="accent5" w:sz="8"/>
              <w:left w:val="single" w:color="9CC2E5" w:themeColor="accent5" w:themeTint="99" w:sz="8"/>
              <w:bottom w:val="single" w:color="5B9BD5" w:themeColor="accent5" w:sz="8"/>
              <w:right w:val="single" w:color="9CC2E5" w:themeColor="accent5" w:themeTint="99" w:sz="8"/>
            </w:tcBorders>
            <w:shd w:val="clear" w:color="auto" w:fill="70AD47" w:themeFill="accent6"/>
            <w:tcMar>
              <w:left w:w="108" w:type="dxa"/>
              <w:right w:w="108" w:type="dxa"/>
            </w:tcMar>
            <w:vAlign w:val="top"/>
          </w:tcPr>
          <w:p w:rsidR="6099878F" w:rsidP="6099878F" w:rsidRDefault="6099878F" w14:paraId="2048B1F4" w14:textId="0E977746">
            <w:pPr>
              <w:spacing w:before="0" w:beforeAutospacing="off" w:after="0" w:afterAutospacing="off" w:line="276" w:lineRule="auto"/>
            </w:pPr>
            <w:r w:rsidRPr="6099878F" w:rsidR="6099878F">
              <w:rPr>
                <w:rFonts w:ascii="Calibri" w:hAnsi="Calibri" w:eastAsia="Calibri" w:cs="Calibri"/>
                <w:color w:val="000000" w:themeColor="text1" w:themeTint="FF" w:themeShade="FF"/>
                <w:sz w:val="22"/>
                <w:szCs w:val="22"/>
              </w:rPr>
              <w:t xml:space="preserve">Ongoing </w:t>
            </w:r>
          </w:p>
        </w:tc>
        <w:tc>
          <w:tcPr>
            <w:cnfStyle w:val="000000000000" w:firstRow="0" w:lastRow="0" w:firstColumn="0" w:lastColumn="0" w:oddVBand="0" w:evenVBand="0" w:oddHBand="0" w:evenHBand="0" w:firstRowFirstColumn="0" w:firstRowLastColumn="0" w:lastRowFirstColumn="0" w:lastRowLastColumn="0"/>
            <w:tcW w:w="3657" w:type="dxa"/>
            <w:tcBorders>
              <w:top w:val="single" w:color="5B9BD5" w:themeColor="accent5" w:sz="8"/>
              <w:left w:val="single" w:color="9CC2E5" w:themeColor="accent5" w:themeTint="99" w:sz="8"/>
              <w:bottom w:val="single" w:color="5B9BD5" w:themeColor="accent5" w:sz="8"/>
              <w:right w:val="single" w:color="9CC2E5" w:themeColor="accent5" w:themeTint="99" w:sz="8"/>
            </w:tcBorders>
            <w:tcMar>
              <w:left w:w="108" w:type="dxa"/>
              <w:right w:w="108" w:type="dxa"/>
            </w:tcMar>
            <w:vAlign w:val="top"/>
          </w:tcPr>
          <w:p w:rsidR="6099878F" w:rsidP="6099878F" w:rsidRDefault="6099878F" w14:paraId="47725E3B" w14:textId="00804D27">
            <w:pPr>
              <w:pStyle w:val="Normal"/>
              <w:spacing w:line="276" w:lineRule="auto"/>
              <w:rPr>
                <w:rFonts w:ascii="Calibri" w:hAnsi="Calibri" w:eastAsia="Calibri" w:cs="Calibri"/>
                <w:color w:val="000000" w:themeColor="text1" w:themeTint="FF" w:themeShade="FF"/>
                <w:sz w:val="22"/>
                <w:szCs w:val="22"/>
              </w:rPr>
            </w:pPr>
          </w:p>
        </w:tc>
      </w:tr>
      <w:tr w:rsidR="6099878F" w:rsidTr="58D6A0EF" w14:paraId="647FE533">
        <w:trPr>
          <w:trHeight w:val="300"/>
        </w:trPr>
        <w:tc>
          <w:tcPr>
            <w:cnfStyle w:val="001000000000" w:firstRow="0" w:lastRow="0" w:firstColumn="1" w:lastColumn="0" w:oddVBand="0" w:evenVBand="0" w:oddHBand="0" w:evenHBand="0" w:firstRowFirstColumn="0" w:firstRowLastColumn="0" w:lastRowFirstColumn="0" w:lastRowLastColumn="0"/>
            <w:tcW w:w="10749" w:type="dxa"/>
            <w:gridSpan w:val="5"/>
            <w:tcBorders>
              <w:top w:val="nil"/>
              <w:left w:val="single" w:color="9CC2E5" w:themeColor="accent5" w:themeTint="99" w:sz="8"/>
              <w:bottom w:val="single" w:color="5B9BD5" w:themeColor="accent5" w:sz="8"/>
              <w:right w:val="single" w:color="9CC2E5" w:themeColor="accent5" w:themeTint="99" w:sz="8"/>
            </w:tcBorders>
            <w:shd w:val="clear" w:color="auto" w:fill="DEEAF6" w:themeFill="accent5" w:themeFillTint="33"/>
            <w:tcMar>
              <w:left w:w="108" w:type="dxa"/>
              <w:right w:w="108" w:type="dxa"/>
            </w:tcMar>
            <w:vAlign w:val="top"/>
          </w:tcPr>
          <w:p w:rsidR="6099878F" w:rsidP="6099878F" w:rsidRDefault="6099878F" w14:paraId="187AAEAF" w14:textId="10BF8C4A">
            <w:pPr>
              <w:spacing w:before="0" w:beforeAutospacing="off" w:after="0" w:afterAutospacing="off" w:line="276" w:lineRule="auto"/>
            </w:pPr>
            <w:r w:rsidRPr="6099878F" w:rsidR="6099878F">
              <w:rPr>
                <w:rFonts w:ascii="Calibri" w:hAnsi="Calibri" w:eastAsia="Calibri" w:cs="Calibri"/>
                <w:b w:val="1"/>
                <w:bCs w:val="1"/>
                <w:color w:val="000000" w:themeColor="text1" w:themeTint="FF" w:themeShade="FF"/>
                <w:sz w:val="22"/>
                <w:szCs w:val="22"/>
              </w:rPr>
              <w:t xml:space="preserve">Work Theme #3: GIT 6 Administration </w:t>
            </w:r>
          </w:p>
        </w:tc>
        <w:tc>
          <w:tcPr>
            <w:cnfStyle w:val="000000000000" w:firstRow="0" w:lastRow="0" w:firstColumn="0" w:lastColumn="0" w:oddVBand="0" w:evenVBand="0" w:oddHBand="0" w:evenHBand="0" w:firstRowFirstColumn="0" w:firstRowLastColumn="0" w:lastRowFirstColumn="0" w:lastRowLastColumn="0"/>
            <w:tcW w:w="3657" w:type="dxa"/>
            <w:tcBorders>
              <w:top w:val="nil"/>
              <w:left w:val="single" w:color="9CC2E5" w:themeColor="accent5" w:themeTint="99" w:sz="8"/>
              <w:bottom w:val="single" w:color="5B9BD5" w:themeColor="accent5" w:sz="8"/>
              <w:right w:val="single" w:color="9CC2E5" w:themeColor="accent5" w:themeTint="99" w:sz="8"/>
            </w:tcBorders>
            <w:tcMar>
              <w:left w:w="108" w:type="dxa"/>
              <w:right w:w="108" w:type="dxa"/>
            </w:tcMar>
            <w:vAlign w:val="top"/>
          </w:tcPr>
          <w:p w:rsidR="6099878F" w:rsidP="6099878F" w:rsidRDefault="6099878F" w14:paraId="3168D33F" w14:textId="15173816">
            <w:pPr>
              <w:pStyle w:val="Normal"/>
              <w:spacing w:line="276" w:lineRule="auto"/>
              <w:rPr>
                <w:rFonts w:ascii="Calibri" w:hAnsi="Calibri" w:eastAsia="Calibri" w:cs="Calibri"/>
                <w:b w:val="1"/>
                <w:bCs w:val="1"/>
                <w:color w:val="000000" w:themeColor="text1" w:themeTint="FF" w:themeShade="FF"/>
                <w:sz w:val="22"/>
                <w:szCs w:val="22"/>
              </w:rPr>
            </w:pPr>
          </w:p>
        </w:tc>
      </w:tr>
      <w:tr w:rsidR="6099878F" w:rsidTr="58D6A0EF" w14:paraId="24CFB16A">
        <w:trPr>
          <w:trHeight w:val="165"/>
        </w:trPr>
        <w:tc>
          <w:tcPr>
            <w:cnfStyle w:val="001000000000" w:firstRow="0" w:lastRow="0" w:firstColumn="1" w:lastColumn="0" w:oddVBand="0" w:evenVBand="0" w:oddHBand="0" w:evenHBand="0" w:firstRowFirstColumn="0" w:firstRowLastColumn="0" w:lastRowFirstColumn="0" w:lastRowLastColumn="0"/>
            <w:tcW w:w="2016" w:type="dxa"/>
            <w:vMerge w:val="restart"/>
            <w:tcBorders>
              <w:top w:val="single" w:color="5B9BD5" w:themeColor="accent5" w:sz="8"/>
              <w:left w:val="single" w:color="9CC2E5" w:themeColor="accent5" w:themeTint="99" w:sz="8"/>
              <w:bottom w:val="single" w:color="5B9BD5" w:themeColor="accent5" w:sz="8"/>
              <w:right w:val="single" w:color="9CC2E5" w:themeColor="accent5" w:themeTint="99" w:sz="8"/>
            </w:tcBorders>
            <w:shd w:val="clear" w:color="auto" w:fill="FFFFFF" w:themeFill="background1"/>
            <w:tcMar>
              <w:left w:w="108" w:type="dxa"/>
              <w:right w:w="108" w:type="dxa"/>
            </w:tcMar>
            <w:vAlign w:val="top"/>
          </w:tcPr>
          <w:p w:rsidR="6099878F" w:rsidP="6099878F" w:rsidRDefault="6099878F" w14:paraId="1F139F19" w14:textId="77807EC4">
            <w:pPr>
              <w:spacing w:before="0" w:beforeAutospacing="off" w:after="0" w:afterAutospacing="off"/>
            </w:pPr>
            <w:r w:rsidRPr="6099878F" w:rsidR="6099878F">
              <w:rPr>
                <w:rFonts w:ascii="Calibri" w:hAnsi="Calibri" w:eastAsia="Calibri" w:cs="Calibri"/>
                <w:b w:val="1"/>
                <w:bCs w:val="1"/>
                <w:color w:val="000000" w:themeColor="text1" w:themeTint="FF" w:themeShade="FF"/>
                <w:sz w:val="22"/>
                <w:szCs w:val="22"/>
              </w:rPr>
              <w:t>3.1</w:t>
            </w:r>
          </w:p>
        </w:tc>
        <w:tc>
          <w:tcPr>
            <w:cnfStyle w:val="000000000000" w:firstRow="0" w:lastRow="0" w:firstColumn="0" w:lastColumn="0" w:oddVBand="0" w:evenVBand="0" w:oddHBand="0" w:evenHBand="0" w:firstRowFirstColumn="0" w:firstRowLastColumn="0" w:lastRowFirstColumn="0" w:lastRowLastColumn="0"/>
            <w:tcW w:w="2016" w:type="dxa"/>
            <w:vMerge w:val="restart"/>
            <w:tcBorders>
              <w:top w:val="nil"/>
              <w:left w:val="single" w:color="9CC2E5" w:themeColor="accent5" w:themeTint="99" w:sz="8"/>
              <w:bottom w:val="single" w:color="5B9BD5" w:themeColor="accent5" w:sz="8"/>
              <w:right w:val="single" w:color="9CC2E5" w:themeColor="accent5" w:themeTint="99" w:sz="8"/>
            </w:tcBorders>
            <w:shd w:val="clear" w:color="auto" w:fill="FFFFFF" w:themeFill="background1"/>
            <w:tcMar>
              <w:left w:w="108" w:type="dxa"/>
              <w:right w:w="108" w:type="dxa"/>
            </w:tcMar>
            <w:vAlign w:val="top"/>
          </w:tcPr>
          <w:p w:rsidR="6099878F" w:rsidP="6099878F" w:rsidRDefault="6099878F" w14:paraId="589295F2" w14:textId="545A336F">
            <w:pPr>
              <w:spacing w:before="0" w:beforeAutospacing="off" w:after="0" w:afterAutospacing="off" w:line="276" w:lineRule="auto"/>
            </w:pPr>
            <w:r w:rsidRPr="6099878F" w:rsidR="6099878F">
              <w:rPr>
                <w:rFonts w:ascii="Calibri" w:hAnsi="Calibri" w:eastAsia="Calibri" w:cs="Calibri"/>
                <w:color w:val="000000" w:themeColor="text1" w:themeTint="FF" w:themeShade="FF"/>
                <w:sz w:val="22"/>
                <w:szCs w:val="22"/>
              </w:rPr>
              <w:t>Governance Document</w:t>
            </w:r>
          </w:p>
        </w:tc>
        <w:tc>
          <w:tcPr>
            <w:cnfStyle w:val="000000000000" w:firstRow="0" w:lastRow="0" w:firstColumn="0" w:lastColumn="0" w:oddVBand="0" w:evenVBand="0" w:oddHBand="0" w:evenHBand="0" w:firstRowFirstColumn="0" w:firstRowLastColumn="0" w:lastRowFirstColumn="0" w:lastRowLastColumn="0"/>
            <w:tcW w:w="2970" w:type="dxa"/>
            <w:tcBorders>
              <w:top w:val="nil"/>
              <w:left w:val="single" w:color="9CC2E5" w:themeColor="accent5" w:themeTint="99" w:sz="8"/>
              <w:bottom w:val="single" w:color="5B9BD5" w:themeColor="accent5" w:sz="8"/>
              <w:right w:val="single" w:color="9CC2E5" w:themeColor="accent5" w:themeTint="99" w:sz="8"/>
            </w:tcBorders>
            <w:shd w:val="clear" w:color="auto" w:fill="FFFFFF" w:themeFill="background1"/>
            <w:tcMar>
              <w:left w:w="108" w:type="dxa"/>
              <w:right w:w="108" w:type="dxa"/>
            </w:tcMar>
            <w:vAlign w:val="top"/>
          </w:tcPr>
          <w:p w:rsidR="6099878F" w:rsidP="6099878F" w:rsidRDefault="6099878F" w14:paraId="3181F579" w14:textId="1D8AFC7F">
            <w:pPr>
              <w:spacing w:before="0" w:beforeAutospacing="off" w:after="0" w:afterAutospacing="off" w:line="276" w:lineRule="auto"/>
            </w:pPr>
            <w:r w:rsidRPr="6099878F" w:rsidR="6099878F">
              <w:rPr>
                <w:rFonts w:ascii="Calibri" w:hAnsi="Calibri" w:eastAsia="Calibri" w:cs="Calibri"/>
                <w:color w:val="000000" w:themeColor="text1" w:themeTint="FF" w:themeShade="FF"/>
                <w:sz w:val="22"/>
                <w:szCs w:val="22"/>
              </w:rPr>
              <w:t>Finalizing and publishing the next version in Fall 2022.</w:t>
            </w:r>
          </w:p>
        </w:tc>
        <w:tc>
          <w:tcPr>
            <w:cnfStyle w:val="000000000000" w:firstRow="0" w:lastRow="0" w:firstColumn="0" w:lastColumn="0" w:oddVBand="0" w:evenVBand="0" w:oddHBand="0" w:evenHBand="0" w:firstRowFirstColumn="0" w:firstRowLastColumn="0" w:lastRowFirstColumn="0" w:lastRowLastColumn="0"/>
            <w:tcW w:w="2166" w:type="dxa"/>
            <w:tcBorders>
              <w:top w:val="nil"/>
              <w:left w:val="single" w:color="9CC2E5" w:themeColor="accent5" w:themeTint="99" w:sz="8"/>
              <w:bottom w:val="single" w:color="5B9BD5" w:themeColor="accent5" w:sz="8"/>
              <w:right w:val="single" w:color="9CC2E5" w:themeColor="accent5" w:themeTint="99" w:sz="8"/>
            </w:tcBorders>
            <w:tcMar>
              <w:left w:w="108" w:type="dxa"/>
              <w:right w:w="108" w:type="dxa"/>
            </w:tcMar>
            <w:vAlign w:val="top"/>
          </w:tcPr>
          <w:p w:rsidR="6099878F" w:rsidP="6099878F" w:rsidRDefault="6099878F" w14:paraId="03370B31" w14:textId="48F84DC1">
            <w:pPr>
              <w:spacing w:before="0" w:beforeAutospacing="off" w:after="0" w:afterAutospacing="off" w:line="276" w:lineRule="auto"/>
            </w:pPr>
            <w:r w:rsidRPr="6099878F" w:rsidR="6099878F">
              <w:rPr>
                <w:rFonts w:ascii="Calibri" w:hAnsi="Calibri" w:eastAsia="Calibri" w:cs="Calibri"/>
                <w:sz w:val="22"/>
                <w:szCs w:val="22"/>
              </w:rPr>
              <w:t>Governance Document Action Team</w:t>
            </w:r>
          </w:p>
        </w:tc>
        <w:tc>
          <w:tcPr>
            <w:cnfStyle w:val="000000000000" w:firstRow="0" w:lastRow="0" w:firstColumn="0" w:lastColumn="0" w:oddVBand="0" w:evenVBand="0" w:oddHBand="0" w:evenHBand="0" w:firstRowFirstColumn="0" w:firstRowLastColumn="0" w:lastRowFirstColumn="0" w:lastRowLastColumn="0"/>
            <w:tcW w:w="1581" w:type="dxa"/>
            <w:tcBorders>
              <w:top w:val="nil"/>
              <w:left w:val="single" w:color="9CC2E5" w:themeColor="accent5" w:themeTint="99" w:sz="8"/>
              <w:bottom w:val="single" w:color="5B9BD5" w:themeColor="accent5" w:sz="8"/>
              <w:right w:val="single" w:color="9CC2E5" w:themeColor="accent5" w:themeTint="99" w:sz="8"/>
            </w:tcBorders>
            <w:shd w:val="clear" w:color="auto" w:fill="70AD47" w:themeFill="accent6"/>
            <w:tcMar>
              <w:left w:w="108" w:type="dxa"/>
              <w:right w:w="108" w:type="dxa"/>
            </w:tcMar>
            <w:vAlign w:val="top"/>
          </w:tcPr>
          <w:p w:rsidR="6099878F" w:rsidP="6099878F" w:rsidRDefault="6099878F" w14:paraId="3116BD90" w14:textId="78649DB4">
            <w:pPr>
              <w:spacing w:before="0" w:beforeAutospacing="off" w:after="0" w:afterAutospacing="off" w:line="276" w:lineRule="auto"/>
            </w:pPr>
            <w:r w:rsidRPr="6099878F" w:rsidR="6099878F">
              <w:rPr>
                <w:rFonts w:ascii="Calibri" w:hAnsi="Calibri" w:eastAsia="Calibri" w:cs="Calibri"/>
                <w:color w:val="000000" w:themeColor="text1" w:themeTint="FF" w:themeShade="FF"/>
                <w:sz w:val="22"/>
                <w:szCs w:val="22"/>
              </w:rPr>
              <w:t>Complete</w:t>
            </w:r>
          </w:p>
        </w:tc>
        <w:tc>
          <w:tcPr>
            <w:cnfStyle w:val="000000000000" w:firstRow="0" w:lastRow="0" w:firstColumn="0" w:lastColumn="0" w:oddVBand="0" w:evenVBand="0" w:oddHBand="0" w:evenHBand="0" w:firstRowFirstColumn="0" w:firstRowLastColumn="0" w:lastRowFirstColumn="0" w:lastRowLastColumn="0"/>
            <w:tcW w:w="3657" w:type="dxa"/>
            <w:tcBorders>
              <w:top w:val="nil"/>
              <w:left w:val="single" w:color="9CC2E5" w:themeColor="accent5" w:themeTint="99" w:sz="8"/>
              <w:bottom w:val="single" w:color="5B9BD5" w:themeColor="accent5" w:sz="8"/>
              <w:right w:val="single" w:color="9CC2E5" w:themeColor="accent5" w:themeTint="99" w:sz="8"/>
            </w:tcBorders>
            <w:tcMar>
              <w:left w:w="108" w:type="dxa"/>
              <w:right w:w="108" w:type="dxa"/>
            </w:tcMar>
            <w:vAlign w:val="top"/>
          </w:tcPr>
          <w:p w:rsidR="6099878F" w:rsidP="6099878F" w:rsidRDefault="6099878F" w14:paraId="1DB649F0" w14:textId="53D03562">
            <w:pPr>
              <w:pStyle w:val="Normal"/>
              <w:spacing w:line="276" w:lineRule="auto"/>
              <w:rPr>
                <w:rFonts w:ascii="Calibri" w:hAnsi="Calibri" w:eastAsia="Calibri" w:cs="Calibri"/>
                <w:color w:val="000000" w:themeColor="text1" w:themeTint="FF" w:themeShade="FF"/>
                <w:sz w:val="22"/>
                <w:szCs w:val="22"/>
              </w:rPr>
            </w:pPr>
          </w:p>
        </w:tc>
      </w:tr>
      <w:tr w:rsidR="6099878F" w:rsidTr="58D6A0EF" w14:paraId="6DB0D45A">
        <w:trPr>
          <w:trHeight w:val="165"/>
        </w:trPr>
        <w:tc>
          <w:tcPr>
            <w:cnfStyle w:val="001000000000" w:firstRow="0" w:lastRow="0" w:firstColumn="1" w:lastColumn="0" w:oddVBand="0" w:evenVBand="0" w:oddHBand="0" w:evenHBand="0" w:firstRowFirstColumn="0" w:firstRowLastColumn="0" w:lastRowFirstColumn="0" w:lastRowLastColumn="0"/>
            <w:tcW w:w="2016" w:type="dxa"/>
            <w:vMerge/>
            <w:tcBorders/>
            <w:tcMar/>
            <w:vAlign w:val="center"/>
          </w:tcPr>
          <w:p w14:paraId="51FF8940"/>
        </w:tc>
        <w:tc>
          <w:tcPr>
            <w:cnfStyle w:val="000000000000" w:firstRow="0" w:lastRow="0" w:firstColumn="0" w:lastColumn="0" w:oddVBand="0" w:evenVBand="0" w:oddHBand="0" w:evenHBand="0" w:firstRowFirstColumn="0" w:firstRowLastColumn="0" w:lastRowFirstColumn="0" w:lastRowLastColumn="0"/>
            <w:tcW w:w="2016" w:type="dxa"/>
            <w:vMerge/>
            <w:tcBorders/>
            <w:tcMar/>
            <w:vAlign w:val="center"/>
          </w:tcPr>
          <w:p w14:paraId="30A1AE3E"/>
        </w:tc>
        <w:tc>
          <w:tcPr>
            <w:cnfStyle w:val="000000000000" w:firstRow="0" w:lastRow="0" w:firstColumn="0" w:lastColumn="0" w:oddVBand="0" w:evenVBand="0" w:oddHBand="0" w:evenHBand="0" w:firstRowFirstColumn="0" w:firstRowLastColumn="0" w:lastRowFirstColumn="0" w:lastRowLastColumn="0"/>
            <w:tcW w:w="2970" w:type="dxa"/>
            <w:tcBorders>
              <w:top w:val="single" w:color="5B9BD5" w:themeColor="accent5" w:sz="8"/>
              <w:left w:val="nil"/>
              <w:bottom w:val="single" w:color="5B9BD5" w:themeColor="accent5" w:sz="8"/>
              <w:right w:val="single" w:color="9CC2E5" w:themeColor="accent5" w:themeTint="99" w:sz="8"/>
            </w:tcBorders>
            <w:shd w:val="clear" w:color="auto" w:fill="FFFFFF" w:themeFill="background1"/>
            <w:tcMar>
              <w:left w:w="108" w:type="dxa"/>
              <w:right w:w="108" w:type="dxa"/>
            </w:tcMar>
            <w:vAlign w:val="top"/>
          </w:tcPr>
          <w:p w:rsidR="6099878F" w:rsidP="6099878F" w:rsidRDefault="6099878F" w14:paraId="21092EBD" w14:textId="1E7D10B6">
            <w:pPr>
              <w:spacing w:before="0" w:beforeAutospacing="off" w:after="0" w:afterAutospacing="off" w:line="276" w:lineRule="auto"/>
            </w:pPr>
            <w:r w:rsidRPr="6099878F" w:rsidR="6099878F">
              <w:rPr>
                <w:rFonts w:ascii="Calibri" w:hAnsi="Calibri" w:eastAsia="Calibri" w:cs="Calibri"/>
                <w:color w:val="000000" w:themeColor="text1" w:themeTint="FF" w:themeShade="FF"/>
                <w:sz w:val="22"/>
                <w:szCs w:val="22"/>
              </w:rPr>
              <w:t xml:space="preserve">Maintain running log of suggested edits to current Governance Document.  </w:t>
            </w:r>
          </w:p>
        </w:tc>
        <w:tc>
          <w:tcPr>
            <w:cnfStyle w:val="000000000000" w:firstRow="0" w:lastRow="0" w:firstColumn="0" w:lastColumn="0" w:oddVBand="0" w:evenVBand="0" w:oddHBand="0" w:evenHBand="0" w:firstRowFirstColumn="0" w:firstRowLastColumn="0" w:lastRowFirstColumn="0" w:lastRowLastColumn="0"/>
            <w:tcW w:w="2166" w:type="dxa"/>
            <w:tcBorders>
              <w:top w:val="single" w:color="5B9BD5" w:themeColor="accent5" w:sz="8"/>
              <w:left w:val="single" w:color="9CC2E5" w:themeColor="accent5" w:themeTint="99" w:sz="8"/>
              <w:bottom w:val="single" w:color="5B9BD5" w:themeColor="accent5" w:sz="8"/>
              <w:right w:val="single" w:color="9CC2E5" w:themeColor="accent5" w:themeTint="99" w:sz="8"/>
            </w:tcBorders>
            <w:tcMar>
              <w:left w:w="108" w:type="dxa"/>
              <w:right w:w="108" w:type="dxa"/>
            </w:tcMar>
            <w:vAlign w:val="top"/>
          </w:tcPr>
          <w:p w:rsidR="6099878F" w:rsidP="6099878F" w:rsidRDefault="6099878F" w14:paraId="033EDA05" w14:textId="1F78BFE7">
            <w:pPr>
              <w:spacing w:before="0" w:beforeAutospacing="off" w:after="0" w:afterAutospacing="off" w:line="276" w:lineRule="auto"/>
            </w:pPr>
            <w:r w:rsidRPr="6099878F" w:rsidR="6099878F">
              <w:rPr>
                <w:rFonts w:ascii="Calibri" w:hAnsi="Calibri" w:eastAsia="Calibri" w:cs="Calibri"/>
                <w:sz w:val="22"/>
                <w:szCs w:val="22"/>
              </w:rPr>
              <w:t>GIT 6 Staffer</w:t>
            </w:r>
          </w:p>
        </w:tc>
        <w:tc>
          <w:tcPr>
            <w:cnfStyle w:val="000000000000" w:firstRow="0" w:lastRow="0" w:firstColumn="0" w:lastColumn="0" w:oddVBand="0" w:evenVBand="0" w:oddHBand="0" w:evenHBand="0" w:firstRowFirstColumn="0" w:firstRowLastColumn="0" w:lastRowFirstColumn="0" w:lastRowLastColumn="0"/>
            <w:tcW w:w="1581" w:type="dxa"/>
            <w:tcBorders>
              <w:top w:val="single" w:color="5B9BD5" w:themeColor="accent5" w:sz="8"/>
              <w:left w:val="single" w:color="9CC2E5" w:themeColor="accent5" w:themeTint="99" w:sz="8"/>
              <w:bottom w:val="single" w:color="5B9BD5" w:themeColor="accent5" w:sz="8"/>
              <w:right w:val="single" w:color="9CC2E5" w:themeColor="accent5" w:themeTint="99" w:sz="8"/>
            </w:tcBorders>
            <w:shd w:val="clear" w:color="auto" w:fill="70AD47" w:themeFill="accent6"/>
            <w:tcMar>
              <w:left w:w="108" w:type="dxa"/>
              <w:right w:w="108" w:type="dxa"/>
            </w:tcMar>
            <w:vAlign w:val="top"/>
          </w:tcPr>
          <w:p w:rsidR="6099878F" w:rsidP="6099878F" w:rsidRDefault="6099878F" w14:paraId="42BFF6CF" w14:textId="0DD19158">
            <w:pPr>
              <w:spacing w:before="0" w:beforeAutospacing="off" w:after="0" w:afterAutospacing="off" w:line="276" w:lineRule="auto"/>
            </w:pPr>
            <w:r w:rsidRPr="6099878F" w:rsidR="6099878F">
              <w:rPr>
                <w:rFonts w:ascii="Calibri" w:hAnsi="Calibri" w:eastAsia="Calibri" w:cs="Calibri"/>
                <w:color w:val="000000" w:themeColor="text1" w:themeTint="FF" w:themeShade="FF"/>
                <w:sz w:val="22"/>
                <w:szCs w:val="22"/>
              </w:rPr>
              <w:t>Ongoing</w:t>
            </w:r>
          </w:p>
        </w:tc>
        <w:tc>
          <w:tcPr>
            <w:cnfStyle w:val="000000000000" w:firstRow="0" w:lastRow="0" w:firstColumn="0" w:lastColumn="0" w:oddVBand="0" w:evenVBand="0" w:oddHBand="0" w:evenHBand="0" w:firstRowFirstColumn="0" w:firstRowLastColumn="0" w:lastRowFirstColumn="0" w:lastRowLastColumn="0"/>
            <w:tcW w:w="3657" w:type="dxa"/>
            <w:tcBorders>
              <w:top w:val="single" w:color="5B9BD5" w:themeColor="accent5" w:sz="8"/>
              <w:left w:val="single" w:color="9CC2E5" w:themeColor="accent5" w:themeTint="99" w:sz="8"/>
              <w:bottom w:val="single" w:color="5B9BD5" w:themeColor="accent5" w:sz="8"/>
              <w:right w:val="single" w:color="9CC2E5" w:themeColor="accent5" w:themeTint="99" w:sz="8"/>
            </w:tcBorders>
            <w:tcMar>
              <w:left w:w="108" w:type="dxa"/>
              <w:right w:w="108" w:type="dxa"/>
            </w:tcMar>
            <w:vAlign w:val="top"/>
          </w:tcPr>
          <w:p w:rsidR="6099878F" w:rsidP="6099878F" w:rsidRDefault="6099878F" w14:paraId="072A3B9A" w14:textId="1169BC1C">
            <w:pPr>
              <w:pStyle w:val="Normal"/>
              <w:spacing w:line="276" w:lineRule="auto"/>
              <w:rPr>
                <w:rFonts w:ascii="Calibri" w:hAnsi="Calibri" w:eastAsia="Calibri" w:cs="Calibri"/>
                <w:color w:val="000000" w:themeColor="text1" w:themeTint="FF" w:themeShade="FF"/>
                <w:sz w:val="22"/>
                <w:szCs w:val="22"/>
              </w:rPr>
            </w:pPr>
          </w:p>
        </w:tc>
      </w:tr>
      <w:tr w:rsidR="6099878F" w:rsidTr="58D6A0EF" w14:paraId="78BDE463">
        <w:trPr>
          <w:trHeight w:val="165"/>
        </w:trPr>
        <w:tc>
          <w:tcPr>
            <w:cnfStyle w:val="001000000000" w:firstRow="0" w:lastRow="0" w:firstColumn="1" w:lastColumn="0" w:oddVBand="0" w:evenVBand="0" w:oddHBand="0" w:evenHBand="0" w:firstRowFirstColumn="0" w:firstRowLastColumn="0" w:lastRowFirstColumn="0" w:lastRowLastColumn="0"/>
            <w:tcW w:w="2016" w:type="dxa"/>
            <w:vMerge/>
            <w:tcBorders/>
            <w:tcMar/>
            <w:vAlign w:val="center"/>
          </w:tcPr>
          <w:p w14:paraId="5ADDBB4A"/>
        </w:tc>
        <w:tc>
          <w:tcPr>
            <w:cnfStyle w:val="000000000000" w:firstRow="0" w:lastRow="0" w:firstColumn="0" w:lastColumn="0" w:oddVBand="0" w:evenVBand="0" w:oddHBand="0" w:evenHBand="0" w:firstRowFirstColumn="0" w:firstRowLastColumn="0" w:lastRowFirstColumn="0" w:lastRowLastColumn="0"/>
            <w:tcW w:w="2016" w:type="dxa"/>
            <w:vMerge/>
            <w:tcBorders/>
            <w:tcMar/>
            <w:vAlign w:val="center"/>
          </w:tcPr>
          <w:p w14:paraId="3CE90C78"/>
        </w:tc>
        <w:tc>
          <w:tcPr>
            <w:cnfStyle w:val="000000000000" w:firstRow="0" w:lastRow="0" w:firstColumn="0" w:lastColumn="0" w:oddVBand="0" w:evenVBand="0" w:oddHBand="0" w:evenHBand="0" w:firstRowFirstColumn="0" w:firstRowLastColumn="0" w:lastRowFirstColumn="0" w:lastRowLastColumn="0"/>
            <w:tcW w:w="2970" w:type="dxa"/>
            <w:tcBorders>
              <w:top w:val="single" w:color="5B9BD5" w:themeColor="accent5" w:sz="8"/>
              <w:left w:val="nil"/>
              <w:bottom w:val="single" w:color="5B9BD5" w:themeColor="accent5" w:sz="8"/>
              <w:right w:val="single" w:color="9CC2E5" w:themeColor="accent5" w:themeTint="99" w:sz="8"/>
            </w:tcBorders>
            <w:shd w:val="clear" w:color="auto" w:fill="FFFFFF" w:themeFill="background1"/>
            <w:tcMar>
              <w:left w:w="108" w:type="dxa"/>
              <w:right w:w="108" w:type="dxa"/>
            </w:tcMar>
            <w:vAlign w:val="top"/>
          </w:tcPr>
          <w:p w:rsidR="6099878F" w:rsidP="6099878F" w:rsidRDefault="6099878F" w14:paraId="0ABFA28F" w14:textId="1A1E5A55">
            <w:pPr>
              <w:spacing w:before="0" w:beforeAutospacing="off" w:after="0" w:afterAutospacing="off" w:line="276" w:lineRule="auto"/>
            </w:pPr>
            <w:r w:rsidRPr="6099878F" w:rsidR="6099878F">
              <w:rPr>
                <w:rFonts w:ascii="Calibri" w:hAnsi="Calibri" w:eastAsia="Calibri" w:cs="Calibri"/>
                <w:color w:val="000000" w:themeColor="text1" w:themeTint="FF" w:themeShade="FF"/>
                <w:sz w:val="22"/>
                <w:szCs w:val="22"/>
              </w:rPr>
              <w:t>Continue to address the issues on the log of edits for possible 2023 revision.</w:t>
            </w:r>
          </w:p>
        </w:tc>
        <w:tc>
          <w:tcPr>
            <w:cnfStyle w:val="000000000000" w:firstRow="0" w:lastRow="0" w:firstColumn="0" w:lastColumn="0" w:oddVBand="0" w:evenVBand="0" w:oddHBand="0" w:evenHBand="0" w:firstRowFirstColumn="0" w:firstRowLastColumn="0" w:lastRowFirstColumn="0" w:lastRowLastColumn="0"/>
            <w:tcW w:w="2166" w:type="dxa"/>
            <w:tcBorders>
              <w:top w:val="single" w:color="5B9BD5" w:themeColor="accent5" w:sz="8"/>
              <w:left w:val="single" w:color="9CC2E5" w:themeColor="accent5" w:themeTint="99" w:sz="8"/>
              <w:bottom w:val="single" w:color="5B9BD5" w:themeColor="accent5" w:sz="8"/>
              <w:right w:val="single" w:color="9CC2E5" w:themeColor="accent5" w:themeTint="99" w:sz="8"/>
            </w:tcBorders>
            <w:tcMar>
              <w:left w:w="108" w:type="dxa"/>
              <w:right w:w="108" w:type="dxa"/>
            </w:tcMar>
            <w:vAlign w:val="top"/>
          </w:tcPr>
          <w:p w:rsidR="6099878F" w:rsidP="6099878F" w:rsidRDefault="6099878F" w14:paraId="06159C5C" w14:textId="1055D2A0">
            <w:pPr>
              <w:spacing w:before="0" w:beforeAutospacing="off" w:after="0" w:afterAutospacing="off" w:line="276" w:lineRule="auto"/>
            </w:pPr>
            <w:r w:rsidRPr="6099878F" w:rsidR="6099878F">
              <w:rPr>
                <w:rFonts w:ascii="Calibri" w:hAnsi="Calibri" w:eastAsia="Calibri" w:cs="Calibri"/>
                <w:sz w:val="22"/>
                <w:szCs w:val="22"/>
              </w:rPr>
              <w:t>Governance Document Action Team</w:t>
            </w:r>
          </w:p>
        </w:tc>
        <w:tc>
          <w:tcPr>
            <w:cnfStyle w:val="000000000000" w:firstRow="0" w:lastRow="0" w:firstColumn="0" w:lastColumn="0" w:oddVBand="0" w:evenVBand="0" w:oddHBand="0" w:evenHBand="0" w:firstRowFirstColumn="0" w:firstRowLastColumn="0" w:lastRowFirstColumn="0" w:lastRowLastColumn="0"/>
            <w:tcW w:w="1581" w:type="dxa"/>
            <w:tcBorders>
              <w:top w:val="single" w:color="5B9BD5" w:themeColor="accent5" w:sz="8"/>
              <w:left w:val="single" w:color="9CC2E5" w:themeColor="accent5" w:themeTint="99" w:sz="8"/>
              <w:bottom w:val="single" w:color="5B9BD5" w:themeColor="accent5" w:sz="8"/>
              <w:right w:val="single" w:color="9CC2E5" w:themeColor="accent5" w:themeTint="99" w:sz="8"/>
            </w:tcBorders>
            <w:shd w:val="clear" w:color="auto" w:fill="70AD47" w:themeFill="accent6"/>
            <w:tcMar>
              <w:left w:w="108" w:type="dxa"/>
              <w:right w:w="108" w:type="dxa"/>
            </w:tcMar>
            <w:vAlign w:val="top"/>
          </w:tcPr>
          <w:p w:rsidR="6099878F" w:rsidP="6099878F" w:rsidRDefault="6099878F" w14:paraId="351E490D" w14:textId="1C883E45">
            <w:pPr>
              <w:spacing w:before="0" w:beforeAutospacing="off" w:after="0" w:afterAutospacing="off" w:line="276" w:lineRule="auto"/>
            </w:pPr>
            <w:r w:rsidRPr="6099878F" w:rsidR="6099878F">
              <w:rPr>
                <w:rFonts w:ascii="Calibri" w:hAnsi="Calibri" w:eastAsia="Calibri" w:cs="Calibri"/>
                <w:color w:val="000000" w:themeColor="text1" w:themeTint="FF" w:themeShade="FF"/>
                <w:sz w:val="22"/>
                <w:szCs w:val="22"/>
              </w:rPr>
              <w:t>Ongoing</w:t>
            </w:r>
          </w:p>
        </w:tc>
        <w:tc>
          <w:tcPr>
            <w:cnfStyle w:val="000000000000" w:firstRow="0" w:lastRow="0" w:firstColumn="0" w:lastColumn="0" w:oddVBand="0" w:evenVBand="0" w:oddHBand="0" w:evenHBand="0" w:firstRowFirstColumn="0" w:firstRowLastColumn="0" w:lastRowFirstColumn="0" w:lastRowLastColumn="0"/>
            <w:tcW w:w="3657" w:type="dxa"/>
            <w:tcBorders>
              <w:top w:val="single" w:color="5B9BD5" w:themeColor="accent5" w:sz="8"/>
              <w:left w:val="single" w:color="9CC2E5" w:themeColor="accent5" w:themeTint="99" w:sz="8"/>
              <w:bottom w:val="single" w:color="5B9BD5" w:themeColor="accent5" w:sz="8"/>
              <w:right w:val="single" w:color="9CC2E5" w:themeColor="accent5" w:themeTint="99" w:sz="8"/>
            </w:tcBorders>
            <w:tcMar>
              <w:left w:w="108" w:type="dxa"/>
              <w:right w:w="108" w:type="dxa"/>
            </w:tcMar>
            <w:vAlign w:val="top"/>
          </w:tcPr>
          <w:p w:rsidR="6099878F" w:rsidP="6099878F" w:rsidRDefault="6099878F" w14:paraId="4ECAED90" w14:textId="395F8334">
            <w:pPr>
              <w:pStyle w:val="Normal"/>
              <w:spacing w:line="276" w:lineRule="auto"/>
              <w:rPr>
                <w:rFonts w:ascii="Calibri" w:hAnsi="Calibri" w:eastAsia="Calibri" w:cs="Calibri"/>
                <w:color w:val="000000" w:themeColor="text1" w:themeTint="FF" w:themeShade="FF"/>
                <w:sz w:val="22"/>
                <w:szCs w:val="22"/>
              </w:rPr>
            </w:pPr>
          </w:p>
        </w:tc>
      </w:tr>
      <w:tr w:rsidR="6099878F" w:rsidTr="58D6A0EF" w14:paraId="77956BC5">
        <w:trPr>
          <w:trHeight w:val="165"/>
        </w:trPr>
        <w:tc>
          <w:tcPr>
            <w:cnfStyle w:val="001000000000" w:firstRow="0" w:lastRow="0" w:firstColumn="1" w:lastColumn="0" w:oddVBand="0" w:evenVBand="0" w:oddHBand="0" w:evenHBand="0" w:firstRowFirstColumn="0" w:firstRowLastColumn="0" w:lastRowFirstColumn="0" w:lastRowLastColumn="0"/>
            <w:tcW w:w="2016" w:type="dxa"/>
            <w:tcBorders>
              <w:top w:val="nil" w:color="5B9BD5" w:themeColor="accent5" w:sz="8"/>
              <w:left w:val="single" w:color="9CC2E5" w:themeColor="accent5" w:themeTint="99" w:sz="8"/>
              <w:bottom w:val="single" w:color="9CC2E5" w:themeColor="accent5" w:themeTint="99" w:sz="8"/>
              <w:right w:val="single" w:color="9CC2E5" w:themeColor="accent5" w:themeTint="99" w:sz="8"/>
            </w:tcBorders>
            <w:shd w:val="clear" w:color="auto" w:fill="FFFFFF" w:themeFill="background1"/>
            <w:tcMar>
              <w:left w:w="108" w:type="dxa"/>
              <w:right w:w="108" w:type="dxa"/>
            </w:tcMar>
            <w:vAlign w:val="top"/>
          </w:tcPr>
          <w:p w:rsidR="6099878F" w:rsidP="6099878F" w:rsidRDefault="6099878F" w14:paraId="373C6B3E" w14:textId="2B8E73A9">
            <w:pPr>
              <w:spacing w:before="0" w:beforeAutospacing="off" w:after="0" w:afterAutospacing="off"/>
            </w:pPr>
            <w:r w:rsidRPr="6099878F" w:rsidR="6099878F">
              <w:rPr>
                <w:rFonts w:ascii="Calibri" w:hAnsi="Calibri" w:eastAsia="Calibri" w:cs="Calibri"/>
                <w:b w:val="1"/>
                <w:bCs w:val="1"/>
                <w:color w:val="000000" w:themeColor="text1" w:themeTint="FF" w:themeShade="FF"/>
                <w:sz w:val="22"/>
                <w:szCs w:val="22"/>
              </w:rPr>
              <w:t>3.2</w:t>
            </w:r>
          </w:p>
        </w:tc>
        <w:tc>
          <w:tcPr>
            <w:cnfStyle w:val="000000000000" w:firstRow="0" w:lastRow="0" w:firstColumn="0" w:lastColumn="0" w:oddVBand="0" w:evenVBand="0" w:oddHBand="0" w:evenHBand="0" w:firstRowFirstColumn="0" w:firstRowLastColumn="0" w:lastRowFirstColumn="0" w:lastRowLastColumn="0"/>
            <w:tcW w:w="2016" w:type="dxa"/>
            <w:tcBorders>
              <w:top w:val="nil"/>
              <w:left w:val="single" w:color="9CC2E5" w:themeColor="accent5" w:themeTint="99" w:sz="8"/>
              <w:bottom w:val="single" w:color="9CC2E5" w:themeColor="accent5" w:themeTint="99" w:sz="8"/>
              <w:right w:val="single" w:color="9CC2E5" w:themeColor="accent5" w:themeTint="99" w:sz="8"/>
            </w:tcBorders>
            <w:shd w:val="clear" w:color="auto" w:fill="FFFFFF" w:themeFill="background1"/>
            <w:tcMar>
              <w:left w:w="108" w:type="dxa"/>
              <w:right w:w="108" w:type="dxa"/>
            </w:tcMar>
            <w:vAlign w:val="top"/>
          </w:tcPr>
          <w:p w:rsidR="6099878F" w:rsidP="6099878F" w:rsidRDefault="6099878F" w14:paraId="011A8C69" w14:textId="338C7E0A">
            <w:pPr>
              <w:spacing w:before="0" w:beforeAutospacing="off" w:after="0" w:afterAutospacing="off" w:line="276" w:lineRule="auto"/>
            </w:pPr>
            <w:r w:rsidRPr="6099878F" w:rsidR="6099878F">
              <w:rPr>
                <w:rFonts w:ascii="Calibri" w:hAnsi="Calibri" w:eastAsia="Calibri" w:cs="Calibri"/>
                <w:color w:val="000000" w:themeColor="text1" w:themeTint="FF" w:themeShade="FF"/>
                <w:sz w:val="22"/>
                <w:szCs w:val="22"/>
              </w:rPr>
              <w:t>GIT 6 Membership</w:t>
            </w:r>
          </w:p>
        </w:tc>
        <w:tc>
          <w:tcPr>
            <w:cnfStyle w:val="000000000000" w:firstRow="0" w:lastRow="0" w:firstColumn="0" w:lastColumn="0" w:oddVBand="0" w:evenVBand="0" w:oddHBand="0" w:evenHBand="0" w:firstRowFirstColumn="0" w:firstRowLastColumn="0" w:lastRowFirstColumn="0" w:lastRowLastColumn="0"/>
            <w:tcW w:w="2970" w:type="dxa"/>
            <w:tcBorders>
              <w:top w:val="single" w:color="5B9BD5" w:themeColor="accent5" w:sz="8"/>
              <w:left w:val="single" w:color="9CC2E5" w:themeColor="accent5" w:themeTint="99" w:sz="8"/>
              <w:bottom w:val="single" w:color="9CC2E5" w:themeColor="accent5" w:themeTint="99" w:sz="8"/>
              <w:right w:val="single" w:color="9CC2E5" w:themeColor="accent5" w:themeTint="99" w:sz="8"/>
            </w:tcBorders>
            <w:shd w:val="clear" w:color="auto" w:fill="FFFFFF" w:themeFill="background1"/>
            <w:tcMar>
              <w:left w:w="108" w:type="dxa"/>
              <w:right w:w="108" w:type="dxa"/>
            </w:tcMar>
            <w:vAlign w:val="top"/>
          </w:tcPr>
          <w:p w:rsidR="6099878F" w:rsidP="6099878F" w:rsidRDefault="6099878F" w14:paraId="0C3C8984" w14:textId="3DC11A7D">
            <w:pPr>
              <w:pStyle w:val="ListParagraph"/>
              <w:numPr>
                <w:ilvl w:val="0"/>
                <w:numId w:val="8"/>
              </w:numPr>
              <w:spacing w:before="0" w:beforeAutospacing="off" w:after="0" w:afterAutospacing="off" w:line="276" w:lineRule="auto"/>
              <w:ind w:left="720" w:right="0" w:hanging="360"/>
              <w:rPr>
                <w:rFonts w:ascii="Calibri" w:hAnsi="Calibri" w:eastAsia="Calibri" w:cs="Calibri"/>
                <w:color w:val="000000" w:themeColor="text1" w:themeTint="FF" w:themeShade="FF"/>
                <w:sz w:val="22"/>
                <w:szCs w:val="22"/>
              </w:rPr>
            </w:pPr>
            <w:r w:rsidRPr="6099878F" w:rsidR="6099878F">
              <w:rPr>
                <w:rFonts w:ascii="Calibri" w:hAnsi="Calibri" w:eastAsia="Calibri" w:cs="Calibri"/>
                <w:color w:val="000000" w:themeColor="text1" w:themeTint="FF" w:themeShade="FF"/>
                <w:sz w:val="22"/>
                <w:szCs w:val="22"/>
              </w:rPr>
              <w:t xml:space="preserve">Reconcile current membership criteria with DEIJ Action Plan. </w:t>
            </w:r>
          </w:p>
          <w:p w:rsidR="6099878F" w:rsidP="6099878F" w:rsidRDefault="6099878F" w14:paraId="4E704E5E" w14:textId="680FF131">
            <w:pPr>
              <w:pStyle w:val="ListParagraph"/>
              <w:numPr>
                <w:ilvl w:val="0"/>
                <w:numId w:val="8"/>
              </w:numPr>
              <w:spacing w:before="0" w:beforeAutospacing="off" w:after="0" w:afterAutospacing="off" w:line="276" w:lineRule="auto"/>
              <w:ind w:left="720" w:right="0" w:hanging="360"/>
              <w:rPr>
                <w:rFonts w:ascii="Calibri" w:hAnsi="Calibri" w:eastAsia="Calibri" w:cs="Calibri"/>
                <w:color w:val="000000" w:themeColor="text1" w:themeTint="FF" w:themeShade="FF"/>
                <w:sz w:val="22"/>
                <w:szCs w:val="22"/>
              </w:rPr>
            </w:pPr>
            <w:r w:rsidRPr="6099878F" w:rsidR="6099878F">
              <w:rPr>
                <w:rFonts w:ascii="Calibri" w:hAnsi="Calibri" w:eastAsia="Calibri" w:cs="Calibri"/>
                <w:color w:val="000000" w:themeColor="text1" w:themeTint="FF" w:themeShade="FF"/>
                <w:sz w:val="22"/>
                <w:szCs w:val="22"/>
              </w:rPr>
              <w:t xml:space="preserve">Present update of criteria and list to GIT 6 at the Spring 2023 Quarterly Meeting. </w:t>
            </w:r>
          </w:p>
        </w:tc>
        <w:tc>
          <w:tcPr>
            <w:cnfStyle w:val="000000000000" w:firstRow="0" w:lastRow="0" w:firstColumn="0" w:lastColumn="0" w:oddVBand="0" w:evenVBand="0" w:oddHBand="0" w:evenHBand="0" w:firstRowFirstColumn="0" w:firstRowLastColumn="0" w:lastRowFirstColumn="0" w:lastRowLastColumn="0"/>
            <w:tcW w:w="2166" w:type="dxa"/>
            <w:tcBorders>
              <w:top w:val="single" w:color="5B9BD5" w:themeColor="accent5" w:sz="8"/>
              <w:left w:val="single" w:color="9CC2E5" w:themeColor="accent5" w:themeTint="99" w:sz="8"/>
              <w:bottom w:val="single" w:color="9CC2E5" w:themeColor="accent5" w:themeTint="99" w:sz="8"/>
              <w:right w:val="single" w:color="9CC2E5" w:themeColor="accent5" w:themeTint="99" w:sz="8"/>
            </w:tcBorders>
            <w:tcMar>
              <w:left w:w="108" w:type="dxa"/>
              <w:right w:w="108" w:type="dxa"/>
            </w:tcMar>
            <w:vAlign w:val="top"/>
          </w:tcPr>
          <w:p w:rsidR="6099878F" w:rsidP="6099878F" w:rsidRDefault="6099878F" w14:paraId="376E1125" w14:textId="01298EDB">
            <w:pPr>
              <w:spacing w:before="0" w:beforeAutospacing="off" w:after="0" w:afterAutospacing="off" w:line="276" w:lineRule="auto"/>
            </w:pPr>
            <w:r w:rsidRPr="6099878F" w:rsidR="6099878F">
              <w:rPr>
                <w:rFonts w:ascii="Calibri" w:hAnsi="Calibri" w:eastAsia="Calibri" w:cs="Calibri"/>
                <w:sz w:val="22"/>
                <w:szCs w:val="22"/>
              </w:rPr>
              <w:t>Greg Allen and GIT 6 Staffer</w:t>
            </w:r>
          </w:p>
        </w:tc>
        <w:tc>
          <w:tcPr>
            <w:cnfStyle w:val="000000000000" w:firstRow="0" w:lastRow="0" w:firstColumn="0" w:lastColumn="0" w:oddVBand="0" w:evenVBand="0" w:oddHBand="0" w:evenHBand="0" w:firstRowFirstColumn="0" w:firstRowLastColumn="0" w:lastRowFirstColumn="0" w:lastRowLastColumn="0"/>
            <w:tcW w:w="1581" w:type="dxa"/>
            <w:tcBorders>
              <w:top w:val="single" w:color="5B9BD5" w:themeColor="accent5" w:sz="8"/>
              <w:left w:val="single" w:color="9CC2E5" w:themeColor="accent5" w:themeTint="99" w:sz="8"/>
              <w:bottom w:val="single" w:color="9CC2E5" w:themeColor="accent5" w:themeTint="99" w:sz="8"/>
              <w:right w:val="single" w:color="9CC2E5" w:themeColor="accent5" w:themeTint="99" w:sz="8"/>
            </w:tcBorders>
            <w:shd w:val="clear" w:color="auto" w:fill="70AD47" w:themeFill="accent6"/>
            <w:tcMar>
              <w:left w:w="108" w:type="dxa"/>
              <w:right w:w="108" w:type="dxa"/>
            </w:tcMar>
            <w:vAlign w:val="top"/>
          </w:tcPr>
          <w:p w:rsidR="6099878F" w:rsidP="6099878F" w:rsidRDefault="6099878F" w14:paraId="38D2B3D7" w14:textId="71994216">
            <w:pPr>
              <w:spacing w:before="0" w:beforeAutospacing="off" w:after="0" w:afterAutospacing="off" w:line="276" w:lineRule="auto"/>
            </w:pPr>
            <w:r w:rsidRPr="6099878F" w:rsidR="6099878F">
              <w:rPr>
                <w:rFonts w:ascii="Calibri" w:hAnsi="Calibri" w:eastAsia="Calibri" w:cs="Calibri"/>
                <w:color w:val="000000" w:themeColor="text1" w:themeTint="FF" w:themeShade="FF"/>
                <w:sz w:val="22"/>
                <w:szCs w:val="22"/>
              </w:rPr>
              <w:t>Ongoing</w:t>
            </w:r>
          </w:p>
        </w:tc>
        <w:tc>
          <w:tcPr>
            <w:cnfStyle w:val="000000000000" w:firstRow="0" w:lastRow="0" w:firstColumn="0" w:lastColumn="0" w:oddVBand="0" w:evenVBand="0" w:oddHBand="0" w:evenHBand="0" w:firstRowFirstColumn="0" w:firstRowLastColumn="0" w:lastRowFirstColumn="0" w:lastRowLastColumn="0"/>
            <w:tcW w:w="3657" w:type="dxa"/>
            <w:tcBorders>
              <w:top w:val="single" w:color="5B9BD5" w:themeColor="accent5" w:sz="8"/>
              <w:left w:val="single" w:color="9CC2E5" w:themeColor="accent5" w:themeTint="99" w:sz="8"/>
              <w:bottom w:val="single" w:color="9CC2E5" w:themeColor="accent5" w:themeTint="99" w:sz="8"/>
              <w:right w:val="single" w:color="9CC2E5" w:themeColor="accent5" w:themeTint="99" w:sz="8"/>
            </w:tcBorders>
            <w:tcMar>
              <w:left w:w="108" w:type="dxa"/>
              <w:right w:w="108" w:type="dxa"/>
            </w:tcMar>
            <w:vAlign w:val="top"/>
          </w:tcPr>
          <w:p w:rsidR="6099878F" w:rsidP="6099878F" w:rsidRDefault="6099878F" w14:paraId="193D042D" w14:textId="15678775">
            <w:pPr>
              <w:pStyle w:val="Normal"/>
              <w:spacing w:line="276" w:lineRule="auto"/>
              <w:rPr>
                <w:rFonts w:ascii="Calibri" w:hAnsi="Calibri" w:eastAsia="Calibri" w:cs="Calibri"/>
                <w:color w:val="000000" w:themeColor="text1" w:themeTint="FF" w:themeShade="FF"/>
                <w:sz w:val="22"/>
                <w:szCs w:val="22"/>
              </w:rPr>
            </w:pPr>
          </w:p>
        </w:tc>
      </w:tr>
    </w:tbl>
    <w:p w:rsidR="6099878F" w:rsidP="6099878F" w:rsidRDefault="6099878F" w14:paraId="70602A3E" w14:textId="17F3EB18">
      <w:pPr>
        <w:pStyle w:val="Normal"/>
      </w:pPr>
    </w:p>
    <w:p w:rsidR="6099878F" w:rsidP="6099878F" w:rsidRDefault="6099878F" w14:paraId="30509272" w14:textId="62E626A6">
      <w:pPr>
        <w:pStyle w:val="Normal"/>
      </w:pPr>
    </w:p>
    <w:p w:rsidR="6099878F" w:rsidP="6099878F" w:rsidRDefault="6099878F" w14:paraId="5A709B7C" w14:textId="4A0704D8">
      <w:pPr>
        <w:pStyle w:val="Normal"/>
      </w:pPr>
    </w:p>
    <w:p w:rsidR="6099878F" w:rsidP="6099878F" w:rsidRDefault="6099878F" w14:paraId="6A6859E8" w14:textId="2AF7AC57">
      <w:pPr>
        <w:pStyle w:val="Normal"/>
        <w:spacing w:before="0" w:beforeAutospacing="off" w:after="0" w:afterAutospacing="off"/>
        <w:ind w:left="0"/>
        <w:rPr>
          <w:rFonts w:ascii="Calibri" w:hAnsi="Calibri" w:eastAsia="Calibri" w:cs="Calibri"/>
          <w:b w:val="1"/>
          <w:bCs w:val="1"/>
          <w:noProof w:val="0"/>
          <w:color w:val="FF0000"/>
          <w:sz w:val="24"/>
          <w:szCs w:val="24"/>
          <w:lang w:val="en-US"/>
        </w:rPr>
      </w:pPr>
    </w:p>
    <w:p w:rsidR="6099878F" w:rsidP="6099878F" w:rsidRDefault="6099878F" w14:paraId="4810921A" w14:textId="2229F2F6">
      <w:pPr>
        <w:pStyle w:val="Normal"/>
        <w:rPr>
          <w:b w:val="1"/>
          <w:bCs w:val="1"/>
          <w:color w:val="FF0000"/>
          <w:sz w:val="28"/>
          <w:szCs w:val="28"/>
        </w:rPr>
      </w:pPr>
    </w:p>
    <w:p w:rsidR="6099878F" w:rsidP="6099878F" w:rsidRDefault="6099878F" w14:paraId="5EE07E74" w14:textId="3C2AE7BF">
      <w:pPr>
        <w:pStyle w:val="Normal"/>
      </w:pPr>
    </w:p>
    <w:tbl>
      <w:tblPr>
        <w:tblStyle w:val="TableGrid"/>
        <w:tblW w:w="14485" w:type="dxa"/>
        <w:tblLayout w:type="fixed"/>
        <w:tblLook w:val="04A0" w:firstRow="1" w:lastRow="0" w:firstColumn="1" w:lastColumn="0" w:noHBand="0" w:noVBand="1"/>
      </w:tblPr>
      <w:tblGrid>
        <w:gridCol w:w="3955"/>
        <w:gridCol w:w="1340"/>
        <w:gridCol w:w="1659"/>
        <w:gridCol w:w="1215"/>
        <w:gridCol w:w="2586"/>
        <w:gridCol w:w="2346"/>
        <w:gridCol w:w="1384"/>
      </w:tblGrid>
      <w:tr w:rsidR="001F303C" w:rsidTr="58D6A0EF" w14:paraId="7E78A647" w14:textId="77777777">
        <w:tc>
          <w:tcPr>
            <w:tcW w:w="14485" w:type="dxa"/>
            <w:gridSpan w:val="7"/>
            <w:tcMar/>
          </w:tcPr>
          <w:p w:rsidRPr="00A60604" w:rsidR="001F303C" w:rsidP="001F303C" w:rsidRDefault="001F303C" w14:paraId="7F912656" w14:textId="0F1C5562">
            <w:pPr>
              <w:spacing w:before="60" w:after="60"/>
              <w:rPr>
                <w:b/>
                <w:bCs/>
                <w:color w:val="000000" w:themeColor="text1"/>
              </w:rPr>
            </w:pPr>
            <w:r>
              <w:rPr>
                <w:b/>
                <w:bCs/>
                <w:color w:val="000000" w:themeColor="text1"/>
              </w:rPr>
              <w:t>DEIJ Implementation Plan: GIT6 Lead</w:t>
            </w:r>
          </w:p>
        </w:tc>
      </w:tr>
      <w:tr w:rsidR="001F303C" w:rsidTr="58D6A0EF" w14:paraId="5313E7E1" w14:textId="74FC4BBC">
        <w:tc>
          <w:tcPr>
            <w:tcW w:w="3955" w:type="dxa"/>
            <w:tcMar/>
          </w:tcPr>
          <w:p w:rsidR="001F303C" w:rsidP="00A60604" w:rsidRDefault="001F303C" w14:paraId="704AFB51" w14:textId="2D9035DA">
            <w:pPr>
              <w:rPr>
                <w:b/>
                <w:bCs/>
              </w:rPr>
            </w:pPr>
            <w:r>
              <w:rPr>
                <w:b/>
                <w:bCs/>
              </w:rPr>
              <w:t>Description</w:t>
            </w:r>
          </w:p>
        </w:tc>
        <w:tc>
          <w:tcPr>
            <w:tcW w:w="1340" w:type="dxa"/>
            <w:tcMar/>
          </w:tcPr>
          <w:p w:rsidR="001F303C" w:rsidP="00A60604" w:rsidRDefault="001F303C" w14:paraId="07983543" w14:textId="7F9F26B2">
            <w:pPr>
              <w:rPr>
                <w:b/>
                <w:bCs/>
              </w:rPr>
            </w:pPr>
            <w:r>
              <w:rPr>
                <w:b/>
                <w:bCs/>
              </w:rPr>
              <w:t>Lead</w:t>
            </w:r>
          </w:p>
        </w:tc>
        <w:tc>
          <w:tcPr>
            <w:tcW w:w="1659" w:type="dxa"/>
            <w:tcMar/>
          </w:tcPr>
          <w:p w:rsidR="001F303C" w:rsidP="00A60604" w:rsidRDefault="001F303C" w14:paraId="753FEEEE" w14:textId="552EB555">
            <w:pPr>
              <w:rPr>
                <w:b/>
                <w:bCs/>
              </w:rPr>
            </w:pPr>
            <w:r>
              <w:rPr>
                <w:b/>
                <w:bCs/>
              </w:rPr>
              <w:t>Support</w:t>
            </w:r>
          </w:p>
        </w:tc>
        <w:tc>
          <w:tcPr>
            <w:tcW w:w="1215" w:type="dxa"/>
            <w:tcMar/>
          </w:tcPr>
          <w:p w:rsidR="001F303C" w:rsidP="00A60604" w:rsidRDefault="001F303C" w14:paraId="30BE0504" w14:textId="2A786AA3">
            <w:pPr>
              <w:rPr>
                <w:b/>
                <w:bCs/>
              </w:rPr>
            </w:pPr>
            <w:r>
              <w:rPr>
                <w:b/>
                <w:bCs/>
              </w:rPr>
              <w:t>Timeframe</w:t>
            </w:r>
          </w:p>
        </w:tc>
        <w:tc>
          <w:tcPr>
            <w:tcW w:w="2586" w:type="dxa"/>
            <w:tcMar/>
          </w:tcPr>
          <w:p w:rsidRPr="00A60604" w:rsidR="001F303C" w:rsidP="00A60604" w:rsidRDefault="001F303C" w14:paraId="04D33B4E" w14:textId="49A26B09">
            <w:pPr>
              <w:rPr>
                <w:b/>
                <w:bCs/>
              </w:rPr>
            </w:pPr>
            <w:r w:rsidRPr="00A60604">
              <w:rPr>
                <w:b/>
                <w:bCs/>
              </w:rPr>
              <w:t>Status (Y, P, N)</w:t>
            </w:r>
          </w:p>
        </w:tc>
        <w:tc>
          <w:tcPr>
            <w:tcW w:w="2346" w:type="dxa"/>
            <w:tcMar/>
          </w:tcPr>
          <w:p w:rsidR="001F303C" w:rsidP="00A60604" w:rsidRDefault="001F303C" w14:paraId="3696D270" w14:textId="2926D0BB">
            <w:pPr>
              <w:rPr>
                <w:b/>
                <w:bCs/>
              </w:rPr>
            </w:pPr>
            <w:r>
              <w:rPr>
                <w:b/>
                <w:bCs/>
              </w:rPr>
              <w:t>Resources, Tools, Notes</w:t>
            </w:r>
          </w:p>
        </w:tc>
        <w:tc>
          <w:tcPr>
            <w:tcW w:w="1384" w:type="dxa"/>
            <w:tcMar/>
          </w:tcPr>
          <w:p w:rsidRPr="00A60604" w:rsidR="001F303C" w:rsidP="00A60604" w:rsidRDefault="001F303C" w14:paraId="0DF25121" w14:textId="1856A7FE">
            <w:pPr>
              <w:rPr>
                <w:b/>
                <w:bCs/>
              </w:rPr>
            </w:pPr>
            <w:r w:rsidRPr="00A60604">
              <w:rPr>
                <w:b/>
                <w:bCs/>
                <w:color w:val="000000" w:themeColor="text1"/>
              </w:rPr>
              <w:t>Expected Timeline</w:t>
            </w:r>
          </w:p>
        </w:tc>
      </w:tr>
      <w:tr w:rsidR="001F303C" w:rsidTr="58D6A0EF" w14:paraId="06FC2877" w14:textId="241F0CC6">
        <w:tc>
          <w:tcPr>
            <w:tcW w:w="3955" w:type="dxa"/>
            <w:tcMar/>
          </w:tcPr>
          <w:p w:rsidRPr="00A60604" w:rsidR="001F303C" w:rsidP="009170D9" w:rsidRDefault="001F303C" w14:paraId="3DB390BC" w14:textId="0DEBE231">
            <w:r w:rsidRPr="00A60604">
              <w:t>Explore using the SRS to establish process for</w:t>
            </w:r>
            <w:r>
              <w:t xml:space="preserve"> </w:t>
            </w:r>
            <w:r w:rsidRPr="00A60604">
              <w:t>incorporating language based on DEIJ</w:t>
            </w:r>
            <w:r>
              <w:t xml:space="preserve"> </w:t>
            </w:r>
            <w:r w:rsidRPr="00A60604">
              <w:t xml:space="preserve">Statement into the </w:t>
            </w:r>
            <w:r w:rsidRPr="00C672EE">
              <w:rPr>
                <w:highlight w:val="cyan"/>
              </w:rPr>
              <w:t xml:space="preserve">Management </w:t>
            </w:r>
            <w:r w:rsidRPr="00C672EE">
              <w:rPr>
                <w:highlight w:val="cyan"/>
              </w:rPr>
              <w:t>Strategies.</w:t>
            </w:r>
          </w:p>
        </w:tc>
        <w:tc>
          <w:tcPr>
            <w:tcW w:w="1340" w:type="dxa"/>
            <w:tcMar/>
          </w:tcPr>
          <w:p w:rsidR="001F303C" w:rsidP="00A60604" w:rsidRDefault="001F303C" w14:paraId="2CC448A6" w14:textId="79787353">
            <w:pPr>
              <w:rPr>
                <w:b/>
                <w:bCs/>
              </w:rPr>
            </w:pPr>
            <w:r>
              <w:t xml:space="preserve">SRS Team, </w:t>
            </w:r>
            <w:r w:rsidRPr="00A60604">
              <w:rPr>
                <w:b/>
                <w:bCs/>
              </w:rPr>
              <w:t xml:space="preserve">GIT 6, </w:t>
            </w:r>
            <w:r>
              <w:t xml:space="preserve">Diversity </w:t>
            </w:r>
            <w:r>
              <w:t>Workgroup</w:t>
            </w:r>
          </w:p>
        </w:tc>
        <w:tc>
          <w:tcPr>
            <w:tcW w:w="1659" w:type="dxa"/>
            <w:tcMar/>
          </w:tcPr>
          <w:p w:rsidR="001F303C" w:rsidP="00A60604" w:rsidRDefault="001F303C" w14:paraId="0123E5AB" w14:textId="1BC918F7">
            <w:pPr>
              <w:rPr>
                <w:b/>
                <w:bCs/>
              </w:rPr>
            </w:pPr>
            <w:r>
              <w:t>Management Board</w:t>
            </w:r>
          </w:p>
        </w:tc>
        <w:tc>
          <w:tcPr>
            <w:tcW w:w="1215" w:type="dxa"/>
            <w:tcMar/>
          </w:tcPr>
          <w:p w:rsidRPr="00A60604" w:rsidR="001F303C" w:rsidP="00A60604" w:rsidRDefault="00D76EBC" w14:paraId="592E9109" w14:textId="783227A9">
            <w:r>
              <w:t>Short</w:t>
            </w:r>
            <w:r w:rsidRPr="00A60604" w:rsidR="001F303C">
              <w:t>-term</w:t>
            </w:r>
          </w:p>
        </w:tc>
        <w:tc>
          <w:tcPr>
            <w:tcW w:w="2586" w:type="dxa"/>
            <w:tcMar/>
          </w:tcPr>
          <w:p w:rsidRPr="00A60604" w:rsidR="001F303C" w:rsidP="00A60604" w:rsidRDefault="001F303C" w14:paraId="1DBF4403" w14:textId="60101F5C">
            <w:r w:rsidRPr="00A60604">
              <w:t>This</w:t>
            </w:r>
            <w:r>
              <w:t xml:space="preserve"> r</w:t>
            </w:r>
            <w:r w:rsidRPr="00A60604">
              <w:t>ecommendation was adapted and</w:t>
            </w:r>
            <w:r>
              <w:t xml:space="preserve"> </w:t>
            </w:r>
            <w:r w:rsidRPr="00A60604">
              <w:t xml:space="preserve">included in the Diversity Workgroup </w:t>
            </w:r>
            <w:r w:rsidRPr="00A60604">
              <w:t>logic an</w:t>
            </w:r>
            <w:r>
              <w:t xml:space="preserve"> </w:t>
            </w:r>
            <w:r w:rsidRPr="00A60604">
              <w:t>action plan. The workgroup wrote they would</w:t>
            </w:r>
            <w:r>
              <w:t xml:space="preserve"> </w:t>
            </w:r>
            <w:r w:rsidRPr="00A60604">
              <w:t>work with the SRS Team to explore using the</w:t>
            </w:r>
            <w:r>
              <w:t xml:space="preserve"> </w:t>
            </w:r>
            <w:r w:rsidRPr="00A60604">
              <w:t>SRS process to incorporate this language.</w:t>
            </w:r>
            <w:r>
              <w:t xml:space="preserve"> </w:t>
            </w:r>
            <w:r w:rsidRPr="00A60604">
              <w:t>However, to date the workgroup has not made</w:t>
            </w:r>
            <w:r>
              <w:t xml:space="preserve"> </w:t>
            </w:r>
            <w:r w:rsidRPr="00A60604">
              <w:t>any progress on this.</w:t>
            </w:r>
            <w:r>
              <w:t xml:space="preserve"> </w:t>
            </w:r>
            <w:r w:rsidRPr="00A60604">
              <w:t>Following language added to the SRS Narrative</w:t>
            </w:r>
            <w:r>
              <w:t xml:space="preserve"> </w:t>
            </w:r>
            <w:r w:rsidRPr="00A60604">
              <w:t xml:space="preserve">Analysis: "What steps are </w:t>
            </w:r>
            <w:r>
              <w:t>y</w:t>
            </w:r>
            <w:r w:rsidRPr="00A60604">
              <w:t>ou taking, or do you</w:t>
            </w:r>
            <w:r>
              <w:t xml:space="preserve"> </w:t>
            </w:r>
            <w:r w:rsidRPr="00A60604">
              <w:t>recommend, to ensure your actions and work</w:t>
            </w:r>
            <w:r>
              <w:t xml:space="preserve"> </w:t>
            </w:r>
            <w:r w:rsidRPr="00A60604">
              <w:t>will be equitably distributed and focused in</w:t>
            </w:r>
            <w:r>
              <w:t xml:space="preserve"> </w:t>
            </w:r>
            <w:r w:rsidRPr="00A60604">
              <w:t>geographic areas and communities that have</w:t>
            </w:r>
          </w:p>
          <w:p w:rsidRPr="00A60604" w:rsidR="001F303C" w:rsidP="00A60604" w:rsidRDefault="001F303C" w14:paraId="6A7EDDC9" w14:textId="4DA0F670">
            <w:r w:rsidRPr="00A60604">
              <w:t>been underserved in the past?"</w:t>
            </w:r>
          </w:p>
        </w:tc>
        <w:tc>
          <w:tcPr>
            <w:tcW w:w="2346" w:type="dxa"/>
            <w:tcMar/>
          </w:tcPr>
          <w:p w:rsidRPr="00A60604" w:rsidR="001F303C" w:rsidP="00A60604" w:rsidRDefault="001F303C" w14:paraId="4D69B589" w14:textId="42768B32">
            <w:r w:rsidRPr="00A60604">
              <w:t>Note: Work with SRS Team to explore</w:t>
            </w:r>
            <w:r>
              <w:t xml:space="preserve"> </w:t>
            </w:r>
            <w:r w:rsidRPr="00A60604">
              <w:t xml:space="preserve">building criteria, </w:t>
            </w:r>
            <w:r w:rsidRPr="00A60604">
              <w:t>questions, factors, etc.</w:t>
            </w:r>
            <w:r>
              <w:t xml:space="preserve"> </w:t>
            </w:r>
            <w:r w:rsidRPr="00A60604">
              <w:t>into the SRS process that could help guide</w:t>
            </w:r>
            <w:r>
              <w:t xml:space="preserve"> </w:t>
            </w:r>
            <w:r w:rsidRPr="00A60604">
              <w:t>Goal Implementation Teams and</w:t>
            </w:r>
          </w:p>
          <w:p w:rsidRPr="00A60604" w:rsidR="001F303C" w:rsidP="00A60604" w:rsidRDefault="001F303C" w14:paraId="6B661E43" w14:textId="77777777">
            <w:r w:rsidRPr="00A60604">
              <w:t>Workgroups as they assess Management</w:t>
            </w:r>
          </w:p>
          <w:p w:rsidRPr="00A60604" w:rsidR="001F303C" w:rsidP="00A60604" w:rsidRDefault="001F303C" w14:paraId="07372699" w14:textId="7F095954">
            <w:r w:rsidRPr="00A60604">
              <w:t>Strategies and develop Logic and Action</w:t>
            </w:r>
            <w:r>
              <w:t xml:space="preserve"> </w:t>
            </w:r>
            <w:r w:rsidRPr="00A60604">
              <w:t>Plans.</w:t>
            </w:r>
            <w:r>
              <w:t xml:space="preserve"> </w:t>
            </w:r>
            <w:r w:rsidRPr="00A60604">
              <w:t>Note: Consider providing examples of</w:t>
            </w:r>
            <w:r>
              <w:t xml:space="preserve"> </w:t>
            </w:r>
            <w:r w:rsidRPr="00A60604">
              <w:t>language based on DEIJ Statement (Action</w:t>
            </w:r>
            <w:r>
              <w:t xml:space="preserve"> </w:t>
            </w:r>
            <w:r w:rsidRPr="00A60604">
              <w:t>1.1) for incorporation in all Management</w:t>
            </w:r>
          </w:p>
          <w:p w:rsidR="001F303C" w:rsidP="009170D9" w:rsidRDefault="001F303C" w14:paraId="200F5352" w14:textId="5EAF10EC">
            <w:pPr>
              <w:rPr>
                <w:b/>
                <w:bCs/>
              </w:rPr>
            </w:pPr>
            <w:r w:rsidRPr="00A60604">
              <w:t>Strategies.</w:t>
            </w:r>
            <w:r>
              <w:t xml:space="preserve"> </w:t>
            </w:r>
            <w:r w:rsidRPr="00A60604">
              <w:t>Note: Management Board to initiate at</w:t>
            </w:r>
            <w:r>
              <w:t xml:space="preserve"> </w:t>
            </w:r>
            <w:r w:rsidRPr="00A60604">
              <w:t>quarterly review</w:t>
            </w:r>
            <w:r w:rsidRPr="00A60604">
              <w:rPr>
                <w:b/>
                <w:bCs/>
              </w:rPr>
              <w:t>.</w:t>
            </w:r>
          </w:p>
        </w:tc>
        <w:tc>
          <w:tcPr>
            <w:tcW w:w="1384" w:type="dxa"/>
            <w:tcMar/>
          </w:tcPr>
          <w:p w:rsidR="001F303C" w:rsidP="00A60604" w:rsidRDefault="001F303C" w14:paraId="5639BABB" w14:textId="77777777">
            <w:pPr>
              <w:rPr>
                <w:b/>
                <w:bCs/>
              </w:rPr>
            </w:pPr>
          </w:p>
        </w:tc>
      </w:tr>
      <w:tr w:rsidR="001F303C" w:rsidTr="58D6A0EF" w14:paraId="2D3DF6AE" w14:textId="7FBD779D">
        <w:trPr>
          <w:trHeight w:val="2330"/>
        </w:trPr>
        <w:tc>
          <w:tcPr>
            <w:tcW w:w="3955" w:type="dxa"/>
            <w:tcMar/>
          </w:tcPr>
          <w:p w:rsidR="001F303C" w:rsidP="00A60604" w:rsidRDefault="001F303C" w14:paraId="12A90F23" w14:textId="39B518CD">
            <w:pPr>
              <w:rPr>
                <w:b/>
                <w:bCs/>
              </w:rPr>
            </w:pPr>
            <w:r w:rsidRPr="009170D9">
              <w:t xml:space="preserve">Following the adoption of the DEIJ Statement, update language in the </w:t>
            </w:r>
            <w:r w:rsidRPr="00C672EE">
              <w:rPr>
                <w:highlight w:val="cyan"/>
              </w:rPr>
              <w:t>Governance and Management Framework document</w:t>
            </w:r>
            <w:r w:rsidRPr="009170D9">
              <w:t xml:space="preserve"> to include a) explicit diversity goals for each group in their “Leadership and Membership” sections, b) language describing the role and impact of DEI and EJ considerations in the “Process for Decision Making” section, c) mechanisms for raising and addressing DEIJ issues, and d) a priority on developing long-term relationships with</w:t>
            </w:r>
            <w:r w:rsidRPr="009170D9">
              <w:rPr>
                <w:b/>
                <w:bCs/>
              </w:rPr>
              <w:t xml:space="preserve"> </w:t>
            </w:r>
            <w:r w:rsidRPr="009170D9">
              <w:t xml:space="preserve">organizations run by and primarily serving underrepresented communities (in addition to, and distinct from organizations that engage </w:t>
            </w:r>
            <w:r w:rsidRPr="009170D9">
              <w:t>underrepresented communities but are not led by representatives of these communities.)</w:t>
            </w:r>
          </w:p>
        </w:tc>
        <w:tc>
          <w:tcPr>
            <w:tcW w:w="1340" w:type="dxa"/>
            <w:tcMar/>
          </w:tcPr>
          <w:p w:rsidRPr="009170D9" w:rsidR="001F303C" w:rsidP="00A60604" w:rsidRDefault="001F303C" w14:paraId="7AB66423" w14:textId="442B5AF5">
            <w:pPr>
              <w:rPr>
                <w:b/>
                <w:bCs/>
              </w:rPr>
            </w:pPr>
            <w:r w:rsidRPr="009170D9">
              <w:rPr>
                <w:b/>
                <w:bCs/>
              </w:rPr>
              <w:t>GIT 6</w:t>
            </w:r>
          </w:p>
        </w:tc>
        <w:tc>
          <w:tcPr>
            <w:tcW w:w="1659" w:type="dxa"/>
            <w:tcMar/>
          </w:tcPr>
          <w:p w:rsidR="001F303C" w:rsidP="00A60604" w:rsidRDefault="001F303C" w14:paraId="422C9C49" w14:textId="21D09CAF">
            <w:pPr>
              <w:rPr>
                <w:b/>
                <w:bCs/>
              </w:rPr>
            </w:pPr>
            <w:r>
              <w:t>Management Board, Diversity Workgroup, DEIJ Coordinator</w:t>
            </w:r>
          </w:p>
        </w:tc>
        <w:tc>
          <w:tcPr>
            <w:tcW w:w="1215" w:type="dxa"/>
            <w:tcMar/>
          </w:tcPr>
          <w:p w:rsidR="001F303C" w:rsidP="00A60604" w:rsidRDefault="001F303C" w14:paraId="447462E1" w14:textId="678EDC47">
            <w:pPr>
              <w:rPr>
                <w:b/>
                <w:bCs/>
              </w:rPr>
            </w:pPr>
            <w:r>
              <w:t>Short-term, Annually</w:t>
            </w:r>
          </w:p>
        </w:tc>
        <w:tc>
          <w:tcPr>
            <w:tcW w:w="2586" w:type="dxa"/>
            <w:tcMar/>
          </w:tcPr>
          <w:p w:rsidRPr="009170D9" w:rsidR="001F303C" w:rsidP="009170D9" w:rsidRDefault="001F303C" w14:paraId="05BFD644" w14:textId="77777777">
            <w:r w:rsidRPr="009170D9">
              <w:t>As part of their contract with the CBP, Skeo</w:t>
            </w:r>
          </w:p>
          <w:p w:rsidRPr="009170D9" w:rsidR="001F303C" w:rsidP="009170D9" w:rsidRDefault="001F303C" w14:paraId="6C35B3CB" w14:textId="59C1A2B2">
            <w:r w:rsidRPr="009170D9">
              <w:t>Solutions reviewed and provided suggested</w:t>
            </w:r>
            <w:r>
              <w:t xml:space="preserve"> </w:t>
            </w:r>
            <w:r w:rsidRPr="009170D9">
              <w:t>edits to the Governance Document. The</w:t>
            </w:r>
            <w:r>
              <w:t xml:space="preserve"> s</w:t>
            </w:r>
            <w:r w:rsidRPr="009170D9">
              <w:t>uggested edits were presented to the GIT6 on</w:t>
            </w:r>
          </w:p>
          <w:p w:rsidR="001F303C" w:rsidP="009170D9" w:rsidRDefault="001F303C" w14:paraId="40021AB8" w14:textId="633F739F">
            <w:pPr>
              <w:rPr>
                <w:b/>
                <w:bCs/>
              </w:rPr>
            </w:pPr>
            <w:r w:rsidRPr="009170D9">
              <w:t xml:space="preserve">December 16th. </w:t>
            </w:r>
          </w:p>
        </w:tc>
        <w:tc>
          <w:tcPr>
            <w:tcW w:w="2346" w:type="dxa"/>
            <w:tcMar/>
          </w:tcPr>
          <w:p w:rsidR="001F303C" w:rsidP="00A60604" w:rsidRDefault="001F303C" w14:paraId="2BC7DB8A" w14:textId="26218581">
            <w:pPr>
              <w:rPr>
                <w:b/>
                <w:bCs/>
              </w:rPr>
            </w:pPr>
            <w:r>
              <w:t xml:space="preserve">Note: Lead is Governance Document Action Team. Note: Where appropriate, include term limits for volunteers and appointees to allow space for new voices. Note: Where appropriate (e.g., Process for Decision Making), establish and clearly outline the criteria for meaningful relationships with underrepresented </w:t>
            </w:r>
            <w:r>
              <w:t>communities. Refer to the Jemez Principles to inform criteria.</w:t>
            </w:r>
          </w:p>
        </w:tc>
        <w:tc>
          <w:tcPr>
            <w:tcW w:w="1384" w:type="dxa"/>
            <w:tcMar/>
          </w:tcPr>
          <w:p w:rsidR="001F303C" w:rsidP="00A60604" w:rsidRDefault="001F303C" w14:paraId="22A2C084" w14:textId="77777777">
            <w:pPr>
              <w:rPr>
                <w:b/>
                <w:bCs/>
              </w:rPr>
            </w:pPr>
          </w:p>
        </w:tc>
      </w:tr>
      <w:tr w:rsidR="001F303C" w:rsidTr="58D6A0EF" w14:paraId="373AC4FA" w14:textId="58C052CE">
        <w:tc>
          <w:tcPr>
            <w:tcW w:w="3955" w:type="dxa"/>
            <w:tcMar/>
          </w:tcPr>
          <w:p w:rsidRPr="009170D9" w:rsidR="001F303C" w:rsidP="00A60604" w:rsidRDefault="001F303C" w14:paraId="3D2D37DE" w14:textId="59EE42D7">
            <w:r w:rsidRPr="009170D9">
              <w:t xml:space="preserve">Following the adoption of the DEIJ Statement, consider updating language in the </w:t>
            </w:r>
            <w:r w:rsidRPr="00C672EE">
              <w:rPr>
                <w:highlight w:val="cyan"/>
              </w:rPr>
              <w:t>Advisory Committee by-laws</w:t>
            </w:r>
            <w:r w:rsidRPr="009170D9">
              <w:t xml:space="preserve"> to reflect the values, goals, and commitments articulated in the DEIJ Statement.</w:t>
            </w:r>
          </w:p>
        </w:tc>
        <w:tc>
          <w:tcPr>
            <w:tcW w:w="1340" w:type="dxa"/>
            <w:tcMar/>
          </w:tcPr>
          <w:p w:rsidR="001F303C" w:rsidP="00A60604" w:rsidRDefault="001F303C" w14:paraId="0AC52481" w14:textId="0E7048F2">
            <w:pPr>
              <w:rPr>
                <w:b/>
                <w:bCs/>
              </w:rPr>
            </w:pPr>
            <w:r>
              <w:t xml:space="preserve">Advisory Committees, </w:t>
            </w:r>
            <w:r w:rsidRPr="009170D9">
              <w:rPr>
                <w:b/>
                <w:bCs/>
              </w:rPr>
              <w:t>GIT 6</w:t>
            </w:r>
          </w:p>
        </w:tc>
        <w:tc>
          <w:tcPr>
            <w:tcW w:w="1659" w:type="dxa"/>
            <w:tcMar/>
          </w:tcPr>
          <w:p w:rsidR="001F303C" w:rsidP="00A60604" w:rsidRDefault="001F303C" w14:paraId="48162F12" w14:textId="64792AFE">
            <w:pPr>
              <w:rPr>
                <w:b/>
                <w:bCs/>
              </w:rPr>
            </w:pPr>
            <w:r>
              <w:t>Management Board, DEIJ Coordinator, Diversity Workgroup</w:t>
            </w:r>
          </w:p>
        </w:tc>
        <w:tc>
          <w:tcPr>
            <w:tcW w:w="1215" w:type="dxa"/>
            <w:tcMar/>
          </w:tcPr>
          <w:p w:rsidR="001F303C" w:rsidP="00A60604" w:rsidRDefault="001F303C" w14:paraId="1618A6F3" w14:textId="0810BDA4">
            <w:pPr>
              <w:rPr>
                <w:b/>
                <w:bCs/>
              </w:rPr>
            </w:pPr>
            <w:r>
              <w:t>Annually</w:t>
            </w:r>
          </w:p>
        </w:tc>
        <w:tc>
          <w:tcPr>
            <w:tcW w:w="2586" w:type="dxa"/>
            <w:tcMar/>
          </w:tcPr>
          <w:p w:rsidR="001F303C" w:rsidP="00A60604" w:rsidRDefault="001F303C" w14:paraId="4AC970D9" w14:textId="77777777">
            <w:pPr>
              <w:rPr>
                <w:b/>
                <w:bCs/>
              </w:rPr>
            </w:pPr>
          </w:p>
        </w:tc>
        <w:tc>
          <w:tcPr>
            <w:tcW w:w="2346" w:type="dxa"/>
            <w:tcMar/>
          </w:tcPr>
          <w:p w:rsidR="001F303C" w:rsidP="00A60604" w:rsidRDefault="001F303C" w14:paraId="2CFB13FE" w14:textId="0B5690AF">
            <w:pPr>
              <w:rPr>
                <w:b/>
                <w:bCs/>
              </w:rPr>
            </w:pPr>
            <w:r>
              <w:t>Note: Where appropriate, include term limits for volunteers and appointees to allow space for new voices. Consider providing seats within each advisory committees for individuals from underrepresented communities. Review the process by which members are elected to advisory committees Note: Where appropriate, establish and clearly outline the criteria for meaningful relationships with underrepresented communities. Refer to the Jemez Principles.</w:t>
            </w:r>
          </w:p>
        </w:tc>
        <w:tc>
          <w:tcPr>
            <w:tcW w:w="1384" w:type="dxa"/>
            <w:tcMar/>
          </w:tcPr>
          <w:p w:rsidR="001F303C" w:rsidP="00A60604" w:rsidRDefault="001F303C" w14:paraId="65359448" w14:textId="77777777">
            <w:pPr>
              <w:rPr>
                <w:b/>
                <w:bCs/>
              </w:rPr>
            </w:pPr>
          </w:p>
        </w:tc>
      </w:tr>
      <w:tr w:rsidR="001F303C" w:rsidTr="58D6A0EF" w14:paraId="30BEE48A" w14:textId="53867A21">
        <w:tc>
          <w:tcPr>
            <w:tcW w:w="3955" w:type="dxa"/>
            <w:tcMar/>
          </w:tcPr>
          <w:p w:rsidR="001F303C" w:rsidP="00A60604" w:rsidRDefault="001F303C" w14:paraId="64A36C28" w14:textId="3114B4A6">
            <w:pPr>
              <w:rPr>
                <w:b w:val="1"/>
                <w:bCs w:val="1"/>
              </w:rPr>
            </w:pPr>
            <w:r w:rsidR="09669D9E">
              <w:rPr/>
              <w:t xml:space="preserve">Develop a list of documents and </w:t>
            </w:r>
            <w:r w:rsidRPr="58D6A0EF" w:rsidR="09669D9E">
              <w:rPr>
                <w:highlight w:val="cyan"/>
              </w:rPr>
              <w:t>guidance where this language could be updated</w:t>
            </w:r>
            <w:r w:rsidR="09669D9E">
              <w:rPr/>
              <w:t>.</w:t>
            </w:r>
          </w:p>
        </w:tc>
        <w:tc>
          <w:tcPr>
            <w:tcW w:w="1340" w:type="dxa"/>
            <w:tcMar/>
          </w:tcPr>
          <w:p w:rsidR="001F303C" w:rsidP="00A60604" w:rsidRDefault="001F303C" w14:paraId="6C79235B" w14:textId="44FA3E49">
            <w:pPr>
              <w:rPr>
                <w:b/>
                <w:bCs/>
              </w:rPr>
            </w:pPr>
            <w:r w:rsidRPr="001F303C">
              <w:rPr>
                <w:b/>
                <w:bCs/>
              </w:rPr>
              <w:t>GIT 6</w:t>
            </w:r>
            <w:r>
              <w:t>, DEIJ Coordinator</w:t>
            </w:r>
          </w:p>
        </w:tc>
        <w:tc>
          <w:tcPr>
            <w:tcW w:w="1659" w:type="dxa"/>
            <w:tcMar/>
          </w:tcPr>
          <w:p w:rsidR="001F303C" w:rsidP="00A60604" w:rsidRDefault="001F303C" w14:paraId="7E4E3851" w14:textId="3C2C609F">
            <w:pPr>
              <w:rPr>
                <w:b w:val="1"/>
                <w:bCs w:val="1"/>
              </w:rPr>
            </w:pPr>
            <w:r w:rsidRPr="58D6A0EF" w:rsidR="09669D9E">
              <w:rPr>
                <w:highlight w:val="cyan"/>
              </w:rPr>
              <w:t>CBPO Grants</w:t>
            </w:r>
            <w:r w:rsidR="09669D9E">
              <w:rPr/>
              <w:t xml:space="preserve"> Team, Grant Making Organizations, Diversity </w:t>
            </w:r>
            <w:r w:rsidR="09669D9E">
              <w:rPr/>
              <w:t>Workgroup</w:t>
            </w:r>
          </w:p>
        </w:tc>
        <w:tc>
          <w:tcPr>
            <w:tcW w:w="1215" w:type="dxa"/>
            <w:tcMar/>
          </w:tcPr>
          <w:p w:rsidR="001F303C" w:rsidP="00A60604" w:rsidRDefault="001F303C" w14:paraId="19D368C0" w14:textId="0699D01D">
            <w:pPr>
              <w:rPr>
                <w:b/>
                <w:bCs/>
              </w:rPr>
            </w:pPr>
            <w:r>
              <w:t>Short-term</w:t>
            </w:r>
          </w:p>
        </w:tc>
        <w:tc>
          <w:tcPr>
            <w:tcW w:w="2586" w:type="dxa"/>
            <w:tcMar/>
          </w:tcPr>
          <w:p w:rsidR="001F303C" w:rsidP="00A60604" w:rsidRDefault="001F303C" w14:paraId="5E6641D3" w14:textId="77777777">
            <w:pPr>
              <w:rPr>
                <w:b/>
                <w:bCs/>
              </w:rPr>
            </w:pPr>
          </w:p>
        </w:tc>
        <w:tc>
          <w:tcPr>
            <w:tcW w:w="2346" w:type="dxa"/>
            <w:tcMar/>
          </w:tcPr>
          <w:p w:rsidR="001F303C" w:rsidP="00A60604" w:rsidRDefault="001F303C" w14:paraId="13F81EB6" w14:textId="77777777">
            <w:pPr>
              <w:rPr>
                <w:b/>
                <w:bCs/>
              </w:rPr>
            </w:pPr>
          </w:p>
        </w:tc>
        <w:tc>
          <w:tcPr>
            <w:tcW w:w="1384" w:type="dxa"/>
            <w:tcMar/>
          </w:tcPr>
          <w:p w:rsidR="001F303C" w:rsidP="00A60604" w:rsidRDefault="001F303C" w14:paraId="69081402" w14:textId="77777777">
            <w:pPr>
              <w:rPr>
                <w:b/>
                <w:bCs/>
              </w:rPr>
            </w:pPr>
          </w:p>
        </w:tc>
      </w:tr>
      <w:tr w:rsidR="001F303C" w:rsidTr="58D6A0EF" w14:paraId="3EA301CD" w14:textId="75F490A0">
        <w:tc>
          <w:tcPr>
            <w:tcW w:w="3955" w:type="dxa"/>
            <w:tcMar/>
          </w:tcPr>
          <w:p w:rsidR="001F303C" w:rsidP="001F303C" w:rsidRDefault="001F303C" w14:paraId="2652535B" w14:textId="72A16AA2">
            <w:pPr>
              <w:rPr>
                <w:b w:val="1"/>
                <w:bCs w:val="1"/>
              </w:rPr>
            </w:pPr>
            <w:r w:rsidR="09669D9E">
              <w:rPr/>
              <w:t xml:space="preserve">Develop suggested </w:t>
            </w:r>
            <w:r w:rsidRPr="58D6A0EF" w:rsidR="09669D9E">
              <w:rPr>
                <w:highlight w:val="cyan"/>
              </w:rPr>
              <w:t>template language</w:t>
            </w:r>
            <w:r w:rsidR="09669D9E">
              <w:rPr/>
              <w:t>, which can be tailored to each document (may reference the DEIJ Statement).</w:t>
            </w:r>
          </w:p>
        </w:tc>
        <w:tc>
          <w:tcPr>
            <w:tcW w:w="1340" w:type="dxa"/>
            <w:tcMar/>
          </w:tcPr>
          <w:p w:rsidR="001F303C" w:rsidP="001F303C" w:rsidRDefault="001F303C" w14:paraId="3F54A000" w14:textId="61B91E01">
            <w:pPr>
              <w:rPr>
                <w:b/>
                <w:bCs/>
              </w:rPr>
            </w:pPr>
            <w:r w:rsidRPr="001F303C">
              <w:rPr>
                <w:b/>
                <w:bCs/>
              </w:rPr>
              <w:t>GIT 6</w:t>
            </w:r>
            <w:r>
              <w:t>, DEIJ Coordinator</w:t>
            </w:r>
          </w:p>
        </w:tc>
        <w:tc>
          <w:tcPr>
            <w:tcW w:w="1659" w:type="dxa"/>
            <w:tcMar/>
          </w:tcPr>
          <w:p w:rsidR="001F303C" w:rsidP="001F303C" w:rsidRDefault="001F303C" w14:paraId="2C8B06F4" w14:textId="15C0FEC8">
            <w:pPr>
              <w:rPr>
                <w:b w:val="1"/>
                <w:bCs w:val="1"/>
              </w:rPr>
            </w:pPr>
            <w:r w:rsidRPr="58D6A0EF" w:rsidR="09669D9E">
              <w:rPr>
                <w:highlight w:val="cyan"/>
              </w:rPr>
              <w:t>CBPO Grants</w:t>
            </w:r>
            <w:r w:rsidR="09669D9E">
              <w:rPr/>
              <w:t xml:space="preserve"> Team, Grant Making Organizations, Diversity Workgroup</w:t>
            </w:r>
          </w:p>
        </w:tc>
        <w:tc>
          <w:tcPr>
            <w:tcW w:w="1215" w:type="dxa"/>
            <w:tcMar/>
          </w:tcPr>
          <w:p w:rsidR="001F303C" w:rsidP="001F303C" w:rsidRDefault="001F303C" w14:paraId="6C968825" w14:textId="27FB0025">
            <w:pPr>
              <w:rPr>
                <w:b/>
                <w:bCs/>
              </w:rPr>
            </w:pPr>
            <w:r>
              <w:t>Short-term</w:t>
            </w:r>
          </w:p>
        </w:tc>
        <w:tc>
          <w:tcPr>
            <w:tcW w:w="2586" w:type="dxa"/>
            <w:tcMar/>
          </w:tcPr>
          <w:p w:rsidR="001F303C" w:rsidP="001F303C" w:rsidRDefault="001F303C" w14:paraId="65F1D48C" w14:textId="77777777">
            <w:pPr>
              <w:rPr>
                <w:b/>
                <w:bCs/>
              </w:rPr>
            </w:pPr>
          </w:p>
        </w:tc>
        <w:tc>
          <w:tcPr>
            <w:tcW w:w="2346" w:type="dxa"/>
            <w:tcMar/>
          </w:tcPr>
          <w:p w:rsidR="001F303C" w:rsidP="001F303C" w:rsidRDefault="001F303C" w14:paraId="0973E84A" w14:textId="77777777">
            <w:pPr>
              <w:rPr>
                <w:b/>
                <w:bCs/>
              </w:rPr>
            </w:pPr>
          </w:p>
        </w:tc>
        <w:tc>
          <w:tcPr>
            <w:tcW w:w="1384" w:type="dxa"/>
            <w:tcMar/>
          </w:tcPr>
          <w:p w:rsidR="001F303C" w:rsidP="001F303C" w:rsidRDefault="001F303C" w14:paraId="425D4CA6" w14:textId="77777777">
            <w:pPr>
              <w:rPr>
                <w:b/>
                <w:bCs/>
              </w:rPr>
            </w:pPr>
          </w:p>
        </w:tc>
      </w:tr>
      <w:tr w:rsidR="001F303C" w:rsidTr="58D6A0EF" w14:paraId="6D72CAF2" w14:textId="10526655">
        <w:tc>
          <w:tcPr>
            <w:tcW w:w="3955" w:type="dxa"/>
            <w:tcMar/>
          </w:tcPr>
          <w:p w:rsidR="001F303C" w:rsidP="001F303C" w:rsidRDefault="001F303C" w14:paraId="0E88E1AE" w14:textId="10C5D9EB">
            <w:pPr>
              <w:rPr>
                <w:b w:val="1"/>
                <w:bCs w:val="1"/>
              </w:rPr>
            </w:pPr>
            <w:r w:rsidRPr="58D6A0EF" w:rsidR="09669D9E">
              <w:rPr>
                <w:highlight w:val="cyan"/>
              </w:rPr>
              <w:t>Evaluate language annually</w:t>
            </w:r>
            <w:r w:rsidR="09669D9E">
              <w:rPr/>
              <w:t xml:space="preserve"> for any changes needed based on lessons learned.</w:t>
            </w:r>
          </w:p>
        </w:tc>
        <w:tc>
          <w:tcPr>
            <w:tcW w:w="1340" w:type="dxa"/>
            <w:tcMar/>
          </w:tcPr>
          <w:p w:rsidR="001F303C" w:rsidP="001F303C" w:rsidRDefault="001F303C" w14:paraId="34467946" w14:textId="3EDD5151">
            <w:pPr>
              <w:rPr>
                <w:b/>
                <w:bCs/>
              </w:rPr>
            </w:pPr>
            <w:r w:rsidRPr="001F303C">
              <w:rPr>
                <w:b/>
                <w:bCs/>
              </w:rPr>
              <w:t>GIT 6</w:t>
            </w:r>
            <w:r>
              <w:t>, DEIJ Coordinator</w:t>
            </w:r>
          </w:p>
        </w:tc>
        <w:tc>
          <w:tcPr>
            <w:tcW w:w="1659" w:type="dxa"/>
            <w:tcMar/>
          </w:tcPr>
          <w:p w:rsidR="001F303C" w:rsidP="001F303C" w:rsidRDefault="001F303C" w14:paraId="0EA73A97" w14:textId="664FA67A">
            <w:pPr>
              <w:rPr>
                <w:b w:val="1"/>
                <w:bCs w:val="1"/>
              </w:rPr>
            </w:pPr>
            <w:r w:rsidRPr="58D6A0EF" w:rsidR="09669D9E">
              <w:rPr>
                <w:highlight w:val="cyan"/>
              </w:rPr>
              <w:t>CBPO Grants</w:t>
            </w:r>
            <w:r w:rsidR="09669D9E">
              <w:rPr/>
              <w:t xml:space="preserve"> Team, Grant Making Organizations, Diversity Workgroup</w:t>
            </w:r>
          </w:p>
        </w:tc>
        <w:tc>
          <w:tcPr>
            <w:tcW w:w="1215" w:type="dxa"/>
            <w:tcMar/>
          </w:tcPr>
          <w:p w:rsidRPr="001F303C" w:rsidR="001F303C" w:rsidP="001F303C" w:rsidRDefault="001F303C" w14:paraId="407F6342" w14:textId="100A8FEE">
            <w:r w:rsidRPr="001F303C">
              <w:t>Annually</w:t>
            </w:r>
          </w:p>
        </w:tc>
        <w:tc>
          <w:tcPr>
            <w:tcW w:w="2586" w:type="dxa"/>
            <w:tcMar/>
          </w:tcPr>
          <w:p w:rsidR="001F303C" w:rsidP="001F303C" w:rsidRDefault="001F303C" w14:paraId="720FC1DA" w14:textId="77777777">
            <w:pPr>
              <w:rPr>
                <w:b/>
                <w:bCs/>
              </w:rPr>
            </w:pPr>
          </w:p>
        </w:tc>
        <w:tc>
          <w:tcPr>
            <w:tcW w:w="2346" w:type="dxa"/>
            <w:tcMar/>
          </w:tcPr>
          <w:p w:rsidR="001F303C" w:rsidP="001F303C" w:rsidRDefault="001F303C" w14:paraId="618CB118" w14:textId="77777777">
            <w:pPr>
              <w:rPr>
                <w:b/>
                <w:bCs/>
              </w:rPr>
            </w:pPr>
          </w:p>
        </w:tc>
        <w:tc>
          <w:tcPr>
            <w:tcW w:w="1384" w:type="dxa"/>
            <w:tcMar/>
          </w:tcPr>
          <w:p w:rsidR="001F303C" w:rsidP="001F303C" w:rsidRDefault="001F303C" w14:paraId="442C7F2E" w14:textId="77777777">
            <w:pPr>
              <w:rPr>
                <w:b/>
                <w:bCs/>
              </w:rPr>
            </w:pPr>
          </w:p>
        </w:tc>
      </w:tr>
      <w:tr w:rsidR="001F303C" w:rsidTr="58D6A0EF" w14:paraId="0E123757" w14:textId="7A17D94E">
        <w:tc>
          <w:tcPr>
            <w:tcW w:w="3955" w:type="dxa"/>
            <w:tcMar/>
          </w:tcPr>
          <w:p w:rsidR="001F303C" w:rsidP="001F303C" w:rsidRDefault="001F303C" w14:paraId="67E08EF6" w14:textId="78027356">
            <w:pPr>
              <w:rPr>
                <w:b/>
                <w:bCs/>
              </w:rPr>
            </w:pPr>
            <w:r>
              <w:t xml:space="preserve">Identify specific decision-points and other milestones within the </w:t>
            </w:r>
            <w:r w:rsidRPr="00C672EE">
              <w:rPr>
                <w:highlight w:val="cyan"/>
              </w:rPr>
              <w:t>GIT workplans and other governance and management processes</w:t>
            </w:r>
            <w:r>
              <w:t xml:space="preserve"> where underrepresented groups can influence the development and implementation of the Chesapeake Bay Watershed Agreement.</w:t>
            </w:r>
          </w:p>
        </w:tc>
        <w:tc>
          <w:tcPr>
            <w:tcW w:w="1340" w:type="dxa"/>
            <w:tcMar/>
          </w:tcPr>
          <w:p w:rsidR="001F303C" w:rsidP="001F303C" w:rsidRDefault="001F303C" w14:paraId="2CD966AF" w14:textId="229EE439">
            <w:pPr>
              <w:rPr>
                <w:b/>
                <w:bCs/>
              </w:rPr>
            </w:pPr>
            <w:r w:rsidRPr="001F303C">
              <w:rPr>
                <w:b/>
                <w:bCs/>
              </w:rPr>
              <w:t>GIT 6</w:t>
            </w:r>
            <w:r>
              <w:t>, SRS Team, Management Board</w:t>
            </w:r>
          </w:p>
        </w:tc>
        <w:tc>
          <w:tcPr>
            <w:tcW w:w="1659" w:type="dxa"/>
            <w:tcMar/>
          </w:tcPr>
          <w:p w:rsidR="001F303C" w:rsidP="001F303C" w:rsidRDefault="001F303C" w14:paraId="2B450FF5" w14:textId="65CF6556">
            <w:pPr>
              <w:rPr>
                <w:b/>
                <w:bCs/>
              </w:rPr>
            </w:pPr>
            <w:r>
              <w:t>Goal Implementation Teams, Workgroups, Advisory Committees</w:t>
            </w:r>
          </w:p>
        </w:tc>
        <w:tc>
          <w:tcPr>
            <w:tcW w:w="1215" w:type="dxa"/>
            <w:tcMar/>
          </w:tcPr>
          <w:p w:rsidR="001F303C" w:rsidP="001F303C" w:rsidRDefault="001F303C" w14:paraId="1381EF51" w14:textId="237A765E">
            <w:pPr>
              <w:rPr>
                <w:b/>
                <w:bCs/>
              </w:rPr>
            </w:pPr>
            <w:r>
              <w:t>Short-term</w:t>
            </w:r>
          </w:p>
        </w:tc>
        <w:tc>
          <w:tcPr>
            <w:tcW w:w="2586" w:type="dxa"/>
            <w:tcMar/>
          </w:tcPr>
          <w:p w:rsidR="001F303C" w:rsidP="001F303C" w:rsidRDefault="001F303C" w14:paraId="7AC6AA93" w14:textId="77777777">
            <w:pPr>
              <w:rPr>
                <w:b/>
                <w:bCs/>
              </w:rPr>
            </w:pPr>
          </w:p>
        </w:tc>
        <w:tc>
          <w:tcPr>
            <w:tcW w:w="2346" w:type="dxa"/>
            <w:tcMar/>
          </w:tcPr>
          <w:p w:rsidR="001F303C" w:rsidP="001F303C" w:rsidRDefault="001F303C" w14:paraId="328AB36D" w14:textId="73EE65B7">
            <w:pPr>
              <w:rPr>
                <w:b/>
                <w:bCs/>
              </w:rPr>
            </w:pPr>
            <w:r>
              <w:t>Note: Review SRS process and consider where engagement with underrepresented groups could be formalized into the SRS.</w:t>
            </w:r>
          </w:p>
        </w:tc>
        <w:tc>
          <w:tcPr>
            <w:tcW w:w="1384" w:type="dxa"/>
            <w:tcMar/>
          </w:tcPr>
          <w:p w:rsidR="001F303C" w:rsidP="001F303C" w:rsidRDefault="001F303C" w14:paraId="7FF87E1E" w14:textId="77777777">
            <w:pPr>
              <w:rPr>
                <w:b/>
                <w:bCs/>
              </w:rPr>
            </w:pPr>
          </w:p>
        </w:tc>
      </w:tr>
      <w:tr w:rsidR="001F303C" w:rsidTr="58D6A0EF" w14:paraId="414F3C8B" w14:textId="77777777">
        <w:tc>
          <w:tcPr>
            <w:tcW w:w="3955" w:type="dxa"/>
            <w:tcMar/>
          </w:tcPr>
          <w:p w:rsidR="001F303C" w:rsidP="001F303C" w:rsidRDefault="001F303C" w14:paraId="669D7D37" w14:textId="5D3B95C0">
            <w:r>
              <w:t xml:space="preserve">Review and update </w:t>
            </w:r>
            <w:r w:rsidRPr="00C672EE">
              <w:rPr>
                <w:highlight w:val="cyan"/>
              </w:rPr>
              <w:t>SRS process documentation (i.e., Narrative Analysis, Logic and Action Plan, and Plan Presentation) and/or develop an evaluation template for GITs</w:t>
            </w:r>
            <w:r>
              <w:t xml:space="preserve"> to use during the next workplan update cycle to (1) explicitly consider the equitable distribution of benefits and improvements and (2) to explicitly consider the reduction of disproportionate adverse environmental impacts.</w:t>
            </w:r>
          </w:p>
        </w:tc>
        <w:tc>
          <w:tcPr>
            <w:tcW w:w="1340" w:type="dxa"/>
            <w:tcMar/>
          </w:tcPr>
          <w:p w:rsidRPr="001F303C" w:rsidR="001F303C" w:rsidP="001F303C" w:rsidRDefault="001F303C" w14:paraId="42D99FC4" w14:textId="43EDF314">
            <w:pPr>
              <w:rPr>
                <w:b/>
                <w:bCs/>
              </w:rPr>
            </w:pPr>
            <w:r>
              <w:t xml:space="preserve">SRS Team, </w:t>
            </w:r>
            <w:r w:rsidRPr="001F303C">
              <w:rPr>
                <w:b/>
                <w:bCs/>
              </w:rPr>
              <w:t>GIT 6</w:t>
            </w:r>
            <w:r>
              <w:t>, Management Board</w:t>
            </w:r>
          </w:p>
        </w:tc>
        <w:tc>
          <w:tcPr>
            <w:tcW w:w="1659" w:type="dxa"/>
            <w:tcMar/>
          </w:tcPr>
          <w:p w:rsidR="001F303C" w:rsidP="001F303C" w:rsidRDefault="001F303C" w14:paraId="31D2F48D" w14:textId="5572B177">
            <w:r>
              <w:t>Diversity Workgroup, DEIJ Coordinator</w:t>
            </w:r>
          </w:p>
        </w:tc>
        <w:tc>
          <w:tcPr>
            <w:tcW w:w="1215" w:type="dxa"/>
            <w:tcMar/>
          </w:tcPr>
          <w:p w:rsidR="001F303C" w:rsidP="001F303C" w:rsidRDefault="001F303C" w14:paraId="04FC909B" w14:textId="7DC4B078">
            <w:r>
              <w:t>Short-term</w:t>
            </w:r>
          </w:p>
        </w:tc>
        <w:tc>
          <w:tcPr>
            <w:tcW w:w="2586" w:type="dxa"/>
            <w:tcMar/>
          </w:tcPr>
          <w:p w:rsidR="001F303C" w:rsidP="001F303C" w:rsidRDefault="001F303C" w14:paraId="68443371" w14:textId="5F4586EC">
            <w:pPr>
              <w:rPr>
                <w:b/>
                <w:bCs/>
              </w:rPr>
            </w:pPr>
            <w:r>
              <w:t xml:space="preserve">Following language added to the SRS Narrative Analysis: "What steps are you taking, or do you recommend, to ensure your actions and work will be equitably distributed and focused in geographic areas and communities that have been underserved in the past?" As part of their contract with the CBP, Skeo Solutions has developed a template for </w:t>
            </w:r>
            <w:r>
              <w:t>incorporating DEIJ considerations into GIT workplans. This template, however, was not specifically created to evaluate the eight priority outcomes identified by the Diversity Workgroup in 2015. Instead it is broader and applicable to all outcomes.</w:t>
            </w:r>
          </w:p>
        </w:tc>
        <w:tc>
          <w:tcPr>
            <w:tcW w:w="2346" w:type="dxa"/>
            <w:tcMar/>
          </w:tcPr>
          <w:p w:rsidR="001F303C" w:rsidP="001F303C" w:rsidRDefault="001F303C" w14:paraId="5A5A0D69" w14:textId="77777777">
            <w:r>
              <w:t xml:space="preserve">Tool: Diversity Workgroup "Cultural Audit" tool. Research and tools developed under Action 3.2.b., including the Chesapeake Bay Environmental Justice and Equity Dashboard. Note: To extent possible, seek input on template (if created) from communities of color and other underrepresented </w:t>
            </w:r>
            <w:r>
              <w:t>groups.</w:t>
            </w:r>
          </w:p>
          <w:p w:rsidR="00C672EE" w:rsidP="001F303C" w:rsidRDefault="00C672EE" w14:paraId="52A0E3FA" w14:textId="77777777"/>
          <w:p w:rsidR="00C672EE" w:rsidP="001F303C" w:rsidRDefault="00C672EE" w14:paraId="1B766B8A" w14:textId="7C5F4622">
            <w:r>
              <w:t>Need to consider jurisdiction regs, policies, programs for this to have impact.</w:t>
            </w:r>
          </w:p>
        </w:tc>
        <w:tc>
          <w:tcPr>
            <w:tcW w:w="1384" w:type="dxa"/>
            <w:tcMar/>
          </w:tcPr>
          <w:p w:rsidR="001F303C" w:rsidP="001F303C" w:rsidRDefault="001F303C" w14:paraId="29085FC8" w14:textId="77777777">
            <w:pPr>
              <w:rPr>
                <w:b/>
                <w:bCs/>
              </w:rPr>
            </w:pPr>
          </w:p>
        </w:tc>
      </w:tr>
    </w:tbl>
    <w:p w:rsidRPr="00A60604" w:rsidR="00A60604" w:rsidRDefault="00A60604" w14:paraId="5115939C" w14:textId="77777777">
      <w:pPr>
        <w:rPr>
          <w:b/>
          <w:bCs/>
        </w:rPr>
      </w:pPr>
    </w:p>
    <w:sectPr w:rsidRPr="00A60604" w:rsidR="00A60604" w:rsidSect="000F307D">
      <w:headerReference w:type="default" r:id="rId7"/>
      <w:footerReference w:type="default" r:id="rId8"/>
      <w:pgSz w:w="15840" w:h="12240" w:orient="landscape"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B3BF4" w:rsidRDefault="00AB3BF4" w14:paraId="58AB5065" w14:textId="77777777">
      <w:pPr>
        <w:spacing w:after="0" w:line="240" w:lineRule="auto"/>
      </w:pPr>
      <w:r>
        <w:separator/>
      </w:r>
    </w:p>
  </w:endnote>
  <w:endnote w:type="continuationSeparator" w:id="0">
    <w:p w:rsidR="00AB3BF4" w:rsidRDefault="00AB3BF4" w14:paraId="68CBFAF5"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2613664"/>
      <w:docPartObj>
        <w:docPartGallery w:val="Page Numbers (Bottom of Page)"/>
        <w:docPartUnique/>
      </w:docPartObj>
    </w:sdtPr>
    <w:sdtEndPr>
      <w:rPr>
        <w:noProof/>
      </w:rPr>
    </w:sdtEndPr>
    <w:sdtContent>
      <w:p w:rsidR="000F307D" w:rsidRDefault="000F307D" w14:paraId="535C6BE9" w14:textId="77777777">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0F307D" w:rsidRDefault="000F307D" w14:paraId="1BA4A79B"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B3BF4" w:rsidRDefault="00AB3BF4" w14:paraId="4294328B" w14:textId="77777777">
      <w:pPr>
        <w:spacing w:after="0" w:line="240" w:lineRule="auto"/>
      </w:pPr>
      <w:r>
        <w:separator/>
      </w:r>
    </w:p>
  </w:footnote>
  <w:footnote w:type="continuationSeparator" w:id="0">
    <w:p w:rsidR="00AB3BF4" w:rsidRDefault="00AB3BF4" w14:paraId="74ED7BB6"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4C352C" w:rsidR="000F307D" w:rsidP="000F307D" w:rsidRDefault="000F307D" w14:paraId="7814E060" w14:textId="574D8DEA">
    <w:pPr>
      <w:pStyle w:val="Header"/>
      <w:jc w:val="center"/>
      <w:rPr>
        <w:b/>
        <w:i/>
        <w:color w:val="000000" w:themeColor="text1"/>
      </w:rPr>
    </w:pPr>
    <w:r w:rsidRPr="004C352C">
      <w:rPr>
        <w:b/>
        <w:i/>
        <w:color w:val="000000" w:themeColor="text1"/>
      </w:rPr>
      <w:tab/>
    </w:r>
    <w:r w:rsidRPr="004C352C">
      <w:rPr>
        <w:b/>
        <w:i/>
        <w:color w:val="000000" w:themeColor="text1"/>
      </w:rPr>
      <w:tab/>
    </w:r>
    <w:r w:rsidRPr="004C352C">
      <w:rPr>
        <w:b/>
        <w:i/>
        <w:color w:val="000000" w:themeColor="text1"/>
      </w:rPr>
      <w:tab/>
    </w:r>
    <w:r w:rsidRPr="004C352C">
      <w:rPr>
        <w:b/>
        <w:i/>
        <w:color w:val="000000" w:themeColor="text1"/>
      </w:rPr>
      <w:t xml:space="preserve">Updated </w:t>
    </w:r>
    <w:r w:rsidR="00EA0E32">
      <w:rPr>
        <w:b/>
        <w:i/>
        <w:color w:val="000000" w:themeColor="text1"/>
      </w:rPr>
      <w:t>1</w:t>
    </w:r>
    <w:r>
      <w:rPr>
        <w:b/>
        <w:i/>
        <w:color w:val="000000" w:themeColor="text1"/>
      </w:rPr>
      <w:t>/</w:t>
    </w:r>
    <w:r w:rsidR="001A117D">
      <w:rPr>
        <w:b/>
        <w:i/>
        <w:color w:val="000000" w:themeColor="text1"/>
      </w:rPr>
      <w:t>30</w:t>
    </w:r>
    <w:r>
      <w:rPr>
        <w:b/>
        <w:i/>
        <w:color w:val="000000" w:themeColor="text1"/>
      </w:rPr>
      <w:t>/202</w:t>
    </w:r>
    <w:r w:rsidR="001A117D">
      <w:rPr>
        <w:b/>
        <w:i/>
        <w:color w:val="000000" w:themeColor="text1"/>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8">
    <w:nsid w:val="675980dc"/>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7">
    <w:nsid w:val="5d448b0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nsid w:val="5ecaa99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nsid w:val="5f057ce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nsid w:val="4b9cc9f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29014D08"/>
    <w:multiLevelType w:val="hybridMultilevel"/>
    <w:tmpl w:val="0440689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34346E8B"/>
    <w:multiLevelType w:val="hybridMultilevel"/>
    <w:tmpl w:val="4F3648B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38B527EF"/>
    <w:multiLevelType w:val="hybridMultilevel"/>
    <w:tmpl w:val="66924F6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469C1165"/>
    <w:multiLevelType w:val="hybridMultilevel"/>
    <w:tmpl w:val="EDE61B70"/>
    <w:lvl w:ilvl="0" w:tplc="04090001">
      <w:start w:val="1"/>
      <w:numFmt w:val="bullet"/>
      <w:lvlText w:val=""/>
      <w:lvlJc w:val="left"/>
      <w:pPr>
        <w:ind w:left="2880" w:hanging="360"/>
      </w:pPr>
      <w:rPr>
        <w:rFonts w:hint="default" w:ascii="Symbol" w:hAnsi="Symbol"/>
      </w:rPr>
    </w:lvl>
    <w:lvl w:ilvl="1" w:tplc="04090003" w:tentative="1">
      <w:start w:val="1"/>
      <w:numFmt w:val="bullet"/>
      <w:lvlText w:val="o"/>
      <w:lvlJc w:val="left"/>
      <w:pPr>
        <w:ind w:left="3600" w:hanging="360"/>
      </w:pPr>
      <w:rPr>
        <w:rFonts w:hint="default" w:ascii="Courier New" w:hAnsi="Courier New" w:cs="Courier New"/>
      </w:rPr>
    </w:lvl>
    <w:lvl w:ilvl="2" w:tplc="04090005" w:tentative="1">
      <w:start w:val="1"/>
      <w:numFmt w:val="bullet"/>
      <w:lvlText w:val=""/>
      <w:lvlJc w:val="left"/>
      <w:pPr>
        <w:ind w:left="4320" w:hanging="360"/>
      </w:pPr>
      <w:rPr>
        <w:rFonts w:hint="default" w:ascii="Wingdings" w:hAnsi="Wingdings"/>
      </w:rPr>
    </w:lvl>
    <w:lvl w:ilvl="3" w:tplc="04090001" w:tentative="1">
      <w:start w:val="1"/>
      <w:numFmt w:val="bullet"/>
      <w:lvlText w:val=""/>
      <w:lvlJc w:val="left"/>
      <w:pPr>
        <w:ind w:left="5040" w:hanging="360"/>
      </w:pPr>
      <w:rPr>
        <w:rFonts w:hint="default" w:ascii="Symbol" w:hAnsi="Symbol"/>
      </w:rPr>
    </w:lvl>
    <w:lvl w:ilvl="4" w:tplc="04090003" w:tentative="1">
      <w:start w:val="1"/>
      <w:numFmt w:val="bullet"/>
      <w:lvlText w:val="o"/>
      <w:lvlJc w:val="left"/>
      <w:pPr>
        <w:ind w:left="5760" w:hanging="360"/>
      </w:pPr>
      <w:rPr>
        <w:rFonts w:hint="default" w:ascii="Courier New" w:hAnsi="Courier New" w:cs="Courier New"/>
      </w:rPr>
    </w:lvl>
    <w:lvl w:ilvl="5" w:tplc="04090005" w:tentative="1">
      <w:start w:val="1"/>
      <w:numFmt w:val="bullet"/>
      <w:lvlText w:val=""/>
      <w:lvlJc w:val="left"/>
      <w:pPr>
        <w:ind w:left="6480" w:hanging="360"/>
      </w:pPr>
      <w:rPr>
        <w:rFonts w:hint="default" w:ascii="Wingdings" w:hAnsi="Wingdings"/>
      </w:rPr>
    </w:lvl>
    <w:lvl w:ilvl="6" w:tplc="04090001" w:tentative="1">
      <w:start w:val="1"/>
      <w:numFmt w:val="bullet"/>
      <w:lvlText w:val=""/>
      <w:lvlJc w:val="left"/>
      <w:pPr>
        <w:ind w:left="7200" w:hanging="360"/>
      </w:pPr>
      <w:rPr>
        <w:rFonts w:hint="default" w:ascii="Symbol" w:hAnsi="Symbol"/>
      </w:rPr>
    </w:lvl>
    <w:lvl w:ilvl="7" w:tplc="04090003" w:tentative="1">
      <w:start w:val="1"/>
      <w:numFmt w:val="bullet"/>
      <w:lvlText w:val="o"/>
      <w:lvlJc w:val="left"/>
      <w:pPr>
        <w:ind w:left="7920" w:hanging="360"/>
      </w:pPr>
      <w:rPr>
        <w:rFonts w:hint="default" w:ascii="Courier New" w:hAnsi="Courier New" w:cs="Courier New"/>
      </w:rPr>
    </w:lvl>
    <w:lvl w:ilvl="8" w:tplc="04090005" w:tentative="1">
      <w:start w:val="1"/>
      <w:numFmt w:val="bullet"/>
      <w:lvlText w:val=""/>
      <w:lvlJc w:val="left"/>
      <w:pPr>
        <w:ind w:left="8640" w:hanging="360"/>
      </w:pPr>
      <w:rPr>
        <w:rFonts w:hint="default" w:ascii="Wingdings" w:hAnsi="Wingdings"/>
      </w:rPr>
    </w:lvl>
  </w:abstractNum>
  <w:num w:numId="9">
    <w:abstractNumId w:val="8"/>
  </w:num>
  <w:num w:numId="8">
    <w:abstractNumId w:val="7"/>
  </w:num>
  <w:num w:numId="7">
    <w:abstractNumId w:val="6"/>
  </w:num>
  <w:num w:numId="6">
    <w:abstractNumId w:val="5"/>
  </w:num>
  <w:num w:numId="5">
    <w:abstractNumId w:val="4"/>
  </w:num>
  <w:num w:numId="1" w16cid:durableId="1865942773">
    <w:abstractNumId w:val="1"/>
  </w:num>
  <w:num w:numId="2" w16cid:durableId="1868104059">
    <w:abstractNumId w:val="3"/>
  </w:num>
  <w:num w:numId="3" w16cid:durableId="739055965">
    <w:abstractNumId w:val="2"/>
  </w:num>
  <w:num w:numId="4" w16cid:durableId="1638677956">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46980"/>
    <w:rsid w:val="00011090"/>
    <w:rsid w:val="000F307D"/>
    <w:rsid w:val="001A117D"/>
    <w:rsid w:val="001B2DE0"/>
    <w:rsid w:val="001F303C"/>
    <w:rsid w:val="00235D93"/>
    <w:rsid w:val="00265EE2"/>
    <w:rsid w:val="003027EE"/>
    <w:rsid w:val="00444B35"/>
    <w:rsid w:val="004C3FFC"/>
    <w:rsid w:val="006D20DC"/>
    <w:rsid w:val="00800B4F"/>
    <w:rsid w:val="008950A8"/>
    <w:rsid w:val="008E0EA3"/>
    <w:rsid w:val="00916A08"/>
    <w:rsid w:val="009170D9"/>
    <w:rsid w:val="009345BB"/>
    <w:rsid w:val="00936BBE"/>
    <w:rsid w:val="009A26A4"/>
    <w:rsid w:val="009E2518"/>
    <w:rsid w:val="009E5E03"/>
    <w:rsid w:val="009F5DAA"/>
    <w:rsid w:val="00A440CB"/>
    <w:rsid w:val="00A60604"/>
    <w:rsid w:val="00AB3BF4"/>
    <w:rsid w:val="00BA5FDA"/>
    <w:rsid w:val="00C46980"/>
    <w:rsid w:val="00C672EE"/>
    <w:rsid w:val="00D55644"/>
    <w:rsid w:val="00D76EBC"/>
    <w:rsid w:val="00E95111"/>
    <w:rsid w:val="00EA0E32"/>
    <w:rsid w:val="01CFED24"/>
    <w:rsid w:val="02AC8C17"/>
    <w:rsid w:val="0719CABA"/>
    <w:rsid w:val="09669D9E"/>
    <w:rsid w:val="0BEEDDCE"/>
    <w:rsid w:val="0C9412AF"/>
    <w:rsid w:val="0EA68F21"/>
    <w:rsid w:val="11505EC5"/>
    <w:rsid w:val="12D5677F"/>
    <w:rsid w:val="14704354"/>
    <w:rsid w:val="159FEFF5"/>
    <w:rsid w:val="1A7E4E92"/>
    <w:rsid w:val="1B8C4D32"/>
    <w:rsid w:val="2C68CFC1"/>
    <w:rsid w:val="30EA2A95"/>
    <w:rsid w:val="33520A9E"/>
    <w:rsid w:val="37C19D20"/>
    <w:rsid w:val="3A17FADA"/>
    <w:rsid w:val="3A22BA04"/>
    <w:rsid w:val="3E31AE8B"/>
    <w:rsid w:val="3F5EA964"/>
    <w:rsid w:val="414D8592"/>
    <w:rsid w:val="41BDF3CA"/>
    <w:rsid w:val="4789AE4A"/>
    <w:rsid w:val="485E4FD2"/>
    <w:rsid w:val="48B913F9"/>
    <w:rsid w:val="4A68111C"/>
    <w:rsid w:val="58D6A0EF"/>
    <w:rsid w:val="5D6D4CCB"/>
    <w:rsid w:val="5DC93374"/>
    <w:rsid w:val="6099878F"/>
    <w:rsid w:val="612DBF64"/>
    <w:rsid w:val="63A67824"/>
    <w:rsid w:val="63A67824"/>
    <w:rsid w:val="68CE9127"/>
    <w:rsid w:val="704B99D1"/>
    <w:rsid w:val="749476FF"/>
    <w:rsid w:val="75CDBD98"/>
    <w:rsid w:val="7C3D41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2F03B"/>
  <w15:docId w15:val="{50D1F301-B494-468A-854E-A88556F593F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46980"/>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GridTable4-Accent5">
    <w:name w:val="Grid Table 4 Accent 5"/>
    <w:basedOn w:val="TableNormal"/>
    <w:uiPriority w:val="49"/>
    <w:rsid w:val="00C46980"/>
    <w:pPr>
      <w:spacing w:after="0" w:line="240" w:lineRule="auto"/>
    </w:pPr>
    <w:tblPr>
      <w:tblStyleRowBandSize w:val="1"/>
      <w:tblStyleColBandSize w:val="1"/>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color w:val="FFFFFF" w:themeColor="background1"/>
      </w:rPr>
      <w:tblPr/>
      <w:tcPr>
        <w:tcBorders>
          <w:top w:val="single" w:color="5B9BD5" w:themeColor="accent5" w:sz="4" w:space="0"/>
          <w:left w:val="single" w:color="5B9BD5" w:themeColor="accent5" w:sz="4" w:space="0"/>
          <w:bottom w:val="single" w:color="5B9BD5" w:themeColor="accent5" w:sz="4" w:space="0"/>
          <w:right w:val="single" w:color="5B9BD5" w:themeColor="accent5" w:sz="4" w:space="0"/>
          <w:insideH w:val="nil"/>
          <w:insideV w:val="nil"/>
        </w:tcBorders>
        <w:shd w:val="clear" w:color="auto" w:fill="5B9BD5" w:themeFill="accent5"/>
      </w:tcPr>
    </w:tblStylePr>
    <w:tblStylePr w:type="lastRow">
      <w:rPr>
        <w:b/>
        <w:bCs/>
      </w:rPr>
      <w:tblPr/>
      <w:tcPr>
        <w:tcBorders>
          <w:top w:val="double" w:color="5B9BD5" w:themeColor="accent5" w:sz="4" w:space="0"/>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ListParagraph">
    <w:name w:val="List Paragraph"/>
    <w:aliases w:val="Bullet List"/>
    <w:basedOn w:val="Normal"/>
    <w:uiPriority w:val="34"/>
    <w:qFormat/>
    <w:rsid w:val="00C46980"/>
    <w:pPr>
      <w:ind w:left="720"/>
      <w:contextualSpacing/>
    </w:pPr>
  </w:style>
  <w:style w:type="paragraph" w:styleId="CommentText">
    <w:name w:val="annotation text"/>
    <w:basedOn w:val="Normal"/>
    <w:link w:val="CommentTextChar"/>
    <w:uiPriority w:val="99"/>
    <w:unhideWhenUsed/>
    <w:rsid w:val="00C46980"/>
    <w:pPr>
      <w:spacing w:line="240" w:lineRule="auto"/>
    </w:pPr>
    <w:rPr>
      <w:sz w:val="20"/>
      <w:szCs w:val="20"/>
    </w:rPr>
  </w:style>
  <w:style w:type="character" w:styleId="CommentTextChar" w:customStyle="1">
    <w:name w:val="Comment Text Char"/>
    <w:basedOn w:val="DefaultParagraphFont"/>
    <w:link w:val="CommentText"/>
    <w:uiPriority w:val="99"/>
    <w:rsid w:val="00C46980"/>
    <w:rPr>
      <w:sz w:val="20"/>
      <w:szCs w:val="20"/>
    </w:rPr>
  </w:style>
  <w:style w:type="paragraph" w:styleId="NoSpacing">
    <w:name w:val="No Spacing"/>
    <w:uiPriority w:val="1"/>
    <w:qFormat/>
    <w:rsid w:val="00C46980"/>
    <w:pPr>
      <w:spacing w:after="0" w:line="240" w:lineRule="auto"/>
    </w:pPr>
  </w:style>
  <w:style w:type="paragraph" w:styleId="Header">
    <w:name w:val="header"/>
    <w:basedOn w:val="Normal"/>
    <w:link w:val="HeaderChar"/>
    <w:uiPriority w:val="99"/>
    <w:unhideWhenUsed/>
    <w:rsid w:val="00C46980"/>
    <w:pPr>
      <w:tabs>
        <w:tab w:val="center" w:pos="4680"/>
        <w:tab w:val="right" w:pos="9360"/>
      </w:tabs>
      <w:spacing w:after="0" w:line="240" w:lineRule="auto"/>
    </w:pPr>
  </w:style>
  <w:style w:type="character" w:styleId="HeaderChar" w:customStyle="1">
    <w:name w:val="Header Char"/>
    <w:basedOn w:val="DefaultParagraphFont"/>
    <w:link w:val="Header"/>
    <w:uiPriority w:val="99"/>
    <w:rsid w:val="00C46980"/>
  </w:style>
  <w:style w:type="paragraph" w:styleId="Footer">
    <w:name w:val="footer"/>
    <w:basedOn w:val="Normal"/>
    <w:link w:val="FooterChar"/>
    <w:uiPriority w:val="99"/>
    <w:unhideWhenUsed/>
    <w:rsid w:val="00C46980"/>
    <w:pPr>
      <w:tabs>
        <w:tab w:val="center" w:pos="4680"/>
        <w:tab w:val="right" w:pos="9360"/>
      </w:tabs>
      <w:spacing w:after="0" w:line="240" w:lineRule="auto"/>
    </w:pPr>
  </w:style>
  <w:style w:type="character" w:styleId="FooterChar" w:customStyle="1">
    <w:name w:val="Footer Char"/>
    <w:basedOn w:val="DefaultParagraphFont"/>
    <w:link w:val="Footer"/>
    <w:uiPriority w:val="99"/>
    <w:rsid w:val="00C46980"/>
  </w:style>
  <w:style w:type="table" w:styleId="TableGrid">
    <w:name w:val="Table Grid"/>
    <w:basedOn w:val="TableNormal"/>
    <w:uiPriority w:val="39"/>
    <w:rsid w:val="00A6060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3.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customXml" Target="../customXml/item2.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1.xml" Id="rId11"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 Type="http://schemas.openxmlformats.org/officeDocument/2006/relationships/customXml" Target="../customXml/item4.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19F3874DB5DBC4C93C182E22BCAC256" ma:contentTypeVersion="6" ma:contentTypeDescription="Create a new document." ma:contentTypeScope="" ma:versionID="8fc08cc661e2738a20594e4f432c309b">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0593290f-c440-48f1-8e96-b1d41ed38152" targetNamespace="http://schemas.microsoft.com/office/2006/metadata/properties" ma:root="true" ma:fieldsID="5590b17ce1fa72537b1a53a54c635344" ns1:_="" ns2:_="" ns3:_="" ns4:_="" ns5:_="">
    <xsd:import namespace="http://schemas.microsoft.com/sharepoint/v3"/>
    <xsd:import namespace="4ffa91fb-a0ff-4ac5-b2db-65c790d184a4"/>
    <xsd:import namespace="http://schemas.microsoft.com/sharepoint.v3"/>
    <xsd:import namespace="http://schemas.microsoft.com/sharepoint/v3/fields"/>
    <xsd:import namespace="0593290f-c440-48f1-8e96-b1d41ed38152"/>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5:MediaServiceMetadata" minOccurs="0"/>
                <xsd:element ref="ns5:MediaServiceFastMetadata" minOccurs="0"/>
                <xsd:element ref="ns5:MediaServiceSearchProperties" minOccurs="0"/>
                <xsd:element ref="ns5: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ma:readOnly="false">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53b6911d-7c4b-4f72-ae22-741d16d2e2f6}" ma:internalName="TaxCatchAllLabel" ma:readOnly="true" ma:showField="CatchAllDataLabel" ma:web="5e96736e-c2d5-4ae5-8ee0-da44b488bbed">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53b6911d-7c4b-4f72-ae22-741d16d2e2f6}" ma:internalName="TaxCatchAll" ma:showField="CatchAllData" ma:web="5e96736e-c2d5-4ae5-8ee0-da44b488bbe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93290f-c440-48f1-8e96-b1d41ed38152" elementFormDefault="qualified">
    <xsd:import namespace="http://schemas.microsoft.com/office/2006/documentManagement/types"/>
    <xsd:import namespace="http://schemas.microsoft.com/office/infopath/2007/PartnerControls"/>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ObjectDetectorVersions" ma:index="3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29f62856-1543-49d4-a736-4569d363f533"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Rights xmlns="4ffa91fb-a0ff-4ac5-b2db-65c790d184a4" xsi:nil="true"/>
    <Document_x0020_Creation_x0020_Date xmlns="4ffa91fb-a0ff-4ac5-b2db-65c790d184a4">2024-12-17T17:00:02+00:00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xsi:nil="true"/>
  </documentManagement>
</p:properties>
</file>

<file path=customXml/itemProps1.xml><?xml version="1.0" encoding="utf-8"?>
<ds:datastoreItem xmlns:ds="http://schemas.openxmlformats.org/officeDocument/2006/customXml" ds:itemID="{7377D047-C903-4F99-A6FB-DFE705D35439}"/>
</file>

<file path=customXml/itemProps2.xml><?xml version="1.0" encoding="utf-8"?>
<ds:datastoreItem xmlns:ds="http://schemas.openxmlformats.org/officeDocument/2006/customXml" ds:itemID="{CA9EF8C1-B0BD-483D-906F-CFE921B99DA5}"/>
</file>

<file path=customXml/itemProps3.xml><?xml version="1.0" encoding="utf-8"?>
<ds:datastoreItem xmlns:ds="http://schemas.openxmlformats.org/officeDocument/2006/customXml" ds:itemID="{E3923425-825A-492C-9C2B-4C7870A3966E}"/>
</file>

<file path=customXml/itemProps4.xml><?xml version="1.0" encoding="utf-8"?>
<ds:datastoreItem xmlns:ds="http://schemas.openxmlformats.org/officeDocument/2006/customXml" ds:itemID="{A3180300-8EF9-4FEA-85C3-8BBA5809BD4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Johnson, Caroline</dc:creator>
  <keywords/>
  <dc:description/>
  <lastModifiedBy>Allen, Greg</lastModifiedBy>
  <revision>8</revision>
  <dcterms:created xsi:type="dcterms:W3CDTF">2024-01-30T15:47:00.0000000Z</dcterms:created>
  <dcterms:modified xsi:type="dcterms:W3CDTF">2024-12-18T14:40:39.1372619Z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0x010100B19F3874DB5DBC4C93C182E22BCAC256</vt:lpwstr>
  </property>
  <property fmtid="{D5CDD505-2E9C-101B-9397-08002B2CF9AE}" pid="3" name="TaxKeyword">
    <vt:lpwstr/>
  </property>
  <property fmtid="{D5CDD505-2E9C-101B-9397-08002B2CF9AE}" pid="4" name="e3f09c3df709400db2417a7161762d62">
    <vt:lpwstr/>
  </property>
  <property fmtid="{D5CDD505-2E9C-101B-9397-08002B2CF9AE}" pid="5" name="EPA_x0020_Subject">
    <vt:lpwstr/>
  </property>
  <property fmtid="{D5CDD505-2E9C-101B-9397-08002B2CF9AE}" pid="6" name="Document Type">
    <vt:lpwstr/>
  </property>
  <property fmtid="{D5CDD505-2E9C-101B-9397-08002B2CF9AE}" pid="7" name="EPA Subject">
    <vt:lpwstr/>
  </property>
  <property fmtid="{D5CDD505-2E9C-101B-9397-08002B2CF9AE}" pid="8" name="Document_x0020_Type">
    <vt:lpwstr/>
  </property>
</Properties>
</file>