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79778" w14:textId="7344CA3F" w:rsidR="0039449C" w:rsidRDefault="00B00B12" w:rsidP="0022356D">
      <w:pPr>
        <w:spacing w:after="0"/>
        <w:rPr>
          <w:b/>
          <w:sz w:val="24"/>
          <w:szCs w:val="24"/>
        </w:rPr>
      </w:pPr>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7CA55752" w14:textId="2941A429" w:rsidR="0039449C" w:rsidRPr="008B1BAC" w:rsidRDefault="00276235" w:rsidP="00FB7300">
      <w:pPr>
        <w:spacing w:after="0"/>
        <w:rPr>
          <w:b/>
          <w:sz w:val="24"/>
          <w:szCs w:val="24"/>
        </w:rPr>
      </w:pPr>
      <w:r w:rsidRPr="008B1BAC">
        <w:rPr>
          <w:b/>
          <w:sz w:val="24"/>
          <w:szCs w:val="24"/>
        </w:rPr>
        <w:t>Tree Canopy</w:t>
      </w:r>
      <w:r w:rsidR="0039449C" w:rsidRPr="008B1BAC">
        <w:rPr>
          <w:b/>
          <w:sz w:val="24"/>
          <w:szCs w:val="24"/>
        </w:rPr>
        <w:t xml:space="preserve"> Logic Table and </w:t>
      </w:r>
      <w:r w:rsidR="00FF4682" w:rsidRPr="008B1BAC">
        <w:rPr>
          <w:b/>
          <w:sz w:val="24"/>
          <w:szCs w:val="24"/>
        </w:rPr>
        <w:t>Work Plan</w:t>
      </w:r>
    </w:p>
    <w:p w14:paraId="438432AD" w14:textId="77777777" w:rsidR="0039449C" w:rsidRPr="008B1BAC" w:rsidRDefault="0039449C" w:rsidP="00FB7300">
      <w:pPr>
        <w:spacing w:after="0"/>
        <w:rPr>
          <w:b/>
          <w:sz w:val="24"/>
          <w:szCs w:val="24"/>
        </w:rPr>
      </w:pPr>
    </w:p>
    <w:p w14:paraId="2EF37D6F" w14:textId="031CD62C" w:rsidR="0022356D" w:rsidRDefault="0022356D" w:rsidP="00FB7300">
      <w:pPr>
        <w:spacing w:after="0"/>
        <w:rPr>
          <w:sz w:val="24"/>
          <w:szCs w:val="24"/>
        </w:rPr>
      </w:pPr>
      <w:r>
        <w:rPr>
          <w:b/>
          <w:sz w:val="24"/>
          <w:szCs w:val="24"/>
        </w:rPr>
        <w:t>Tree Canopy Outcome</w:t>
      </w:r>
      <w:r w:rsidR="00001B30" w:rsidRPr="008B1BAC">
        <w:rPr>
          <w:b/>
          <w:sz w:val="24"/>
          <w:szCs w:val="24"/>
        </w:rPr>
        <w:t xml:space="preserve">: </w:t>
      </w:r>
      <w:r w:rsidRPr="0022356D">
        <w:rPr>
          <w:sz w:val="24"/>
          <w:szCs w:val="24"/>
        </w:rPr>
        <w:t>Continually increase urban tree canopy capacity to provide air quality, water quality and habitat benefits throughout the watershed. Expand urban tree canopy by 2,400 acres by 2025.</w:t>
      </w:r>
    </w:p>
    <w:p w14:paraId="04510FE8" w14:textId="77777777" w:rsidR="0022356D" w:rsidRDefault="0022356D" w:rsidP="00FB7300">
      <w:pPr>
        <w:spacing w:after="0"/>
        <w:rPr>
          <w:b/>
          <w:sz w:val="24"/>
          <w:szCs w:val="24"/>
        </w:rPr>
      </w:pPr>
    </w:p>
    <w:tbl>
      <w:tblPr>
        <w:tblStyle w:val="GridTable4-Accent51"/>
        <w:tblW w:w="0" w:type="auto"/>
        <w:tblLook w:val="04A0" w:firstRow="1" w:lastRow="0" w:firstColumn="1" w:lastColumn="0" w:noHBand="0" w:noVBand="1"/>
      </w:tblPr>
      <w:tblGrid>
        <w:gridCol w:w="2785"/>
        <w:gridCol w:w="4500"/>
        <w:gridCol w:w="5281"/>
        <w:gridCol w:w="1800"/>
      </w:tblGrid>
      <w:tr w:rsidR="0022356D" w:rsidRPr="00DB3E82" w14:paraId="7ADD5010" w14:textId="77777777" w:rsidTr="0022356D">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2785" w:type="dxa"/>
          </w:tcPr>
          <w:p w14:paraId="61CB8D34" w14:textId="77777777" w:rsidR="0022356D" w:rsidRPr="00DB3E82" w:rsidRDefault="0022356D" w:rsidP="00876541">
            <w:pPr>
              <w:jc w:val="center"/>
              <w:rPr>
                <w:b w:val="0"/>
                <w:sz w:val="28"/>
                <w:szCs w:val="28"/>
              </w:rPr>
            </w:pPr>
            <w:r w:rsidRPr="00DB3E82">
              <w:rPr>
                <w:b w:val="0"/>
                <w:sz w:val="28"/>
                <w:szCs w:val="28"/>
              </w:rPr>
              <w:t>Factor</w:t>
            </w:r>
          </w:p>
        </w:tc>
        <w:tc>
          <w:tcPr>
            <w:tcW w:w="4500" w:type="dxa"/>
          </w:tcPr>
          <w:p w14:paraId="5E832621" w14:textId="621AF808" w:rsidR="0022356D" w:rsidRPr="0021394C" w:rsidRDefault="0022356D"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5281" w:type="dxa"/>
          </w:tcPr>
          <w:p w14:paraId="5613675F" w14:textId="77777777" w:rsidR="0022356D" w:rsidRPr="00DB3E82" w:rsidRDefault="0022356D"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1800" w:type="dxa"/>
          </w:tcPr>
          <w:p w14:paraId="1E76AFEF" w14:textId="7227CFB9" w:rsidR="0022356D" w:rsidRPr="00DB3E82" w:rsidRDefault="0022356D"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 in bold)</w:t>
            </w:r>
          </w:p>
        </w:tc>
      </w:tr>
      <w:tr w:rsidR="0022356D" w:rsidRPr="00DB3E82" w14:paraId="3F9ECB20" w14:textId="77777777" w:rsidTr="0022356D">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2785" w:type="dxa"/>
            <w:tcBorders>
              <w:right w:val="single" w:sz="4" w:space="0" w:color="4472C4" w:themeColor="accent5"/>
            </w:tcBorders>
            <w:shd w:val="clear" w:color="auto" w:fill="A6A6A6" w:themeFill="background1" w:themeFillShade="A6"/>
          </w:tcPr>
          <w:p w14:paraId="0591C0E3" w14:textId="356965B2" w:rsidR="0022356D" w:rsidRPr="00934D05" w:rsidRDefault="0022356D">
            <w:pPr>
              <w:rPr>
                <w:b w:val="0"/>
                <w:i/>
                <w:color w:val="000000" w:themeColor="text1"/>
                <w:sz w:val="20"/>
                <w:szCs w:val="20"/>
              </w:rPr>
            </w:pPr>
            <w:r w:rsidRPr="00934D05">
              <w:rPr>
                <w:b w:val="0"/>
                <w:i/>
                <w:color w:val="000000" w:themeColor="text1"/>
                <w:sz w:val="20"/>
                <w:szCs w:val="20"/>
              </w:rPr>
              <w:t>What is impacting our ability to achieve our outcome?</w:t>
            </w:r>
          </w:p>
        </w:tc>
        <w:tc>
          <w:tcPr>
            <w:tcW w:w="4500" w:type="dxa"/>
            <w:tcBorders>
              <w:left w:val="single" w:sz="4" w:space="0" w:color="4472C4" w:themeColor="accent5"/>
              <w:right w:val="single" w:sz="4" w:space="0" w:color="4472C4" w:themeColor="accent5"/>
            </w:tcBorders>
            <w:shd w:val="clear" w:color="auto" w:fill="A6A6A6" w:themeFill="background1" w:themeFillShade="A6"/>
          </w:tcPr>
          <w:p w14:paraId="3728819C" w14:textId="77777777" w:rsidR="0022356D" w:rsidRDefault="0022356D">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p w14:paraId="28010B60" w14:textId="77777777" w:rsidR="0022356D" w:rsidRDefault="0022356D">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p w14:paraId="43A166B5" w14:textId="68922099" w:rsidR="0022356D" w:rsidRPr="00934D05" w:rsidRDefault="0022356D">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5281" w:type="dxa"/>
            <w:tcBorders>
              <w:left w:val="single" w:sz="4" w:space="0" w:color="4472C4" w:themeColor="accent5"/>
              <w:right w:val="single" w:sz="4" w:space="0" w:color="4472C4" w:themeColor="accent5"/>
            </w:tcBorders>
            <w:shd w:val="clear" w:color="auto" w:fill="A6A6A6" w:themeFill="background1" w:themeFillShade="A6"/>
          </w:tcPr>
          <w:p w14:paraId="04AC132C" w14:textId="77777777" w:rsidR="0022356D" w:rsidRDefault="0022356D"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further efforts or information are needed to fully address this factor?</w:t>
            </w:r>
          </w:p>
          <w:p w14:paraId="21EE07F8" w14:textId="6DF0F233" w:rsidR="0022356D" w:rsidRPr="00934D05" w:rsidRDefault="0022356D" w:rsidP="000C0237">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1800" w:type="dxa"/>
            <w:tcBorders>
              <w:left w:val="single" w:sz="4" w:space="0" w:color="4472C4" w:themeColor="accent5"/>
            </w:tcBorders>
            <w:shd w:val="clear" w:color="auto" w:fill="A6A6A6" w:themeFill="background1" w:themeFillShade="A6"/>
          </w:tcPr>
          <w:p w14:paraId="43B4833E" w14:textId="5A03CB9E" w:rsidR="0022356D" w:rsidRPr="00934D05" w:rsidRDefault="0022356D">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r>
      <w:tr w:rsidR="0022356D" w:rsidRPr="00DB3E82" w14:paraId="77C48CE6" w14:textId="77777777" w:rsidTr="0022356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dxa"/>
          </w:tcPr>
          <w:p w14:paraId="084FFBE5" w14:textId="20F69671" w:rsidR="0022356D" w:rsidRPr="007877B7" w:rsidRDefault="0022356D" w:rsidP="00C04295">
            <w:pPr>
              <w:rPr>
                <w:sz w:val="20"/>
                <w:szCs w:val="20"/>
              </w:rPr>
            </w:pPr>
            <w:r w:rsidRPr="007877B7">
              <w:rPr>
                <w:sz w:val="20"/>
                <w:szCs w:val="20"/>
              </w:rPr>
              <w:t>Funding and Finances</w:t>
            </w:r>
          </w:p>
        </w:tc>
        <w:tc>
          <w:tcPr>
            <w:tcW w:w="4500" w:type="dxa"/>
          </w:tcPr>
          <w:p w14:paraId="7F7F3802" w14:textId="42ECA25E" w:rsidR="0022356D" w:rsidRPr="007877B7" w:rsidRDefault="0022356D" w:rsidP="009750C9">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Tree Canopy F</w:t>
            </w:r>
            <w:r>
              <w:rPr>
                <w:sz w:val="20"/>
                <w:szCs w:val="20"/>
              </w:rPr>
              <w:t>inancing</w:t>
            </w:r>
            <w:r w:rsidRPr="007877B7">
              <w:rPr>
                <w:sz w:val="20"/>
                <w:szCs w:val="20"/>
              </w:rPr>
              <w:t xml:space="preserve"> </w:t>
            </w:r>
            <w:r>
              <w:rPr>
                <w:sz w:val="20"/>
                <w:szCs w:val="20"/>
              </w:rPr>
              <w:t>Guide</w:t>
            </w:r>
            <w:r w:rsidRPr="007877B7">
              <w:rPr>
                <w:sz w:val="20"/>
                <w:szCs w:val="20"/>
              </w:rPr>
              <w:t xml:space="preserve"> project is addressing actions 1.2, 1.3 and will be complete </w:t>
            </w:r>
            <w:r>
              <w:rPr>
                <w:sz w:val="20"/>
                <w:szCs w:val="20"/>
              </w:rPr>
              <w:t xml:space="preserve">May 2019 </w:t>
            </w:r>
            <w:r w:rsidRPr="007877B7">
              <w:rPr>
                <w:sz w:val="20"/>
                <w:szCs w:val="20"/>
              </w:rPr>
              <w:t xml:space="preserve">(UMD Environmental Finance Center, Alliance for Chesapeake Bay, Metro Washington COG, Forestry Workgroup partners) </w:t>
            </w:r>
          </w:p>
        </w:tc>
        <w:tc>
          <w:tcPr>
            <w:tcW w:w="5281" w:type="dxa"/>
          </w:tcPr>
          <w:p w14:paraId="4E94B14B" w14:textId="271E8A32" w:rsidR="0022356D" w:rsidRPr="007877B7" w:rsidRDefault="0022356D" w:rsidP="009750C9">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 xml:space="preserve">Funding (federal, state, local) to support tree canopy efforts (both planting and preservation) is still primary need cited by partners; need to work with jurisdictions and funding partners to incorporate and act on findings from </w:t>
            </w:r>
            <w:r>
              <w:rPr>
                <w:sz w:val="20"/>
                <w:szCs w:val="20"/>
              </w:rPr>
              <w:t>TC Financing</w:t>
            </w:r>
            <w:r w:rsidRPr="007877B7">
              <w:rPr>
                <w:sz w:val="20"/>
                <w:szCs w:val="20"/>
              </w:rPr>
              <w:t xml:space="preserve"> </w:t>
            </w:r>
            <w:r>
              <w:rPr>
                <w:sz w:val="20"/>
                <w:szCs w:val="20"/>
              </w:rPr>
              <w:t xml:space="preserve">Guide </w:t>
            </w:r>
            <w:r w:rsidRPr="007877B7">
              <w:rPr>
                <w:sz w:val="20"/>
                <w:szCs w:val="20"/>
              </w:rPr>
              <w:t xml:space="preserve"> </w:t>
            </w:r>
            <w:r>
              <w:rPr>
                <w:sz w:val="20"/>
                <w:szCs w:val="20"/>
              </w:rPr>
              <w:t>(</w:t>
            </w:r>
            <w:r w:rsidRPr="007877B7">
              <w:rPr>
                <w:sz w:val="20"/>
                <w:szCs w:val="20"/>
              </w:rPr>
              <w:t xml:space="preserve">1.3) </w:t>
            </w:r>
          </w:p>
        </w:tc>
        <w:tc>
          <w:tcPr>
            <w:tcW w:w="1800" w:type="dxa"/>
          </w:tcPr>
          <w:p w14:paraId="39625ACB" w14:textId="3FC729E5" w:rsidR="0022356D" w:rsidRPr="007877B7" w:rsidRDefault="00706B5B" w:rsidP="00C04295">
            <w:pPr>
              <w:cnfStyle w:val="000000100000" w:firstRow="0" w:lastRow="0" w:firstColumn="0" w:lastColumn="0" w:oddVBand="0" w:evenVBand="0" w:oddHBand="1" w:evenHBand="0" w:firstRowFirstColumn="0" w:firstRowLastColumn="0" w:lastRowFirstColumn="0" w:lastRowLastColumn="0"/>
              <w:rPr>
                <w:sz w:val="20"/>
                <w:szCs w:val="20"/>
              </w:rPr>
            </w:pPr>
            <w:hyperlink w:anchor="Action11" w:history="1">
              <w:r w:rsidR="0022356D" w:rsidRPr="007877B7">
                <w:rPr>
                  <w:rStyle w:val="Hyperlink"/>
                  <w:sz w:val="20"/>
                  <w:szCs w:val="20"/>
                </w:rPr>
                <w:t>1.1</w:t>
              </w:r>
            </w:hyperlink>
            <w:r w:rsidR="0022356D" w:rsidRPr="007877B7">
              <w:rPr>
                <w:sz w:val="20"/>
                <w:szCs w:val="20"/>
              </w:rPr>
              <w:t>,</w:t>
            </w:r>
            <w:r w:rsidR="0022356D">
              <w:t xml:space="preserve">, </w:t>
            </w:r>
            <w:hyperlink w:anchor="Action13" w:history="1">
              <w:r w:rsidR="0022356D" w:rsidRPr="007877B7">
                <w:rPr>
                  <w:rStyle w:val="Hyperlink"/>
                  <w:sz w:val="20"/>
                  <w:szCs w:val="20"/>
                </w:rPr>
                <w:t>1.3</w:t>
              </w:r>
            </w:hyperlink>
            <w:r w:rsidR="0022356D" w:rsidRPr="007877B7">
              <w:rPr>
                <w:sz w:val="20"/>
                <w:szCs w:val="20"/>
              </w:rPr>
              <w:t xml:space="preserve">, </w:t>
            </w:r>
            <w:hyperlink w:anchor="Action14" w:history="1">
              <w:r w:rsidR="0022356D" w:rsidRPr="007877B7">
                <w:rPr>
                  <w:rStyle w:val="Hyperlink"/>
                  <w:sz w:val="20"/>
                  <w:szCs w:val="20"/>
                </w:rPr>
                <w:t>1.4</w:t>
              </w:r>
            </w:hyperlink>
            <w:r w:rsidR="0022356D" w:rsidRPr="007877B7">
              <w:rPr>
                <w:sz w:val="20"/>
                <w:szCs w:val="20"/>
              </w:rPr>
              <w:t xml:space="preserve">, </w:t>
            </w:r>
          </w:p>
        </w:tc>
      </w:tr>
      <w:tr w:rsidR="0022356D" w:rsidRPr="00DB3E82" w14:paraId="45D53173" w14:textId="77777777" w:rsidTr="0022356D">
        <w:trPr>
          <w:trHeight w:val="20"/>
        </w:trPr>
        <w:tc>
          <w:tcPr>
            <w:cnfStyle w:val="001000000000" w:firstRow="0" w:lastRow="0" w:firstColumn="1" w:lastColumn="0" w:oddVBand="0" w:evenVBand="0" w:oddHBand="0" w:evenHBand="0" w:firstRowFirstColumn="0" w:firstRowLastColumn="0" w:lastRowFirstColumn="0" w:lastRowLastColumn="0"/>
            <w:tcW w:w="2785" w:type="dxa"/>
          </w:tcPr>
          <w:p w14:paraId="1F6CE8A4" w14:textId="6374B3DF" w:rsidR="0022356D" w:rsidRPr="007877B7" w:rsidRDefault="0022356D" w:rsidP="00C04295">
            <w:pPr>
              <w:rPr>
                <w:sz w:val="20"/>
                <w:szCs w:val="20"/>
              </w:rPr>
            </w:pPr>
            <w:r w:rsidRPr="007877B7">
              <w:rPr>
                <w:sz w:val="20"/>
                <w:szCs w:val="20"/>
              </w:rPr>
              <w:t xml:space="preserve">Federal and State Government Agency Engagement </w:t>
            </w:r>
          </w:p>
        </w:tc>
        <w:tc>
          <w:tcPr>
            <w:tcW w:w="4500" w:type="dxa"/>
          </w:tcPr>
          <w:p w14:paraId="30259739" w14:textId="1DD6ACE0" w:rsidR="0022356D" w:rsidRPr="007877B7" w:rsidRDefault="0022356D" w:rsidP="007F43F4">
            <w:pPr>
              <w:cnfStyle w:val="000000000000" w:firstRow="0" w:lastRow="0" w:firstColumn="0" w:lastColumn="0" w:oddVBand="0" w:evenVBand="0" w:oddHBand="0" w:evenHBand="0" w:firstRowFirstColumn="0" w:firstRowLastColumn="0" w:lastRowFirstColumn="0" w:lastRowLastColumn="0"/>
              <w:rPr>
                <w:sz w:val="20"/>
                <w:szCs w:val="20"/>
              </w:rPr>
            </w:pPr>
            <w:r w:rsidRPr="007877B7">
              <w:rPr>
                <w:rStyle w:val="Hyperlink"/>
                <w:color w:val="auto"/>
                <w:sz w:val="20"/>
                <w:szCs w:val="20"/>
                <w:u w:val="none"/>
              </w:rPr>
              <w:t>State forestry agencies and USFS are main entities engaged and coordinating through Forestry Workgroup</w:t>
            </w:r>
          </w:p>
        </w:tc>
        <w:tc>
          <w:tcPr>
            <w:tcW w:w="5281" w:type="dxa"/>
          </w:tcPr>
          <w:p w14:paraId="2D272FAA" w14:textId="6C5A67D7" w:rsidR="0022356D" w:rsidRPr="007877B7" w:rsidRDefault="0022356D" w:rsidP="00C04295">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t>More engagement with other state agencies (water quality, etc.)  and other federal partner agencies needed next cycle, especially around tree canopy as stormwater/MS4/WIP strategy</w:t>
            </w:r>
          </w:p>
        </w:tc>
        <w:tc>
          <w:tcPr>
            <w:tcW w:w="1800" w:type="dxa"/>
          </w:tcPr>
          <w:p w14:paraId="535C4AF3" w14:textId="48A4820B" w:rsidR="0022356D" w:rsidRPr="007877B7" w:rsidRDefault="00706B5B" w:rsidP="00C04295">
            <w:pPr>
              <w:cnfStyle w:val="000000000000" w:firstRow="0" w:lastRow="0" w:firstColumn="0" w:lastColumn="0" w:oddVBand="0" w:evenVBand="0" w:oddHBand="0" w:evenHBand="0" w:firstRowFirstColumn="0" w:firstRowLastColumn="0" w:lastRowFirstColumn="0" w:lastRowLastColumn="0"/>
              <w:rPr>
                <w:sz w:val="20"/>
                <w:szCs w:val="20"/>
              </w:rPr>
            </w:pPr>
            <w:hyperlink w:anchor="Action11" w:history="1">
              <w:r w:rsidR="0022356D" w:rsidRPr="007877B7">
                <w:rPr>
                  <w:rStyle w:val="Hyperlink"/>
                  <w:sz w:val="20"/>
                  <w:szCs w:val="20"/>
                </w:rPr>
                <w:t>1.1</w:t>
              </w:r>
            </w:hyperlink>
            <w:r w:rsidR="0022356D" w:rsidRPr="007877B7">
              <w:rPr>
                <w:sz w:val="20"/>
                <w:szCs w:val="20"/>
              </w:rPr>
              <w:t xml:space="preserve">, </w:t>
            </w:r>
            <w:hyperlink w:anchor="Action14" w:history="1">
              <w:r w:rsidR="0022356D" w:rsidRPr="007877B7">
                <w:rPr>
                  <w:rStyle w:val="Hyperlink"/>
                  <w:sz w:val="20"/>
                  <w:szCs w:val="20"/>
                </w:rPr>
                <w:t>1.4</w:t>
              </w:r>
            </w:hyperlink>
            <w:r w:rsidR="0022356D" w:rsidRPr="007877B7">
              <w:rPr>
                <w:sz w:val="20"/>
                <w:szCs w:val="20"/>
              </w:rPr>
              <w:t xml:space="preserve">,  </w:t>
            </w:r>
            <w:hyperlink w:anchor="Action21" w:history="1">
              <w:r w:rsidR="0022356D" w:rsidRPr="007877B7">
                <w:rPr>
                  <w:rStyle w:val="Hyperlink"/>
                  <w:sz w:val="20"/>
                  <w:szCs w:val="20"/>
                </w:rPr>
                <w:t>2.1</w:t>
              </w:r>
            </w:hyperlink>
            <w:r w:rsidR="0022356D" w:rsidRPr="007877B7">
              <w:rPr>
                <w:sz w:val="20"/>
                <w:szCs w:val="20"/>
              </w:rPr>
              <w:t xml:space="preserve">, </w:t>
            </w:r>
            <w:hyperlink w:anchor="Action23" w:history="1">
              <w:r w:rsidR="0022356D" w:rsidRPr="007877B7">
                <w:rPr>
                  <w:rStyle w:val="Hyperlink"/>
                  <w:sz w:val="20"/>
                  <w:szCs w:val="20"/>
                </w:rPr>
                <w:t>2.3</w:t>
              </w:r>
            </w:hyperlink>
            <w:r w:rsidR="0022356D" w:rsidRPr="007877B7">
              <w:rPr>
                <w:sz w:val="20"/>
                <w:szCs w:val="20"/>
              </w:rPr>
              <w:t xml:space="preserve">, </w:t>
            </w:r>
            <w:hyperlink w:anchor="Action33" w:history="1">
              <w:r w:rsidR="0022356D" w:rsidRPr="007877B7">
                <w:rPr>
                  <w:rStyle w:val="Hyperlink"/>
                  <w:sz w:val="20"/>
                  <w:szCs w:val="20"/>
                </w:rPr>
                <w:t>3.3</w:t>
              </w:r>
            </w:hyperlink>
            <w:r w:rsidR="0022356D" w:rsidRPr="007877B7">
              <w:rPr>
                <w:sz w:val="20"/>
                <w:szCs w:val="20"/>
              </w:rPr>
              <w:t xml:space="preserve">, </w:t>
            </w:r>
            <w:hyperlink w:anchor="Action46" w:history="1">
              <w:r w:rsidR="0022356D" w:rsidRPr="007877B7">
                <w:rPr>
                  <w:rStyle w:val="Hyperlink"/>
                  <w:sz w:val="20"/>
                  <w:szCs w:val="20"/>
                </w:rPr>
                <w:t>4.6</w:t>
              </w:r>
            </w:hyperlink>
          </w:p>
        </w:tc>
      </w:tr>
      <w:tr w:rsidR="0022356D" w:rsidRPr="00DB3E82" w14:paraId="6289F086" w14:textId="77777777" w:rsidTr="0022356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dxa"/>
          </w:tcPr>
          <w:p w14:paraId="75C94B5B" w14:textId="55585A66" w:rsidR="0022356D" w:rsidRPr="007877B7" w:rsidRDefault="0022356D" w:rsidP="002A1B1E">
            <w:pPr>
              <w:rPr>
                <w:sz w:val="20"/>
                <w:szCs w:val="20"/>
              </w:rPr>
            </w:pPr>
            <w:r w:rsidRPr="007877B7">
              <w:rPr>
                <w:sz w:val="20"/>
                <w:szCs w:val="20"/>
              </w:rPr>
              <w:t xml:space="preserve">Local Government Agency Engagement </w:t>
            </w:r>
          </w:p>
        </w:tc>
        <w:tc>
          <w:tcPr>
            <w:tcW w:w="4500" w:type="dxa"/>
          </w:tcPr>
          <w:p w14:paraId="465CEB41" w14:textId="4BD7901D" w:rsidR="0022356D" w:rsidRPr="007877B7" w:rsidRDefault="0022356D" w:rsidP="002A1B1E">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 xml:space="preserve">Some local engagement occurring through Chesapeake Tree Canopy Network, </w:t>
            </w:r>
            <w:r>
              <w:rPr>
                <w:sz w:val="20"/>
                <w:szCs w:val="20"/>
              </w:rPr>
              <w:t>U</w:t>
            </w:r>
            <w:r w:rsidRPr="007877B7">
              <w:rPr>
                <w:sz w:val="20"/>
                <w:szCs w:val="20"/>
              </w:rPr>
              <w:t>TC Funding Project, and state WIP planning</w:t>
            </w:r>
          </w:p>
        </w:tc>
        <w:tc>
          <w:tcPr>
            <w:tcW w:w="5281" w:type="dxa"/>
          </w:tcPr>
          <w:p w14:paraId="75B9E691" w14:textId="27C08659" w:rsidR="0022356D" w:rsidRPr="007877B7" w:rsidRDefault="0022356D" w:rsidP="00AE0B81">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 xml:space="preserve">Need to ramp up local engagement for tree canopy implementation and tracking through WIP/TMDL process and through </w:t>
            </w:r>
            <w:r>
              <w:rPr>
                <w:sz w:val="20"/>
                <w:szCs w:val="20"/>
              </w:rPr>
              <w:t>U</w:t>
            </w:r>
            <w:r w:rsidRPr="007877B7">
              <w:rPr>
                <w:sz w:val="20"/>
                <w:szCs w:val="20"/>
              </w:rPr>
              <w:t>TC network capacity building efforts</w:t>
            </w:r>
          </w:p>
        </w:tc>
        <w:tc>
          <w:tcPr>
            <w:tcW w:w="1800" w:type="dxa"/>
          </w:tcPr>
          <w:p w14:paraId="77CF2D3A" w14:textId="666CB7D9" w:rsidR="0022356D" w:rsidRPr="007877B7" w:rsidRDefault="00706B5B" w:rsidP="002A1B1E">
            <w:pPr>
              <w:cnfStyle w:val="000000100000" w:firstRow="0" w:lastRow="0" w:firstColumn="0" w:lastColumn="0" w:oddVBand="0" w:evenVBand="0" w:oddHBand="1" w:evenHBand="0" w:firstRowFirstColumn="0" w:firstRowLastColumn="0" w:lastRowFirstColumn="0" w:lastRowLastColumn="0"/>
              <w:rPr>
                <w:sz w:val="20"/>
                <w:szCs w:val="20"/>
              </w:rPr>
            </w:pPr>
            <w:hyperlink w:anchor="Action13" w:history="1">
              <w:r w:rsidR="0022356D" w:rsidRPr="007877B7">
                <w:rPr>
                  <w:rStyle w:val="Hyperlink"/>
                  <w:sz w:val="20"/>
                  <w:szCs w:val="20"/>
                </w:rPr>
                <w:t>1.3</w:t>
              </w:r>
            </w:hyperlink>
            <w:r w:rsidR="0022356D" w:rsidRPr="007877B7">
              <w:rPr>
                <w:rStyle w:val="Hyperlink"/>
                <w:sz w:val="20"/>
                <w:szCs w:val="20"/>
              </w:rPr>
              <w:t>,</w:t>
            </w:r>
            <w:r w:rsidR="0022356D" w:rsidRPr="007877B7">
              <w:rPr>
                <w:sz w:val="20"/>
                <w:szCs w:val="20"/>
              </w:rPr>
              <w:t xml:space="preserve"> </w:t>
            </w:r>
            <w:hyperlink w:anchor="Action21" w:history="1">
              <w:r w:rsidR="0022356D" w:rsidRPr="007877B7">
                <w:rPr>
                  <w:rStyle w:val="Hyperlink"/>
                  <w:sz w:val="20"/>
                  <w:szCs w:val="20"/>
                </w:rPr>
                <w:t>2.1</w:t>
              </w:r>
            </w:hyperlink>
            <w:r w:rsidR="0022356D" w:rsidRPr="007877B7">
              <w:rPr>
                <w:sz w:val="20"/>
                <w:szCs w:val="20"/>
              </w:rPr>
              <w:t xml:space="preserve">, </w:t>
            </w:r>
            <w:hyperlink w:anchor="Action23" w:history="1">
              <w:r w:rsidR="0022356D" w:rsidRPr="007877B7">
                <w:rPr>
                  <w:rStyle w:val="Hyperlink"/>
                  <w:sz w:val="20"/>
                  <w:szCs w:val="20"/>
                </w:rPr>
                <w:t>2.3</w:t>
              </w:r>
            </w:hyperlink>
            <w:r w:rsidR="0022356D" w:rsidRPr="007877B7">
              <w:rPr>
                <w:sz w:val="20"/>
                <w:szCs w:val="20"/>
              </w:rPr>
              <w:t xml:space="preserve">, </w:t>
            </w:r>
            <w:hyperlink w:anchor="Action31" w:history="1">
              <w:r w:rsidR="0022356D" w:rsidRPr="007877B7">
                <w:rPr>
                  <w:rStyle w:val="Hyperlink"/>
                  <w:sz w:val="20"/>
                  <w:szCs w:val="20"/>
                </w:rPr>
                <w:t>3.1</w:t>
              </w:r>
            </w:hyperlink>
            <w:r w:rsidR="0022356D" w:rsidRPr="007877B7">
              <w:rPr>
                <w:sz w:val="20"/>
                <w:szCs w:val="20"/>
              </w:rPr>
              <w:t xml:space="preserve">, </w:t>
            </w:r>
            <w:hyperlink w:anchor="Action44" w:history="1">
              <w:r w:rsidR="0022356D" w:rsidRPr="007877B7">
                <w:rPr>
                  <w:rStyle w:val="Hyperlink"/>
                  <w:sz w:val="20"/>
                  <w:szCs w:val="20"/>
                </w:rPr>
                <w:t>4.4</w:t>
              </w:r>
            </w:hyperlink>
            <w:r w:rsidR="0022356D" w:rsidRPr="007877B7">
              <w:rPr>
                <w:sz w:val="20"/>
                <w:szCs w:val="20"/>
              </w:rPr>
              <w:t xml:space="preserve">, </w:t>
            </w:r>
            <w:hyperlink w:anchor="Action45" w:history="1">
              <w:r w:rsidR="0022356D" w:rsidRPr="007877B7">
                <w:rPr>
                  <w:rStyle w:val="Hyperlink"/>
                  <w:sz w:val="20"/>
                  <w:szCs w:val="20"/>
                </w:rPr>
                <w:t>4.5</w:t>
              </w:r>
            </w:hyperlink>
            <w:r w:rsidR="0022356D" w:rsidRPr="007877B7">
              <w:rPr>
                <w:sz w:val="20"/>
                <w:szCs w:val="20"/>
              </w:rPr>
              <w:t xml:space="preserve">, </w:t>
            </w:r>
            <w:hyperlink w:anchor="Action47" w:history="1">
              <w:r w:rsidR="0022356D" w:rsidRPr="007877B7">
                <w:rPr>
                  <w:rStyle w:val="Hyperlink"/>
                  <w:sz w:val="20"/>
                  <w:szCs w:val="20"/>
                </w:rPr>
                <w:t>4.7</w:t>
              </w:r>
            </w:hyperlink>
          </w:p>
        </w:tc>
      </w:tr>
      <w:tr w:rsidR="0022356D" w:rsidRPr="00DB3E82" w14:paraId="36B65672" w14:textId="77777777" w:rsidTr="0022356D">
        <w:trPr>
          <w:trHeight w:val="20"/>
        </w:trPr>
        <w:tc>
          <w:tcPr>
            <w:cnfStyle w:val="001000000000" w:firstRow="0" w:lastRow="0" w:firstColumn="1" w:lastColumn="0" w:oddVBand="0" w:evenVBand="0" w:oddHBand="0" w:evenHBand="0" w:firstRowFirstColumn="0" w:firstRowLastColumn="0" w:lastRowFirstColumn="0" w:lastRowLastColumn="0"/>
            <w:tcW w:w="2785" w:type="dxa"/>
          </w:tcPr>
          <w:p w14:paraId="6CAA277C" w14:textId="7EC1A166" w:rsidR="0022356D" w:rsidRPr="007877B7" w:rsidRDefault="0022356D" w:rsidP="002A1B1E">
            <w:pPr>
              <w:rPr>
                <w:sz w:val="20"/>
                <w:szCs w:val="20"/>
              </w:rPr>
            </w:pPr>
            <w:r w:rsidRPr="007877B7">
              <w:rPr>
                <w:sz w:val="20"/>
                <w:szCs w:val="20"/>
              </w:rPr>
              <w:t>Legislative Engagement at State and Local Level: Policies and Ordinances</w:t>
            </w:r>
          </w:p>
        </w:tc>
        <w:tc>
          <w:tcPr>
            <w:tcW w:w="4500" w:type="dxa"/>
          </w:tcPr>
          <w:p w14:paraId="56B9A234" w14:textId="6498D884" w:rsidR="0022356D" w:rsidRPr="007877B7" w:rsidRDefault="0022356D" w:rsidP="008A2170">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t>Some tree ordinance resource sharing through Chesapeake Tree Canopy Network website has occurred</w:t>
            </w:r>
          </w:p>
        </w:tc>
        <w:tc>
          <w:tcPr>
            <w:tcW w:w="5281" w:type="dxa"/>
          </w:tcPr>
          <w:p w14:paraId="2A907CEF" w14:textId="136376C8" w:rsidR="0022356D" w:rsidRPr="007877B7" w:rsidRDefault="0022356D" w:rsidP="002A1B1E">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t>More partnership focus needed to assess and help strengthen local ordinances/policies for tree canopy planting/preservation and capacity for their implementation and/or enforcement (2.1, 2.3)</w:t>
            </w:r>
          </w:p>
        </w:tc>
        <w:tc>
          <w:tcPr>
            <w:tcW w:w="1800" w:type="dxa"/>
          </w:tcPr>
          <w:p w14:paraId="0415A0B7" w14:textId="6C1F57A9" w:rsidR="0022356D" w:rsidRPr="007877B7" w:rsidRDefault="00706B5B" w:rsidP="006C62A5">
            <w:pPr>
              <w:cnfStyle w:val="000000000000" w:firstRow="0" w:lastRow="0" w:firstColumn="0" w:lastColumn="0" w:oddVBand="0" w:evenVBand="0" w:oddHBand="0" w:evenHBand="0" w:firstRowFirstColumn="0" w:firstRowLastColumn="0" w:lastRowFirstColumn="0" w:lastRowLastColumn="0"/>
              <w:rPr>
                <w:sz w:val="20"/>
                <w:szCs w:val="20"/>
              </w:rPr>
            </w:pPr>
            <w:hyperlink w:anchor="Action21" w:history="1">
              <w:r w:rsidR="0022356D" w:rsidRPr="007877B7">
                <w:rPr>
                  <w:rStyle w:val="Hyperlink"/>
                  <w:sz w:val="20"/>
                  <w:szCs w:val="20"/>
                </w:rPr>
                <w:t>2.1</w:t>
              </w:r>
            </w:hyperlink>
            <w:r w:rsidR="0022356D" w:rsidRPr="007877B7">
              <w:rPr>
                <w:rStyle w:val="Hyperlink"/>
                <w:sz w:val="20"/>
                <w:szCs w:val="20"/>
              </w:rPr>
              <w:t>,</w:t>
            </w:r>
            <w:hyperlink w:anchor="Action23" w:history="1">
              <w:r w:rsidR="0022356D" w:rsidRPr="007877B7">
                <w:rPr>
                  <w:rStyle w:val="Hyperlink"/>
                  <w:sz w:val="20"/>
                  <w:szCs w:val="20"/>
                </w:rPr>
                <w:t>2.3</w:t>
              </w:r>
            </w:hyperlink>
          </w:p>
        </w:tc>
      </w:tr>
      <w:tr w:rsidR="0022356D" w:rsidRPr="00DB3E82" w14:paraId="5EFD80B4" w14:textId="77777777" w:rsidTr="0022356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dxa"/>
          </w:tcPr>
          <w:p w14:paraId="79A99DE2" w14:textId="4DEA09B9" w:rsidR="0022356D" w:rsidRPr="007877B7" w:rsidRDefault="0022356D" w:rsidP="002A1B1E">
            <w:pPr>
              <w:rPr>
                <w:sz w:val="20"/>
                <w:szCs w:val="20"/>
              </w:rPr>
            </w:pPr>
            <w:r w:rsidRPr="007877B7">
              <w:rPr>
                <w:sz w:val="20"/>
                <w:szCs w:val="20"/>
              </w:rPr>
              <w:t>Partner Coordination</w:t>
            </w:r>
          </w:p>
        </w:tc>
        <w:tc>
          <w:tcPr>
            <w:tcW w:w="4500" w:type="dxa"/>
          </w:tcPr>
          <w:p w14:paraId="7B1ADA0A" w14:textId="56B72CE6" w:rsidR="0022356D" w:rsidRPr="007877B7" w:rsidRDefault="0022356D" w:rsidP="002A1B1E">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Mostly occurring through Forestry Workgroup partners</w:t>
            </w:r>
          </w:p>
        </w:tc>
        <w:tc>
          <w:tcPr>
            <w:tcW w:w="5281" w:type="dxa"/>
          </w:tcPr>
          <w:p w14:paraId="502BA40C" w14:textId="62445D2B" w:rsidR="0022356D" w:rsidRPr="007877B7" w:rsidRDefault="0022356D" w:rsidP="002A1B1E">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Within jurisdictions, need greater collaboration with state and local water quality/stormwater programs and NGO efforts; at CBP need greater collaboration with related outcomes/workgroups (local leadership, diversity, stewardship, schools, climate etc.)</w:t>
            </w:r>
          </w:p>
        </w:tc>
        <w:tc>
          <w:tcPr>
            <w:tcW w:w="1800" w:type="dxa"/>
          </w:tcPr>
          <w:p w14:paraId="35414849" w14:textId="1925993E" w:rsidR="0022356D" w:rsidRPr="007877B7" w:rsidRDefault="00706B5B" w:rsidP="00E57F17">
            <w:pPr>
              <w:cnfStyle w:val="000000100000" w:firstRow="0" w:lastRow="0" w:firstColumn="0" w:lastColumn="0" w:oddVBand="0" w:evenVBand="0" w:oddHBand="1" w:evenHBand="0" w:firstRowFirstColumn="0" w:firstRowLastColumn="0" w:lastRowFirstColumn="0" w:lastRowLastColumn="0"/>
              <w:rPr>
                <w:sz w:val="20"/>
                <w:szCs w:val="20"/>
              </w:rPr>
            </w:pPr>
            <w:hyperlink w:anchor="Action14" w:history="1">
              <w:r w:rsidR="0022356D" w:rsidRPr="007877B7">
                <w:rPr>
                  <w:rStyle w:val="Hyperlink"/>
                  <w:sz w:val="20"/>
                  <w:szCs w:val="20"/>
                </w:rPr>
                <w:t>1.4</w:t>
              </w:r>
            </w:hyperlink>
            <w:r w:rsidR="0022356D" w:rsidRPr="007877B7">
              <w:rPr>
                <w:sz w:val="20"/>
                <w:szCs w:val="20"/>
              </w:rPr>
              <w:t xml:space="preserve">, </w:t>
            </w:r>
            <w:hyperlink w:anchor="Action23" w:history="1">
              <w:r w:rsidR="0022356D" w:rsidRPr="007877B7">
                <w:rPr>
                  <w:rStyle w:val="Hyperlink"/>
                  <w:sz w:val="20"/>
                  <w:szCs w:val="20"/>
                </w:rPr>
                <w:t>2.3</w:t>
              </w:r>
            </w:hyperlink>
            <w:r w:rsidR="0022356D" w:rsidRPr="007877B7">
              <w:rPr>
                <w:sz w:val="20"/>
                <w:szCs w:val="20"/>
              </w:rPr>
              <w:t xml:space="preserve">, </w:t>
            </w:r>
            <w:hyperlink w:anchor="Action31" w:history="1">
              <w:r w:rsidR="0022356D" w:rsidRPr="007877B7">
                <w:rPr>
                  <w:rStyle w:val="Hyperlink"/>
                  <w:sz w:val="20"/>
                  <w:szCs w:val="20"/>
                </w:rPr>
                <w:t>3.1</w:t>
              </w:r>
            </w:hyperlink>
            <w:r w:rsidR="0022356D" w:rsidRPr="007877B7">
              <w:rPr>
                <w:sz w:val="20"/>
                <w:szCs w:val="20"/>
              </w:rPr>
              <w:t xml:space="preserve">, </w:t>
            </w:r>
            <w:hyperlink w:anchor="Action41" w:history="1">
              <w:r w:rsidR="0022356D" w:rsidRPr="007877B7">
                <w:rPr>
                  <w:rStyle w:val="Hyperlink"/>
                  <w:sz w:val="20"/>
                  <w:szCs w:val="20"/>
                </w:rPr>
                <w:t>4.1</w:t>
              </w:r>
            </w:hyperlink>
            <w:r w:rsidR="0022356D" w:rsidRPr="007877B7">
              <w:rPr>
                <w:sz w:val="20"/>
                <w:szCs w:val="20"/>
              </w:rPr>
              <w:t xml:space="preserve">, </w:t>
            </w:r>
            <w:hyperlink w:anchor="Action44" w:history="1">
              <w:r w:rsidR="0022356D" w:rsidRPr="007877B7">
                <w:rPr>
                  <w:rStyle w:val="Hyperlink"/>
                  <w:sz w:val="20"/>
                  <w:szCs w:val="20"/>
                </w:rPr>
                <w:t>4.4</w:t>
              </w:r>
            </w:hyperlink>
          </w:p>
        </w:tc>
      </w:tr>
      <w:tr w:rsidR="0022356D" w:rsidRPr="00DB3E82" w14:paraId="08BDE7A8" w14:textId="77777777" w:rsidTr="0022356D">
        <w:trPr>
          <w:trHeight w:val="20"/>
        </w:trPr>
        <w:tc>
          <w:tcPr>
            <w:cnfStyle w:val="001000000000" w:firstRow="0" w:lastRow="0" w:firstColumn="1" w:lastColumn="0" w:oddVBand="0" w:evenVBand="0" w:oddHBand="0" w:evenHBand="0" w:firstRowFirstColumn="0" w:firstRowLastColumn="0" w:lastRowFirstColumn="0" w:lastRowLastColumn="0"/>
            <w:tcW w:w="2785" w:type="dxa"/>
          </w:tcPr>
          <w:p w14:paraId="7613332D" w14:textId="2299D6A6" w:rsidR="0022356D" w:rsidRPr="007877B7" w:rsidRDefault="0022356D" w:rsidP="002A1B1E">
            <w:pPr>
              <w:rPr>
                <w:sz w:val="20"/>
                <w:szCs w:val="20"/>
              </w:rPr>
            </w:pPr>
            <w:r w:rsidRPr="007877B7">
              <w:rPr>
                <w:bCs w:val="0"/>
                <w:sz w:val="20"/>
                <w:szCs w:val="20"/>
              </w:rPr>
              <w:t>Scientific and Technical Understanding: Technical Capacity and Knowledge</w:t>
            </w:r>
          </w:p>
        </w:tc>
        <w:tc>
          <w:tcPr>
            <w:tcW w:w="4500" w:type="dxa"/>
          </w:tcPr>
          <w:p w14:paraId="599F3211" w14:textId="00C210AA" w:rsidR="0022356D" w:rsidRPr="007877B7" w:rsidRDefault="0022356D" w:rsidP="002A1B1E">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t>CBP tree canopy data now widely available and a variety of resources/tools through the Chesapeake Tree Canopy Network website</w:t>
            </w:r>
          </w:p>
        </w:tc>
        <w:tc>
          <w:tcPr>
            <w:tcW w:w="5281" w:type="dxa"/>
          </w:tcPr>
          <w:p w14:paraId="4B50A598" w14:textId="69C88490" w:rsidR="0022356D" w:rsidRPr="007877B7" w:rsidRDefault="0022356D" w:rsidP="00FE0090">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t>Need user-friendly tree tracking tool for reporting BMP progress; Need to get data, BMP information, training and resources out to more partners (e.g. local governments, NGOs, stormwater managers, etc.)</w:t>
            </w:r>
          </w:p>
        </w:tc>
        <w:tc>
          <w:tcPr>
            <w:tcW w:w="1800" w:type="dxa"/>
          </w:tcPr>
          <w:p w14:paraId="6FED95E0" w14:textId="6DD4E6AD" w:rsidR="0022356D" w:rsidRPr="007877B7" w:rsidRDefault="0022356D" w:rsidP="002A1B1E">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t xml:space="preserve"> </w:t>
            </w:r>
            <w:hyperlink w:anchor="Action31" w:history="1">
              <w:r w:rsidRPr="007877B7">
                <w:rPr>
                  <w:rStyle w:val="Hyperlink"/>
                  <w:sz w:val="20"/>
                  <w:szCs w:val="20"/>
                </w:rPr>
                <w:t>3.1</w:t>
              </w:r>
            </w:hyperlink>
            <w:r w:rsidRPr="007877B7">
              <w:rPr>
                <w:sz w:val="20"/>
                <w:szCs w:val="20"/>
              </w:rPr>
              <w:t xml:space="preserve">, </w:t>
            </w:r>
            <w:hyperlink w:anchor="Action32" w:history="1">
              <w:r w:rsidRPr="007877B7">
                <w:rPr>
                  <w:rStyle w:val="Hyperlink"/>
                  <w:sz w:val="20"/>
                  <w:szCs w:val="20"/>
                </w:rPr>
                <w:t>3.2</w:t>
              </w:r>
            </w:hyperlink>
            <w:r w:rsidRPr="007877B7">
              <w:rPr>
                <w:sz w:val="20"/>
                <w:szCs w:val="20"/>
              </w:rPr>
              <w:t xml:space="preserve">, </w:t>
            </w:r>
            <w:hyperlink w:anchor="Action33" w:history="1">
              <w:r w:rsidRPr="007877B7">
                <w:rPr>
                  <w:rStyle w:val="Hyperlink"/>
                  <w:sz w:val="20"/>
                  <w:szCs w:val="20"/>
                </w:rPr>
                <w:t>3.3</w:t>
              </w:r>
            </w:hyperlink>
            <w:r w:rsidRPr="007877B7">
              <w:rPr>
                <w:sz w:val="20"/>
                <w:szCs w:val="20"/>
              </w:rPr>
              <w:t xml:space="preserve">, </w:t>
            </w:r>
            <w:hyperlink w:anchor="Action34" w:history="1">
              <w:r w:rsidRPr="007877B7">
                <w:rPr>
                  <w:rStyle w:val="Hyperlink"/>
                  <w:sz w:val="20"/>
                  <w:szCs w:val="20"/>
                </w:rPr>
                <w:t>3.4</w:t>
              </w:r>
            </w:hyperlink>
          </w:p>
        </w:tc>
      </w:tr>
      <w:tr w:rsidR="0022356D" w:rsidRPr="00DB3E82" w14:paraId="4197A970" w14:textId="77777777" w:rsidTr="0022356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dxa"/>
          </w:tcPr>
          <w:p w14:paraId="15510C58" w14:textId="11A502EB" w:rsidR="0022356D" w:rsidRPr="007877B7" w:rsidRDefault="0022356D" w:rsidP="004B172F">
            <w:pPr>
              <w:rPr>
                <w:sz w:val="20"/>
                <w:szCs w:val="20"/>
              </w:rPr>
            </w:pPr>
            <w:r w:rsidRPr="007877B7">
              <w:rPr>
                <w:sz w:val="20"/>
                <w:szCs w:val="20"/>
              </w:rPr>
              <w:t xml:space="preserve">Public and Landowner Engagement: Education and Outreach </w:t>
            </w:r>
          </w:p>
        </w:tc>
        <w:tc>
          <w:tcPr>
            <w:tcW w:w="4500" w:type="dxa"/>
          </w:tcPr>
          <w:p w14:paraId="615346B6" w14:textId="713E416B" w:rsidR="0022356D" w:rsidRPr="007877B7" w:rsidRDefault="0022356D" w:rsidP="006672CB">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Chesapeake Tree Canopy Network is ready platform for sharing education/outreach resources; Tree Canopy &amp; Environmental Justice project (2017 workshop, 2019 case study/web resources available)</w:t>
            </w:r>
          </w:p>
        </w:tc>
        <w:tc>
          <w:tcPr>
            <w:tcW w:w="5281" w:type="dxa"/>
          </w:tcPr>
          <w:p w14:paraId="52CC9D8A" w14:textId="3B38C469" w:rsidR="0022356D" w:rsidRPr="007877B7" w:rsidRDefault="0022356D" w:rsidP="004B172F">
            <w:pPr>
              <w:cnfStyle w:val="000000100000" w:firstRow="0" w:lastRow="0" w:firstColumn="0" w:lastColumn="0" w:oddVBand="0" w:evenVBand="0" w:oddHBand="1" w:evenHBand="0" w:firstRowFirstColumn="0" w:firstRowLastColumn="0" w:lastRowFirstColumn="0" w:lastRowLastColumn="0"/>
              <w:rPr>
                <w:sz w:val="20"/>
                <w:szCs w:val="20"/>
              </w:rPr>
            </w:pPr>
            <w:r w:rsidRPr="007877B7">
              <w:rPr>
                <w:sz w:val="20"/>
                <w:szCs w:val="20"/>
              </w:rPr>
              <w:t>Need to continue and build on Tree Canopy and Environmental Justice project to reach high need/opportunity communities; Increase collaboration with CBP Green Schools efforts</w:t>
            </w:r>
          </w:p>
        </w:tc>
        <w:tc>
          <w:tcPr>
            <w:tcW w:w="1800" w:type="dxa"/>
          </w:tcPr>
          <w:p w14:paraId="0EC4A6C7" w14:textId="417DFC0B" w:rsidR="0022356D" w:rsidRPr="007877B7" w:rsidRDefault="00706B5B" w:rsidP="004B172F">
            <w:pPr>
              <w:cnfStyle w:val="000000100000" w:firstRow="0" w:lastRow="0" w:firstColumn="0" w:lastColumn="0" w:oddVBand="0" w:evenVBand="0" w:oddHBand="1" w:evenHBand="0" w:firstRowFirstColumn="0" w:firstRowLastColumn="0" w:lastRowFirstColumn="0" w:lastRowLastColumn="0"/>
              <w:rPr>
                <w:sz w:val="20"/>
                <w:szCs w:val="20"/>
              </w:rPr>
            </w:pPr>
            <w:hyperlink w:anchor="Action41" w:history="1">
              <w:r w:rsidR="0022356D" w:rsidRPr="007877B7">
                <w:rPr>
                  <w:rStyle w:val="Hyperlink"/>
                  <w:sz w:val="20"/>
                  <w:szCs w:val="20"/>
                </w:rPr>
                <w:t>4.1</w:t>
              </w:r>
            </w:hyperlink>
            <w:r w:rsidR="0022356D" w:rsidRPr="007877B7">
              <w:rPr>
                <w:sz w:val="20"/>
                <w:szCs w:val="20"/>
              </w:rPr>
              <w:t xml:space="preserve">, </w:t>
            </w:r>
            <w:hyperlink w:anchor="Action42" w:history="1">
              <w:r w:rsidR="0022356D" w:rsidRPr="007877B7">
                <w:rPr>
                  <w:rStyle w:val="Hyperlink"/>
                  <w:sz w:val="20"/>
                  <w:szCs w:val="20"/>
                </w:rPr>
                <w:t>4.2</w:t>
              </w:r>
            </w:hyperlink>
            <w:r w:rsidR="0022356D" w:rsidRPr="007877B7">
              <w:rPr>
                <w:sz w:val="20"/>
                <w:szCs w:val="20"/>
              </w:rPr>
              <w:t xml:space="preserve">, </w:t>
            </w:r>
            <w:hyperlink w:anchor="Action43" w:history="1">
              <w:r w:rsidR="0022356D" w:rsidRPr="007877B7">
                <w:rPr>
                  <w:rStyle w:val="Hyperlink"/>
                  <w:sz w:val="20"/>
                  <w:szCs w:val="20"/>
                </w:rPr>
                <w:t>4.3</w:t>
              </w:r>
            </w:hyperlink>
            <w:r w:rsidR="0022356D" w:rsidRPr="007877B7">
              <w:rPr>
                <w:sz w:val="20"/>
                <w:szCs w:val="20"/>
              </w:rPr>
              <w:t xml:space="preserve">, </w:t>
            </w:r>
            <w:hyperlink w:anchor="Action44" w:history="1">
              <w:r w:rsidR="0022356D" w:rsidRPr="007877B7">
                <w:rPr>
                  <w:rStyle w:val="Hyperlink"/>
                  <w:sz w:val="20"/>
                  <w:szCs w:val="20"/>
                </w:rPr>
                <w:t>4.4</w:t>
              </w:r>
            </w:hyperlink>
            <w:r w:rsidR="0022356D" w:rsidRPr="007877B7">
              <w:rPr>
                <w:sz w:val="20"/>
                <w:szCs w:val="20"/>
              </w:rPr>
              <w:t xml:space="preserve">, </w:t>
            </w:r>
            <w:hyperlink w:anchor="Action45" w:history="1">
              <w:r w:rsidR="0022356D" w:rsidRPr="007877B7">
                <w:rPr>
                  <w:rStyle w:val="Hyperlink"/>
                  <w:sz w:val="20"/>
                  <w:szCs w:val="20"/>
                </w:rPr>
                <w:t>4.5</w:t>
              </w:r>
            </w:hyperlink>
            <w:r w:rsidR="0022356D" w:rsidRPr="007877B7">
              <w:rPr>
                <w:sz w:val="20"/>
                <w:szCs w:val="20"/>
              </w:rPr>
              <w:t xml:space="preserve">, </w:t>
            </w:r>
            <w:hyperlink w:anchor="Action46" w:history="1">
              <w:r w:rsidR="0022356D" w:rsidRPr="007877B7">
                <w:rPr>
                  <w:rStyle w:val="Hyperlink"/>
                  <w:sz w:val="20"/>
                  <w:szCs w:val="20"/>
                </w:rPr>
                <w:t>4.6</w:t>
              </w:r>
            </w:hyperlink>
            <w:r w:rsidR="0022356D" w:rsidRPr="007877B7">
              <w:rPr>
                <w:sz w:val="20"/>
                <w:szCs w:val="20"/>
              </w:rPr>
              <w:t xml:space="preserve">, </w:t>
            </w:r>
            <w:hyperlink w:anchor="Action47" w:history="1">
              <w:r w:rsidR="0022356D" w:rsidRPr="007877B7">
                <w:rPr>
                  <w:rStyle w:val="Hyperlink"/>
                  <w:sz w:val="20"/>
                  <w:szCs w:val="20"/>
                </w:rPr>
                <w:t>4.7</w:t>
              </w:r>
            </w:hyperlink>
          </w:p>
        </w:tc>
      </w:tr>
      <w:tr w:rsidR="0022356D" w:rsidRPr="00DB3E82" w14:paraId="1DA702B9" w14:textId="77777777" w:rsidTr="0022356D">
        <w:trPr>
          <w:trHeight w:val="20"/>
        </w:trPr>
        <w:tc>
          <w:tcPr>
            <w:cnfStyle w:val="001000000000" w:firstRow="0" w:lastRow="0" w:firstColumn="1" w:lastColumn="0" w:oddVBand="0" w:evenVBand="0" w:oddHBand="0" w:evenHBand="0" w:firstRowFirstColumn="0" w:firstRowLastColumn="0" w:lastRowFirstColumn="0" w:lastRowLastColumn="0"/>
            <w:tcW w:w="2785" w:type="dxa"/>
          </w:tcPr>
          <w:p w14:paraId="3491C940" w14:textId="60B55CAB" w:rsidR="0022356D" w:rsidRPr="007877B7" w:rsidRDefault="0022356D" w:rsidP="004B172F">
            <w:pPr>
              <w:rPr>
                <w:sz w:val="20"/>
                <w:szCs w:val="20"/>
              </w:rPr>
            </w:pPr>
            <w:r w:rsidRPr="007877B7">
              <w:rPr>
                <w:sz w:val="20"/>
                <w:szCs w:val="20"/>
              </w:rPr>
              <w:lastRenderedPageBreak/>
              <w:t>Environmental Factors Challenging Tree Canopy progress:</w:t>
            </w:r>
          </w:p>
          <w:p w14:paraId="5C631A4E" w14:textId="4ED07A41" w:rsidR="0022356D" w:rsidRPr="007877B7" w:rsidRDefault="0022356D" w:rsidP="004B172F">
            <w:pPr>
              <w:rPr>
                <w:sz w:val="20"/>
                <w:szCs w:val="20"/>
              </w:rPr>
            </w:pPr>
            <w:r w:rsidRPr="007877B7">
              <w:rPr>
                <w:sz w:val="20"/>
                <w:szCs w:val="20"/>
              </w:rPr>
              <w:t xml:space="preserve">Population Growth </w:t>
            </w:r>
            <w:r w:rsidRPr="007877B7">
              <w:rPr>
                <w:b w:val="0"/>
                <w:sz w:val="20"/>
                <w:szCs w:val="20"/>
              </w:rPr>
              <w:t>(Development</w:t>
            </w:r>
            <w:r w:rsidRPr="007877B7">
              <w:rPr>
                <w:sz w:val="20"/>
                <w:szCs w:val="20"/>
              </w:rPr>
              <w:t>);</w:t>
            </w:r>
          </w:p>
          <w:p w14:paraId="4C476C18" w14:textId="24620672" w:rsidR="0022356D" w:rsidRPr="007877B7" w:rsidRDefault="0022356D" w:rsidP="004B172F">
            <w:pPr>
              <w:rPr>
                <w:sz w:val="20"/>
                <w:szCs w:val="20"/>
              </w:rPr>
            </w:pPr>
            <w:r w:rsidRPr="007877B7">
              <w:rPr>
                <w:sz w:val="20"/>
                <w:szCs w:val="20"/>
              </w:rPr>
              <w:t xml:space="preserve">Climate Change </w:t>
            </w:r>
            <w:r w:rsidRPr="007877B7">
              <w:rPr>
                <w:b w:val="0"/>
                <w:sz w:val="20"/>
                <w:szCs w:val="20"/>
              </w:rPr>
              <w:t>(storms, drought, etc.)</w:t>
            </w:r>
            <w:r w:rsidRPr="007877B7">
              <w:rPr>
                <w:sz w:val="20"/>
                <w:szCs w:val="20"/>
              </w:rPr>
              <w:t xml:space="preserve"> </w:t>
            </w:r>
          </w:p>
          <w:p w14:paraId="14672F28" w14:textId="77777777" w:rsidR="0022356D" w:rsidRPr="007877B7" w:rsidRDefault="0022356D" w:rsidP="004B172F">
            <w:pPr>
              <w:rPr>
                <w:b w:val="0"/>
                <w:sz w:val="20"/>
                <w:szCs w:val="20"/>
              </w:rPr>
            </w:pPr>
            <w:r w:rsidRPr="007877B7">
              <w:rPr>
                <w:sz w:val="20"/>
                <w:szCs w:val="20"/>
              </w:rPr>
              <w:t xml:space="preserve">Biota </w:t>
            </w:r>
            <w:r w:rsidRPr="007877B7">
              <w:rPr>
                <w:b w:val="0"/>
                <w:sz w:val="20"/>
                <w:szCs w:val="20"/>
              </w:rPr>
              <w:t>(pests, invasive species, etc.)</w:t>
            </w:r>
          </w:p>
          <w:p w14:paraId="3A3FA8CD" w14:textId="57BA6267" w:rsidR="0022356D" w:rsidRPr="007877B7" w:rsidRDefault="0022356D" w:rsidP="003313F0">
            <w:pPr>
              <w:rPr>
                <w:sz w:val="20"/>
                <w:szCs w:val="20"/>
              </w:rPr>
            </w:pPr>
            <w:r w:rsidRPr="007877B7">
              <w:rPr>
                <w:sz w:val="20"/>
                <w:szCs w:val="20"/>
              </w:rPr>
              <w:t xml:space="preserve">Habitat Condition </w:t>
            </w:r>
            <w:r w:rsidRPr="007877B7">
              <w:rPr>
                <w:b w:val="0"/>
                <w:sz w:val="20"/>
                <w:szCs w:val="20"/>
              </w:rPr>
              <w:t>(poor soils, utility/infrastructure conflicts, etc. impacting urban tree plantings)</w:t>
            </w:r>
          </w:p>
        </w:tc>
        <w:tc>
          <w:tcPr>
            <w:tcW w:w="4500" w:type="dxa"/>
          </w:tcPr>
          <w:p w14:paraId="373B90B9" w14:textId="0C11EC3D" w:rsidR="0022356D" w:rsidRPr="007877B7" w:rsidRDefault="0022356D" w:rsidP="004B172F">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t>Most of these factors are difficult to manage with existing programs, though information resources and technical assistance providers within states are helpful</w:t>
            </w:r>
          </w:p>
        </w:tc>
        <w:tc>
          <w:tcPr>
            <w:tcW w:w="5281" w:type="dxa"/>
          </w:tcPr>
          <w:p w14:paraId="032BD14B" w14:textId="7E9E1992" w:rsidR="0022356D" w:rsidRPr="007877B7" w:rsidRDefault="0022356D" w:rsidP="004B172F">
            <w:pPr>
              <w:cnfStyle w:val="000000000000" w:firstRow="0" w:lastRow="0" w:firstColumn="0" w:lastColumn="0" w:oddVBand="0" w:evenVBand="0" w:oddHBand="0" w:evenHBand="0" w:firstRowFirstColumn="0" w:firstRowLastColumn="0" w:lastRowFirstColumn="0" w:lastRowLastColumn="0"/>
              <w:rPr>
                <w:sz w:val="20"/>
                <w:szCs w:val="20"/>
              </w:rPr>
            </w:pPr>
            <w:r w:rsidRPr="007877B7">
              <w:rPr>
                <w:sz w:val="20"/>
                <w:szCs w:val="20"/>
              </w:rPr>
              <w:t>Needs more attention in future workplans, weaving in new strategic focus to integrate and address these factors into 2.1, 3.1, 3.4 and other actions TBD</w:t>
            </w:r>
          </w:p>
        </w:tc>
        <w:tc>
          <w:tcPr>
            <w:tcW w:w="1800" w:type="dxa"/>
          </w:tcPr>
          <w:p w14:paraId="4308D3AE" w14:textId="0B4E5A25" w:rsidR="0022356D" w:rsidRPr="007877B7" w:rsidRDefault="00706B5B" w:rsidP="004B172F">
            <w:pPr>
              <w:cnfStyle w:val="000000000000" w:firstRow="0" w:lastRow="0" w:firstColumn="0" w:lastColumn="0" w:oddVBand="0" w:evenVBand="0" w:oddHBand="0" w:evenHBand="0" w:firstRowFirstColumn="0" w:firstRowLastColumn="0" w:lastRowFirstColumn="0" w:lastRowLastColumn="0"/>
              <w:rPr>
                <w:sz w:val="20"/>
                <w:szCs w:val="20"/>
              </w:rPr>
            </w:pPr>
            <w:hyperlink w:anchor="Action21" w:history="1">
              <w:r w:rsidR="0022356D" w:rsidRPr="007877B7">
                <w:rPr>
                  <w:rStyle w:val="Hyperlink"/>
                  <w:sz w:val="20"/>
                  <w:szCs w:val="20"/>
                </w:rPr>
                <w:t>2.1</w:t>
              </w:r>
            </w:hyperlink>
            <w:r w:rsidR="0022356D" w:rsidRPr="007877B7">
              <w:rPr>
                <w:rStyle w:val="Hyperlink"/>
                <w:sz w:val="20"/>
                <w:szCs w:val="20"/>
              </w:rPr>
              <w:t xml:space="preserve">, </w:t>
            </w:r>
            <w:hyperlink w:anchor="Action31" w:history="1">
              <w:r w:rsidR="0022356D" w:rsidRPr="007877B7">
                <w:rPr>
                  <w:rStyle w:val="Hyperlink"/>
                  <w:sz w:val="20"/>
                  <w:szCs w:val="20"/>
                </w:rPr>
                <w:t>3.1</w:t>
              </w:r>
            </w:hyperlink>
            <w:r w:rsidR="0022356D" w:rsidRPr="007877B7">
              <w:rPr>
                <w:rStyle w:val="Hyperlink"/>
                <w:sz w:val="20"/>
                <w:szCs w:val="20"/>
              </w:rPr>
              <w:t xml:space="preserve">, </w:t>
            </w:r>
            <w:hyperlink w:anchor="Action34" w:history="1">
              <w:r w:rsidR="0022356D" w:rsidRPr="007877B7">
                <w:rPr>
                  <w:rStyle w:val="Hyperlink"/>
                  <w:sz w:val="20"/>
                  <w:szCs w:val="20"/>
                </w:rPr>
                <w:t>3.4</w:t>
              </w:r>
            </w:hyperlink>
          </w:p>
        </w:tc>
      </w:tr>
    </w:tbl>
    <w:p w14:paraId="6FEC005E" w14:textId="2B77EA1F" w:rsidR="00876541" w:rsidRDefault="00876541" w:rsidP="00AE133D"/>
    <w:p w14:paraId="2E06BB07" w14:textId="77777777" w:rsidR="0022356D" w:rsidRDefault="0022356D">
      <w:r>
        <w:rPr>
          <w:b/>
          <w:bCs/>
        </w:rPr>
        <w:br w:type="page"/>
      </w:r>
    </w:p>
    <w:tbl>
      <w:tblPr>
        <w:tblStyle w:val="GridTable4-Accent51"/>
        <w:tblW w:w="14395" w:type="dxa"/>
        <w:tblLook w:val="04A0" w:firstRow="1" w:lastRow="0" w:firstColumn="1" w:lastColumn="0" w:noHBand="0" w:noVBand="1"/>
      </w:tblPr>
      <w:tblGrid>
        <w:gridCol w:w="810"/>
        <w:gridCol w:w="2490"/>
        <w:gridCol w:w="3446"/>
        <w:gridCol w:w="1915"/>
        <w:gridCol w:w="1955"/>
        <w:gridCol w:w="3779"/>
      </w:tblGrid>
      <w:tr w:rsidR="000553A9" w:rsidRPr="00BF5E26" w14:paraId="26B693B8" w14:textId="7FA2D7BD" w:rsidTr="00AE635C">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810" w:type="dxa"/>
          </w:tcPr>
          <w:p w14:paraId="0BB202FE" w14:textId="6B476BFD" w:rsidR="000553A9" w:rsidRPr="00BF5E26" w:rsidRDefault="000553A9" w:rsidP="00FB7300">
            <w:pPr>
              <w:spacing w:line="276" w:lineRule="auto"/>
              <w:rPr>
                <w:sz w:val="20"/>
                <w:szCs w:val="20"/>
              </w:rPr>
            </w:pPr>
          </w:p>
        </w:tc>
        <w:tc>
          <w:tcPr>
            <w:tcW w:w="13585" w:type="dxa"/>
            <w:gridSpan w:val="5"/>
            <w:vAlign w:val="center"/>
          </w:tcPr>
          <w:p w14:paraId="28EE793B" w14:textId="20F90142" w:rsidR="000553A9" w:rsidRPr="00BF5E26" w:rsidRDefault="000553A9" w:rsidP="00FB7300">
            <w:pPr>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0"/>
              </w:rPr>
            </w:pPr>
            <w:r w:rsidRPr="00BF5E26">
              <w:rPr>
                <w:sz w:val="20"/>
                <w:szCs w:val="20"/>
              </w:rPr>
              <w:t>WORK PLAN ACTIONS</w:t>
            </w:r>
          </w:p>
        </w:tc>
      </w:tr>
      <w:tr w:rsidR="000553A9" w:rsidRPr="00BF5E26" w14:paraId="19E57159" w14:textId="711589EF" w:rsidTr="000553A9">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4395" w:type="dxa"/>
            <w:gridSpan w:val="6"/>
            <w:tcBorders>
              <w:bottom w:val="single" w:sz="8" w:space="0" w:color="4472C4" w:themeColor="accent5"/>
            </w:tcBorders>
            <w:shd w:val="clear" w:color="auto" w:fill="8EAADB" w:themeFill="accent5" w:themeFillTint="99"/>
            <w:vAlign w:val="center"/>
          </w:tcPr>
          <w:p w14:paraId="4D4537E9" w14:textId="7B777102" w:rsidR="000553A9" w:rsidRPr="00BF5E26" w:rsidRDefault="000553A9" w:rsidP="00FB7300">
            <w:pPr>
              <w:pStyle w:val="NoSpacing"/>
              <w:jc w:val="center"/>
              <w:rPr>
                <w:b w:val="0"/>
                <w:sz w:val="20"/>
                <w:szCs w:val="20"/>
              </w:rPr>
            </w:pPr>
            <w:r w:rsidRPr="00BF5E26">
              <w:rPr>
                <w:color w:val="538135" w:themeColor="accent6" w:themeShade="BF"/>
                <w:sz w:val="20"/>
                <w:szCs w:val="20"/>
              </w:rPr>
              <w:t>Green</w:t>
            </w:r>
            <w:r w:rsidRPr="00BF5E26">
              <w:rPr>
                <w:b w:val="0"/>
                <w:sz w:val="20"/>
                <w:szCs w:val="20"/>
              </w:rPr>
              <w:t xml:space="preserve"> </w:t>
            </w:r>
            <w:r w:rsidRPr="00BF5E26">
              <w:rPr>
                <w:b w:val="0"/>
                <w:color w:val="000000" w:themeColor="text1"/>
                <w:sz w:val="20"/>
                <w:szCs w:val="20"/>
              </w:rPr>
              <w:t xml:space="preserve">- action has been completed or is moving forward as planned   </w:t>
            </w:r>
            <w:r w:rsidRPr="00BF5E26">
              <w:rPr>
                <w:color w:val="FFD966" w:themeColor="accent4" w:themeTint="99"/>
                <w:sz w:val="20"/>
                <w:szCs w:val="20"/>
              </w:rPr>
              <w:t>Yellow</w:t>
            </w:r>
            <w:r w:rsidRPr="00BF5E26">
              <w:rPr>
                <w:b w:val="0"/>
                <w:sz w:val="20"/>
                <w:szCs w:val="20"/>
              </w:rPr>
              <w:t xml:space="preserve"> </w:t>
            </w:r>
            <w:r w:rsidRPr="00BF5E26">
              <w:rPr>
                <w:b w:val="0"/>
                <w:color w:val="000000" w:themeColor="text1"/>
                <w:sz w:val="20"/>
                <w:szCs w:val="20"/>
              </w:rPr>
              <w:t>- action has encountered minor obstacles</w:t>
            </w:r>
          </w:p>
          <w:p w14:paraId="653769DF" w14:textId="75049E99" w:rsidR="000553A9" w:rsidRPr="00BF5E26" w:rsidRDefault="000553A9" w:rsidP="00FB7300">
            <w:pPr>
              <w:pStyle w:val="NoSpacing"/>
              <w:jc w:val="center"/>
              <w:rPr>
                <w:b w:val="0"/>
                <w:sz w:val="20"/>
                <w:szCs w:val="20"/>
              </w:rPr>
            </w:pPr>
            <w:r w:rsidRPr="00BF5E26">
              <w:rPr>
                <w:color w:val="FF2600"/>
                <w:sz w:val="20"/>
                <w:szCs w:val="20"/>
              </w:rPr>
              <w:t>Red</w:t>
            </w:r>
            <w:r w:rsidRPr="00BF5E26">
              <w:rPr>
                <w:b w:val="0"/>
                <w:sz w:val="20"/>
                <w:szCs w:val="20"/>
              </w:rPr>
              <w:t xml:space="preserve"> </w:t>
            </w:r>
            <w:r w:rsidRPr="00BF5E26">
              <w:rPr>
                <w:b w:val="0"/>
                <w:color w:val="000000" w:themeColor="text1"/>
                <w:sz w:val="20"/>
                <w:szCs w:val="20"/>
              </w:rPr>
              <w:t>- action has not been taken or has encountered a serious barrier</w:t>
            </w:r>
          </w:p>
        </w:tc>
      </w:tr>
      <w:tr w:rsidR="00AE635C" w:rsidRPr="00BF5E26" w14:paraId="7DE18902" w14:textId="1E4E255D" w:rsidTr="00AE635C">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810" w:type="dxa"/>
            <w:tcBorders>
              <w:top w:val="single" w:sz="8" w:space="0" w:color="4472C4" w:themeColor="accent5"/>
              <w:right w:val="single" w:sz="4" w:space="0" w:color="8EAADB" w:themeColor="accent5" w:themeTint="99"/>
            </w:tcBorders>
            <w:shd w:val="clear" w:color="auto" w:fill="FFFFFF" w:themeFill="background1"/>
            <w:vAlign w:val="center"/>
          </w:tcPr>
          <w:p w14:paraId="625E18E2" w14:textId="44A3C336" w:rsidR="000553A9" w:rsidRPr="00BF5E26" w:rsidRDefault="000553A9" w:rsidP="00BF5E26">
            <w:pPr>
              <w:spacing w:line="276" w:lineRule="auto"/>
              <w:rPr>
                <w:color w:val="000000" w:themeColor="text1"/>
              </w:rPr>
            </w:pPr>
            <w:bookmarkStart w:id="0" w:name="_Management_Approach_1:"/>
            <w:bookmarkEnd w:id="0"/>
            <w:r w:rsidRPr="00BF5E26">
              <w:rPr>
                <w:color w:val="000000" w:themeColor="text1"/>
              </w:rPr>
              <w:t>Action #</w:t>
            </w:r>
          </w:p>
        </w:tc>
        <w:tc>
          <w:tcPr>
            <w:tcW w:w="258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5F3F64" w14:textId="77777777" w:rsidR="000553A9" w:rsidRPr="00BF5E26" w:rsidRDefault="000553A9"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Description</w:t>
            </w:r>
          </w:p>
        </w:tc>
        <w:tc>
          <w:tcPr>
            <w:tcW w:w="364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4380BA7" w14:textId="77777777" w:rsidR="000553A9" w:rsidRPr="00BF5E26" w:rsidRDefault="000553A9"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Performance Target(s)</w:t>
            </w:r>
          </w:p>
        </w:tc>
        <w:tc>
          <w:tcPr>
            <w:tcW w:w="1915"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33191B5" w14:textId="43A119EC" w:rsidR="000553A9" w:rsidRPr="00BF5E26" w:rsidRDefault="000553A9"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Responsible Party (or Parties)</w:t>
            </w:r>
          </w:p>
        </w:tc>
        <w:tc>
          <w:tcPr>
            <w:tcW w:w="2024"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A8EC7C" w14:textId="64E3FC83" w:rsidR="000553A9" w:rsidRPr="00BF5E26" w:rsidRDefault="000553A9"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Geographic Location</w:t>
            </w:r>
          </w:p>
        </w:tc>
        <w:tc>
          <w:tcPr>
            <w:tcW w:w="3420" w:type="dxa"/>
            <w:tcBorders>
              <w:top w:val="single" w:sz="8" w:space="0" w:color="4472C4" w:themeColor="accent5"/>
              <w:left w:val="single" w:sz="4" w:space="0" w:color="8EAADB" w:themeColor="accent5" w:themeTint="99"/>
            </w:tcBorders>
            <w:shd w:val="clear" w:color="auto" w:fill="FFFFFF" w:themeFill="background1"/>
            <w:vAlign w:val="center"/>
          </w:tcPr>
          <w:p w14:paraId="2F5E0973" w14:textId="6D4F6A2B" w:rsidR="000553A9" w:rsidRPr="00BF5E26" w:rsidRDefault="000553A9"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Expected Timeline</w:t>
            </w:r>
          </w:p>
        </w:tc>
      </w:tr>
      <w:tr w:rsidR="005E4243" w:rsidRPr="00BF5E26" w14:paraId="267ACD26" w14:textId="77777777" w:rsidTr="005E424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6"/>
            <w:tcBorders>
              <w:top w:val="single" w:sz="8" w:space="0" w:color="4472C4" w:themeColor="accent5"/>
            </w:tcBorders>
            <w:shd w:val="clear" w:color="auto" w:fill="92D050"/>
          </w:tcPr>
          <w:p w14:paraId="4B01FE04" w14:textId="66C1EDCB" w:rsidR="005E4243" w:rsidRPr="005E4243" w:rsidRDefault="005E4243" w:rsidP="005E4243">
            <w:pPr>
              <w:spacing w:line="276" w:lineRule="auto"/>
              <w:rPr>
                <w:sz w:val="20"/>
                <w:szCs w:val="20"/>
              </w:rPr>
            </w:pPr>
            <w:r>
              <w:rPr>
                <w:sz w:val="20"/>
                <w:szCs w:val="20"/>
              </w:rPr>
              <w:t>Management Approach 1: Bolster Funding and Partnerships</w:t>
            </w:r>
          </w:p>
        </w:tc>
      </w:tr>
      <w:tr w:rsidR="00AE635C" w:rsidRPr="00BF5E26" w14:paraId="5BE1C46A" w14:textId="5ADBD2E2" w:rsidTr="00AE635C">
        <w:trPr>
          <w:trHeight w:val="293"/>
        </w:trPr>
        <w:tc>
          <w:tcPr>
            <w:cnfStyle w:val="001000000000" w:firstRow="0" w:lastRow="0" w:firstColumn="1" w:lastColumn="0" w:oddVBand="0" w:evenVBand="0" w:oddHBand="0" w:evenHBand="0" w:firstRowFirstColumn="0" w:firstRowLastColumn="0" w:lastRowFirstColumn="0" w:lastRowLastColumn="0"/>
            <w:tcW w:w="810" w:type="dxa"/>
            <w:tcBorders>
              <w:top w:val="single" w:sz="8" w:space="0" w:color="4472C4" w:themeColor="accent5"/>
            </w:tcBorders>
            <w:shd w:val="clear" w:color="auto" w:fill="A8D08D" w:themeFill="accent6" w:themeFillTint="99"/>
          </w:tcPr>
          <w:p w14:paraId="553A4E8E" w14:textId="4F1A27DC" w:rsidR="000553A9" w:rsidRPr="00BF5E26" w:rsidRDefault="000553A9" w:rsidP="00FB7300">
            <w:pPr>
              <w:spacing w:line="276" w:lineRule="auto"/>
              <w:rPr>
                <w:sz w:val="20"/>
                <w:szCs w:val="20"/>
              </w:rPr>
            </w:pPr>
            <w:bookmarkStart w:id="1" w:name="Action11"/>
            <w:r w:rsidRPr="00BF5E26">
              <w:rPr>
                <w:sz w:val="20"/>
                <w:szCs w:val="20"/>
              </w:rPr>
              <w:t>1.1</w:t>
            </w:r>
            <w:bookmarkEnd w:id="1"/>
          </w:p>
        </w:tc>
        <w:tc>
          <w:tcPr>
            <w:tcW w:w="2586" w:type="dxa"/>
            <w:tcBorders>
              <w:top w:val="single" w:sz="8" w:space="0" w:color="4472C4" w:themeColor="accent5"/>
            </w:tcBorders>
            <w:shd w:val="clear" w:color="auto" w:fill="A8D08D" w:themeFill="accent6" w:themeFillTint="99"/>
          </w:tcPr>
          <w:p w14:paraId="61DBDBCF" w14:textId="77777777" w:rsidR="000553A9" w:rsidRPr="009A391B" w:rsidRDefault="000553A9"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9A391B">
              <w:rPr>
                <w:sz w:val="20"/>
                <w:szCs w:val="20"/>
              </w:rPr>
              <w:t>Implement state programs and grants to incentivize tree canopy progress</w:t>
            </w:r>
          </w:p>
          <w:p w14:paraId="4A8C6E56" w14:textId="77777777" w:rsidR="0052214B" w:rsidRPr="009A391B" w:rsidRDefault="0052214B"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38E48FDA" w14:textId="1B2FDB74" w:rsidR="0052214B" w:rsidRPr="009A391B" w:rsidRDefault="0052214B" w:rsidP="00E4074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3640" w:type="dxa"/>
            <w:tcBorders>
              <w:top w:val="single" w:sz="8" w:space="0" w:color="4472C4" w:themeColor="accent5"/>
            </w:tcBorders>
            <w:shd w:val="clear" w:color="auto" w:fill="A8D08D" w:themeFill="accent6" w:themeFillTint="99"/>
          </w:tcPr>
          <w:p w14:paraId="67431723" w14:textId="5AC35005" w:rsidR="000553A9" w:rsidRPr="009A391B" w:rsidRDefault="000553A9"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9A391B">
              <w:rPr>
                <w:sz w:val="20"/>
                <w:szCs w:val="20"/>
              </w:rPr>
              <w:t>DE – Implement state grant programs to assist communities with tree canopy expansion</w:t>
            </w:r>
          </w:p>
          <w:p w14:paraId="5CD2D62B" w14:textId="3EE5989D" w:rsidR="000553A9" w:rsidRPr="009A391B" w:rsidRDefault="000553A9"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9A391B">
              <w:rPr>
                <w:sz w:val="20"/>
                <w:szCs w:val="20"/>
              </w:rPr>
              <w:t>DC – (1) Increase tree canopy through street tree and other public property plantings (2) Increase tree canopy on private properties through incentive programs, such as River smart Homes</w:t>
            </w:r>
          </w:p>
          <w:p w14:paraId="1B6B7A3B" w14:textId="2F5D619A" w:rsidR="009A391B" w:rsidRPr="00CC6FC9" w:rsidRDefault="000553A9" w:rsidP="000301CF">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CC6FC9">
              <w:rPr>
                <w:sz w:val="20"/>
                <w:szCs w:val="20"/>
              </w:rPr>
              <w:t xml:space="preserve">MD – </w:t>
            </w:r>
            <w:r w:rsidR="009A391B" w:rsidRPr="00CC6FC9">
              <w:rPr>
                <w:sz w:val="20"/>
                <w:szCs w:val="20"/>
              </w:rPr>
              <w:t>(1) Implement statewide urban and community forestry programs (Forest Conservation Act, Reforestation Law, and Roadside Tree Law) to maintain the net urban tree canopy statewide (2) Increase tree canopy through homeowner tree planting assistance programs such as the Marylanders Plant Trees coupon program and Lawn to Woodland program</w:t>
            </w:r>
          </w:p>
          <w:p w14:paraId="4E2DFF5D" w14:textId="77777777" w:rsidR="007F0147" w:rsidRPr="009A391B" w:rsidRDefault="007F0147" w:rsidP="007F0147">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9A391B">
              <w:rPr>
                <w:sz w:val="20"/>
                <w:szCs w:val="20"/>
              </w:rPr>
              <w:t xml:space="preserve">PA – (1) Increase tree canopy through TreeVitalize tree planting, Urban Riparian Buffer, and Community Forestry Management grants (2) Engage Youth Conservation Corp to conduct inventories (3) Provide inventory and i-Tree training; assist communities with UTC assessments when high resolution </w:t>
            </w:r>
            <w:r w:rsidRPr="009A391B">
              <w:rPr>
                <w:sz w:val="20"/>
                <w:szCs w:val="20"/>
              </w:rPr>
              <w:lastRenderedPageBreak/>
              <w:t>data is available and use with inventory data to create management plans (4) Continue to support PA Tree Map (5) Turf to Trees/Pollinator Habitat Pilot project</w:t>
            </w:r>
          </w:p>
          <w:p w14:paraId="06FF2A5A" w14:textId="1584803D" w:rsidR="000553A9" w:rsidRPr="009A391B" w:rsidRDefault="000553A9"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9A391B">
              <w:rPr>
                <w:sz w:val="20"/>
                <w:szCs w:val="20"/>
              </w:rPr>
              <w:t xml:space="preserve">VA – </w:t>
            </w:r>
            <w:r w:rsidR="007C45F1" w:rsidRPr="009A391B">
              <w:rPr>
                <w:sz w:val="20"/>
                <w:szCs w:val="20"/>
              </w:rPr>
              <w:t>(1) Increase tree canopy on public and private properties through grants and incentive programs, such as Virginia Trees for Clean Water and when funds are available, Richmond Urban Tree Canopy Initiative (2) Continued development of the Virginia Tree Stewards which promote good tree care and increase tree planting in their areas of influence (3) The VA U&amp;CF grant will include the opportunity to apply for urban tree canopy assessments</w:t>
            </w:r>
          </w:p>
          <w:p w14:paraId="10B9A5EB" w14:textId="77777777" w:rsidR="007F0147" w:rsidRPr="009A391B" w:rsidRDefault="000553A9"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9A391B">
              <w:rPr>
                <w:sz w:val="20"/>
                <w:szCs w:val="20"/>
              </w:rPr>
              <w:t xml:space="preserve">WV – </w:t>
            </w:r>
            <w:r w:rsidR="007F0147" w:rsidRPr="009A391B">
              <w:rPr>
                <w:sz w:val="20"/>
                <w:szCs w:val="20"/>
              </w:rPr>
              <w:t xml:space="preserve">Increase tree canopy through WV Project CommuniTree and Bay Trees grants and partnerships. Encourage municipalities to adopt TC goals and plans.  Promote Mountaineer </w:t>
            </w:r>
            <w:proofErr w:type="spellStart"/>
            <w:r w:rsidR="007F0147" w:rsidRPr="009A391B">
              <w:rPr>
                <w:sz w:val="20"/>
                <w:szCs w:val="20"/>
              </w:rPr>
              <w:t>Treeways</w:t>
            </w:r>
            <w:proofErr w:type="spellEnd"/>
            <w:r w:rsidR="007F0147" w:rsidRPr="009A391B">
              <w:rPr>
                <w:sz w:val="20"/>
                <w:szCs w:val="20"/>
              </w:rPr>
              <w:t>, Project Learning Tree, and US Forest Service Green Schools</w:t>
            </w:r>
          </w:p>
          <w:p w14:paraId="336F781C" w14:textId="65FEBE77" w:rsidR="000553A9" w:rsidRPr="009A391B" w:rsidRDefault="000553A9" w:rsidP="00BE68F4">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9A391B">
              <w:rPr>
                <w:sz w:val="20"/>
                <w:szCs w:val="20"/>
              </w:rPr>
              <w:t>NY - Implement st</w:t>
            </w:r>
            <w:r w:rsidR="00BF199C" w:rsidRPr="009A391B">
              <w:rPr>
                <w:sz w:val="20"/>
                <w:szCs w:val="20"/>
              </w:rPr>
              <w:t>ate grant programs (such as NYS</w:t>
            </w:r>
            <w:r w:rsidRPr="009A391B">
              <w:rPr>
                <w:sz w:val="20"/>
                <w:szCs w:val="20"/>
              </w:rPr>
              <w:t>DEC’s Urban and Community Forestry Grant Program</w:t>
            </w:r>
            <w:r w:rsidR="00BE68F4">
              <w:rPr>
                <w:sz w:val="20"/>
                <w:szCs w:val="20"/>
              </w:rPr>
              <w:t xml:space="preserve"> and</w:t>
            </w:r>
            <w:r w:rsidR="007F0147" w:rsidRPr="009A391B">
              <w:rPr>
                <w:sz w:val="20"/>
                <w:szCs w:val="20"/>
              </w:rPr>
              <w:t xml:space="preserve"> Trees for Tributaries</w:t>
            </w:r>
            <w:r w:rsidR="00BE68F4">
              <w:rPr>
                <w:sz w:val="20"/>
                <w:szCs w:val="20"/>
              </w:rPr>
              <w:t xml:space="preserve"> </w:t>
            </w:r>
            <w:r w:rsidR="00BE68F4">
              <w:rPr>
                <w:sz w:val="20"/>
                <w:szCs w:val="20"/>
              </w:rPr>
              <w:lastRenderedPageBreak/>
              <w:t>Program)</w:t>
            </w:r>
            <w:r w:rsidR="007F0147" w:rsidRPr="009A391B">
              <w:rPr>
                <w:sz w:val="20"/>
                <w:szCs w:val="20"/>
              </w:rPr>
              <w:t xml:space="preserve"> </w:t>
            </w:r>
            <w:r w:rsidRPr="009A391B">
              <w:rPr>
                <w:sz w:val="20"/>
                <w:szCs w:val="20"/>
              </w:rPr>
              <w:t>to assist communities with tree canopy expansion</w:t>
            </w:r>
          </w:p>
        </w:tc>
        <w:tc>
          <w:tcPr>
            <w:tcW w:w="1915" w:type="dxa"/>
            <w:tcBorders>
              <w:top w:val="single" w:sz="8" w:space="0" w:color="4472C4" w:themeColor="accent5"/>
            </w:tcBorders>
            <w:shd w:val="clear" w:color="auto" w:fill="A8D08D" w:themeFill="accent6" w:themeFillTint="99"/>
          </w:tcPr>
          <w:p w14:paraId="302E9ACC" w14:textId="643FF5A1" w:rsidR="000553A9" w:rsidRPr="00BF5E26" w:rsidRDefault="00712E9A"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DE FS, DNREC</w:t>
            </w:r>
          </w:p>
          <w:p w14:paraId="1845A2BE" w14:textId="77777777" w:rsidR="000553A9" w:rsidRPr="00BF5E26" w:rsidRDefault="000553A9"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DDOT, DOEE</w:t>
            </w:r>
          </w:p>
          <w:p w14:paraId="6E6CA56F" w14:textId="089BB5B5" w:rsidR="000553A9" w:rsidRPr="00BF5E26" w:rsidRDefault="000553A9"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MD FS, M</w:t>
            </w:r>
            <w:r w:rsidR="00712E9A">
              <w:rPr>
                <w:sz w:val="20"/>
                <w:szCs w:val="20"/>
              </w:rPr>
              <w:t>S</w:t>
            </w:r>
            <w:r w:rsidRPr="00BF5E26">
              <w:rPr>
                <w:sz w:val="20"/>
                <w:szCs w:val="20"/>
              </w:rPr>
              <w:t>HA, local governments</w:t>
            </w:r>
          </w:p>
          <w:p w14:paraId="5A2D0BF8" w14:textId="77777777" w:rsidR="000553A9" w:rsidRPr="00BF5E26" w:rsidRDefault="000553A9"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PA DCNR, PSU</w:t>
            </w:r>
          </w:p>
          <w:p w14:paraId="30694D09" w14:textId="5B7A9D3D" w:rsidR="000553A9" w:rsidRPr="00BF5E26" w:rsidRDefault="000553A9"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VA DOF, VA Urban Forest Council, Tree Steward Coordinator</w:t>
            </w:r>
          </w:p>
          <w:p w14:paraId="63E2F128" w14:textId="77777777" w:rsidR="000553A9" w:rsidRDefault="000553A9"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WVDEP, WVDOF, Cacapon Institute</w:t>
            </w:r>
          </w:p>
          <w:p w14:paraId="565FA2D0" w14:textId="1DC04130" w:rsidR="00BE68F4" w:rsidRPr="00BF5E26" w:rsidRDefault="00BE68F4"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NYSDEC, Upper Susquehanna Coalition</w:t>
            </w:r>
          </w:p>
        </w:tc>
        <w:tc>
          <w:tcPr>
            <w:tcW w:w="2024" w:type="dxa"/>
            <w:tcBorders>
              <w:top w:val="single" w:sz="8" w:space="0" w:color="4472C4" w:themeColor="accent5"/>
            </w:tcBorders>
            <w:shd w:val="clear" w:color="auto" w:fill="A8D08D" w:themeFill="accent6" w:themeFillTint="99"/>
          </w:tcPr>
          <w:p w14:paraId="27B13D3F" w14:textId="77777777" w:rsidR="000553A9" w:rsidRPr="00BF5E26" w:rsidRDefault="000553A9"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DE</w:t>
            </w:r>
          </w:p>
          <w:p w14:paraId="456A3B08" w14:textId="77777777" w:rsidR="000553A9" w:rsidRPr="00BF5E26" w:rsidRDefault="000553A9"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DC</w:t>
            </w:r>
          </w:p>
          <w:p w14:paraId="775987B0" w14:textId="77777777" w:rsidR="000553A9" w:rsidRPr="00BF5E26" w:rsidRDefault="000553A9"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MD</w:t>
            </w:r>
          </w:p>
          <w:p w14:paraId="53B66284" w14:textId="77777777" w:rsidR="000553A9" w:rsidRPr="00BF5E26" w:rsidRDefault="000553A9"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PA</w:t>
            </w:r>
          </w:p>
          <w:p w14:paraId="4ED73121" w14:textId="77777777" w:rsidR="000553A9" w:rsidRPr="00BF5E26" w:rsidRDefault="000553A9"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VA</w:t>
            </w:r>
          </w:p>
          <w:p w14:paraId="2DF5DAD5" w14:textId="6BC21959" w:rsidR="000553A9" w:rsidRPr="00BF5E26" w:rsidRDefault="000553A9"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WV</w:t>
            </w:r>
          </w:p>
        </w:tc>
        <w:tc>
          <w:tcPr>
            <w:tcW w:w="3420" w:type="dxa"/>
            <w:tcBorders>
              <w:top w:val="single" w:sz="8" w:space="0" w:color="4472C4" w:themeColor="accent5"/>
            </w:tcBorders>
            <w:shd w:val="clear" w:color="auto" w:fill="A8D08D" w:themeFill="accent6" w:themeFillTint="99"/>
          </w:tcPr>
          <w:p w14:paraId="10534F4A" w14:textId="77777777" w:rsidR="000553A9" w:rsidRPr="00BF5E26" w:rsidRDefault="000553A9"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p w14:paraId="0C5645DA" w14:textId="77777777" w:rsidR="000553A9" w:rsidRPr="00BF5E26" w:rsidRDefault="000553A9"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Ongoing </w:t>
            </w:r>
          </w:p>
          <w:p w14:paraId="108B1EF2" w14:textId="77777777" w:rsidR="000553A9" w:rsidRPr="00BF5E26" w:rsidRDefault="000553A9"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p w14:paraId="575FDAEF" w14:textId="77777777" w:rsidR="000553A9" w:rsidRPr="00BF5E26" w:rsidRDefault="000553A9"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p w14:paraId="3D29AA8E" w14:textId="77777777" w:rsidR="000553A9" w:rsidRPr="00BF5E26" w:rsidRDefault="000553A9"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p w14:paraId="4BD8EBFA" w14:textId="0280D86A" w:rsidR="000553A9" w:rsidRPr="00BF5E26" w:rsidRDefault="000553A9"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tc>
      </w:tr>
      <w:tr w:rsidR="00AE635C" w:rsidRPr="00BF5E26" w14:paraId="2574D93B" w14:textId="298F853C" w:rsidTr="00AE635C">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10" w:type="dxa"/>
            <w:shd w:val="clear" w:color="auto" w:fill="A8D08D" w:themeFill="accent6" w:themeFillTint="99"/>
          </w:tcPr>
          <w:p w14:paraId="4621B8AA" w14:textId="2094F0BA" w:rsidR="000553A9" w:rsidRPr="00BF5E26" w:rsidRDefault="000553A9" w:rsidP="00FB7300">
            <w:pPr>
              <w:spacing w:line="276" w:lineRule="auto"/>
              <w:rPr>
                <w:sz w:val="20"/>
                <w:szCs w:val="20"/>
              </w:rPr>
            </w:pPr>
            <w:bookmarkStart w:id="2" w:name="Action13"/>
            <w:r w:rsidRPr="00BF5E26">
              <w:rPr>
                <w:sz w:val="20"/>
                <w:szCs w:val="20"/>
              </w:rPr>
              <w:lastRenderedPageBreak/>
              <w:t>1.3</w:t>
            </w:r>
            <w:bookmarkEnd w:id="2"/>
          </w:p>
        </w:tc>
        <w:tc>
          <w:tcPr>
            <w:tcW w:w="2586" w:type="dxa"/>
            <w:shd w:val="clear" w:color="auto" w:fill="A8D08D" w:themeFill="accent6" w:themeFillTint="99"/>
          </w:tcPr>
          <w:p w14:paraId="16B61E90" w14:textId="511833D5" w:rsidR="000553A9" w:rsidRPr="00BF5E26" w:rsidRDefault="000553A9"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Provide guidance/case studies/best practices for local governments and partner organizations on how to strengthen funding and partnerships for UTC</w:t>
            </w:r>
          </w:p>
        </w:tc>
        <w:tc>
          <w:tcPr>
            <w:tcW w:w="3640" w:type="dxa"/>
            <w:shd w:val="clear" w:color="auto" w:fill="A8D08D" w:themeFill="accent6" w:themeFillTint="99"/>
          </w:tcPr>
          <w:p w14:paraId="63BF34C1" w14:textId="09EC6738" w:rsidR="000553A9" w:rsidRDefault="00340420" w:rsidP="00FB7300">
            <w:pPr>
              <w:pStyle w:val="NoSpacing"/>
              <w:numPr>
                <w:ilvl w:val="0"/>
                <w:numId w:val="7"/>
              </w:numPr>
              <w:spacing w:line="276" w:lineRule="auto"/>
              <w:ind w:left="35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Disseminate and provide training in the new Financing Urban Tree Canopy Programs guide (at UTC Summit 2.0 and </w:t>
            </w:r>
            <w:r w:rsidR="00C74BFE">
              <w:rPr>
                <w:sz w:val="20"/>
                <w:szCs w:val="20"/>
              </w:rPr>
              <w:t xml:space="preserve">plugging into </w:t>
            </w:r>
            <w:r>
              <w:rPr>
                <w:sz w:val="20"/>
                <w:szCs w:val="20"/>
              </w:rPr>
              <w:t>workshops/meetings in each state)</w:t>
            </w:r>
          </w:p>
          <w:p w14:paraId="6A46C412" w14:textId="77777777" w:rsidR="00340420" w:rsidRPr="00BF5E26" w:rsidRDefault="00340420" w:rsidP="00340420">
            <w:pPr>
              <w:pStyle w:val="NoSpacing"/>
              <w:spacing w:line="276" w:lineRule="auto"/>
              <w:ind w:left="350"/>
              <w:cnfStyle w:val="000000100000" w:firstRow="0" w:lastRow="0" w:firstColumn="0" w:lastColumn="0" w:oddVBand="0" w:evenVBand="0" w:oddHBand="1" w:evenHBand="0" w:firstRowFirstColumn="0" w:firstRowLastColumn="0" w:lastRowFirstColumn="0" w:lastRowLastColumn="0"/>
              <w:rPr>
                <w:sz w:val="20"/>
                <w:szCs w:val="20"/>
              </w:rPr>
            </w:pPr>
          </w:p>
          <w:p w14:paraId="3957C407" w14:textId="77777777" w:rsidR="000553A9" w:rsidRPr="00BF5E26" w:rsidRDefault="000553A9" w:rsidP="00FB7300">
            <w:pPr>
              <w:pStyle w:val="NoSpacing"/>
              <w:spacing w:line="276" w:lineRule="auto"/>
              <w:ind w:left="350" w:hanging="360"/>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915" w:type="dxa"/>
            <w:shd w:val="clear" w:color="auto" w:fill="A8D08D" w:themeFill="accent6" w:themeFillTint="99"/>
          </w:tcPr>
          <w:p w14:paraId="5DEACDB2" w14:textId="75AC4F86" w:rsidR="00850C76" w:rsidRDefault="00850C76" w:rsidP="00850C76">
            <w:pPr>
              <w:pStyle w:val="ListParagraph"/>
              <w:numPr>
                <w:ilvl w:val="0"/>
                <w:numId w:val="8"/>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Alliance for the CB/USFS/FWG</w:t>
            </w:r>
            <w:r w:rsidR="00082DFC">
              <w:rPr>
                <w:sz w:val="20"/>
                <w:szCs w:val="20"/>
              </w:rPr>
              <w:t>/ LLWG</w:t>
            </w:r>
            <w:r w:rsidR="002A0EB9">
              <w:rPr>
                <w:sz w:val="20"/>
                <w:szCs w:val="20"/>
              </w:rPr>
              <w:t>/CBP Communications,</w:t>
            </w:r>
          </w:p>
          <w:p w14:paraId="77081A4E" w14:textId="3D8F2DB6" w:rsidR="000553A9" w:rsidRPr="00BF5E26" w:rsidRDefault="00850C76" w:rsidP="00850C76">
            <w:pPr>
              <w:pStyle w:val="ListParagraph"/>
              <w:spacing w:line="276" w:lineRule="auto"/>
              <w:ind w:left="277"/>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Environmental Finance Center</w:t>
            </w:r>
            <w:r w:rsidR="000553A9" w:rsidRPr="00BF5E26">
              <w:rPr>
                <w:sz w:val="20"/>
                <w:szCs w:val="20"/>
              </w:rPr>
              <w:t xml:space="preserve"> </w:t>
            </w:r>
          </w:p>
        </w:tc>
        <w:tc>
          <w:tcPr>
            <w:tcW w:w="2024" w:type="dxa"/>
            <w:shd w:val="clear" w:color="auto" w:fill="A8D08D" w:themeFill="accent6" w:themeFillTint="99"/>
          </w:tcPr>
          <w:p w14:paraId="0CE61368" w14:textId="77777777" w:rsidR="000553A9" w:rsidRPr="00BF5E26" w:rsidRDefault="000553A9" w:rsidP="00FB7300">
            <w:pPr>
              <w:pStyle w:val="ListParagraph"/>
              <w:numPr>
                <w:ilvl w:val="0"/>
                <w:numId w:val="9"/>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71833400" w14:textId="77777777" w:rsidR="000553A9" w:rsidRPr="00BF5E26" w:rsidRDefault="000553A9" w:rsidP="00FB7300">
            <w:pPr>
              <w:spacing w:line="276" w:lineRule="auto"/>
              <w:ind w:left="269" w:hanging="270"/>
              <w:cnfStyle w:val="000000100000" w:firstRow="0" w:lastRow="0" w:firstColumn="0" w:lastColumn="0" w:oddVBand="0" w:evenVBand="0" w:oddHBand="1" w:evenHBand="0" w:firstRowFirstColumn="0" w:firstRowLastColumn="0" w:lastRowFirstColumn="0" w:lastRowLastColumn="0"/>
              <w:rPr>
                <w:sz w:val="20"/>
                <w:szCs w:val="20"/>
              </w:rPr>
            </w:pPr>
          </w:p>
        </w:tc>
        <w:tc>
          <w:tcPr>
            <w:tcW w:w="3420" w:type="dxa"/>
            <w:shd w:val="clear" w:color="auto" w:fill="A8D08D" w:themeFill="accent6" w:themeFillTint="99"/>
          </w:tcPr>
          <w:p w14:paraId="516EDF2E" w14:textId="12241B50" w:rsidR="000553A9" w:rsidRPr="00BF5E26" w:rsidRDefault="002A42C5" w:rsidP="00FB7300">
            <w:pPr>
              <w:pStyle w:val="ListParagraph"/>
              <w:numPr>
                <w:ilvl w:val="0"/>
                <w:numId w:val="10"/>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Summit completed Jan. 2020; ongoing</w:t>
            </w:r>
          </w:p>
        </w:tc>
      </w:tr>
      <w:tr w:rsidR="00AE635C" w:rsidRPr="00BF5E26" w14:paraId="29623623" w14:textId="00B99415" w:rsidTr="00AE635C">
        <w:trPr>
          <w:trHeight w:val="293"/>
        </w:trPr>
        <w:tc>
          <w:tcPr>
            <w:cnfStyle w:val="001000000000" w:firstRow="0" w:lastRow="0" w:firstColumn="1" w:lastColumn="0" w:oddVBand="0" w:evenVBand="0" w:oddHBand="0" w:evenHBand="0" w:firstRowFirstColumn="0" w:firstRowLastColumn="0" w:lastRowFirstColumn="0" w:lastRowLastColumn="0"/>
            <w:tcW w:w="810" w:type="dxa"/>
            <w:shd w:val="clear" w:color="auto" w:fill="F4B083" w:themeFill="accent2" w:themeFillTint="99"/>
          </w:tcPr>
          <w:p w14:paraId="0EBE6708" w14:textId="13E20A12" w:rsidR="000553A9" w:rsidRPr="00BF5E26" w:rsidRDefault="000553A9" w:rsidP="00FB7300">
            <w:pPr>
              <w:spacing w:line="276" w:lineRule="auto"/>
              <w:rPr>
                <w:sz w:val="20"/>
                <w:szCs w:val="20"/>
              </w:rPr>
            </w:pPr>
            <w:bookmarkStart w:id="3" w:name="Action14"/>
            <w:bookmarkStart w:id="4" w:name="Action15" w:colFirst="0" w:colLast="0"/>
            <w:r w:rsidRPr="00BF5E26">
              <w:rPr>
                <w:sz w:val="20"/>
                <w:szCs w:val="20"/>
              </w:rPr>
              <w:t>1.4</w:t>
            </w:r>
            <w:bookmarkEnd w:id="3"/>
          </w:p>
        </w:tc>
        <w:tc>
          <w:tcPr>
            <w:tcW w:w="2586" w:type="dxa"/>
            <w:shd w:val="clear" w:color="auto" w:fill="F4B083" w:themeFill="accent2" w:themeFillTint="99"/>
          </w:tcPr>
          <w:p w14:paraId="39835308" w14:textId="06C7BBEC" w:rsidR="000553A9" w:rsidRPr="00BF5E26" w:rsidRDefault="000553A9"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Explore options for expanding UTC funding for diverse Chesapeake communities through leveraging federal, state, and private resources (e.g. work with Bay Funders Network)</w:t>
            </w:r>
          </w:p>
        </w:tc>
        <w:tc>
          <w:tcPr>
            <w:tcW w:w="3640" w:type="dxa"/>
            <w:shd w:val="clear" w:color="auto" w:fill="F4B083" w:themeFill="accent2" w:themeFillTint="99"/>
          </w:tcPr>
          <w:p w14:paraId="39BBA220" w14:textId="1BA26D44" w:rsidR="00C74BFE" w:rsidRPr="007C45F1" w:rsidRDefault="00C74BFE" w:rsidP="00C74BFE">
            <w:pPr>
              <w:pStyle w:val="Default"/>
              <w:numPr>
                <w:ilvl w:val="0"/>
                <w:numId w:val="11"/>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rPr>
            </w:pPr>
            <w:r w:rsidRPr="007C45F1">
              <w:rPr>
                <w:rFonts w:asciiTheme="minorHAnsi" w:hAnsiTheme="minorHAnsi"/>
                <w:color w:val="auto"/>
                <w:sz w:val="20"/>
                <w:szCs w:val="20"/>
              </w:rPr>
              <w:t>Convene a funding/policy solutions roundtable in c</w:t>
            </w:r>
            <w:r w:rsidR="007C45F1" w:rsidRPr="007C45F1">
              <w:rPr>
                <w:rFonts w:asciiTheme="minorHAnsi" w:hAnsiTheme="minorHAnsi"/>
                <w:color w:val="auto"/>
                <w:sz w:val="20"/>
                <w:szCs w:val="20"/>
              </w:rPr>
              <w:t>onjunction with UTC Summit 2.0</w:t>
            </w:r>
            <w:r w:rsidR="00836409">
              <w:rPr>
                <w:rFonts w:asciiTheme="minorHAnsi" w:hAnsiTheme="minorHAnsi"/>
                <w:color w:val="auto"/>
                <w:sz w:val="20"/>
                <w:szCs w:val="20"/>
              </w:rPr>
              <w:t xml:space="preserve"> (see Action 3.1)</w:t>
            </w:r>
            <w:r w:rsidR="007C45F1" w:rsidRPr="007C45F1">
              <w:rPr>
                <w:rFonts w:asciiTheme="minorHAnsi" w:hAnsiTheme="minorHAnsi"/>
                <w:color w:val="auto"/>
                <w:sz w:val="20"/>
                <w:szCs w:val="20"/>
              </w:rPr>
              <w:t xml:space="preserve">, engaging cross-sector partners with interest in tree co-benefits (public health, stormwater, etc.) </w:t>
            </w:r>
          </w:p>
          <w:p w14:paraId="0D2FE66B" w14:textId="20B8DA66" w:rsidR="000553A9" w:rsidRPr="00BF5E26" w:rsidRDefault="00C74BFE" w:rsidP="00C74BFE">
            <w:pPr>
              <w:pStyle w:val="Default"/>
              <w:numPr>
                <w:ilvl w:val="0"/>
                <w:numId w:val="11"/>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Use roundtable findings and state-level strategy meetings to develop a set of funding/policy recommendations for EC Council meeting 2020</w:t>
            </w:r>
          </w:p>
        </w:tc>
        <w:tc>
          <w:tcPr>
            <w:tcW w:w="1915" w:type="dxa"/>
            <w:shd w:val="clear" w:color="auto" w:fill="F4B083" w:themeFill="accent2" w:themeFillTint="99"/>
          </w:tcPr>
          <w:p w14:paraId="095D8FB3" w14:textId="38E12D9A" w:rsidR="000553A9" w:rsidRPr="00C74BFE" w:rsidRDefault="00C74BFE" w:rsidP="00850C76">
            <w:pPr>
              <w:pStyle w:val="ListParagraph"/>
              <w:spacing w:line="276" w:lineRule="auto"/>
              <w:ind w:left="277"/>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USFS/FWG, with support from </w:t>
            </w:r>
            <w:r w:rsidRPr="00C74BFE">
              <w:rPr>
                <w:sz w:val="20"/>
                <w:szCs w:val="20"/>
              </w:rPr>
              <w:t xml:space="preserve">CBC, State </w:t>
            </w:r>
            <w:r w:rsidR="00850C76">
              <w:rPr>
                <w:sz w:val="20"/>
                <w:szCs w:val="20"/>
              </w:rPr>
              <w:t>leadership</w:t>
            </w:r>
            <w:r w:rsidRPr="00C74BFE">
              <w:rPr>
                <w:sz w:val="20"/>
                <w:szCs w:val="20"/>
              </w:rPr>
              <w:t xml:space="preserve">, </w:t>
            </w:r>
            <w:proofErr w:type="spellStart"/>
            <w:r w:rsidRPr="00C74BFE">
              <w:rPr>
                <w:sz w:val="20"/>
                <w:szCs w:val="20"/>
              </w:rPr>
              <w:t>ngos</w:t>
            </w:r>
            <w:proofErr w:type="spellEnd"/>
            <w:r w:rsidRPr="00C74BFE">
              <w:rPr>
                <w:sz w:val="20"/>
                <w:szCs w:val="20"/>
              </w:rPr>
              <w:t>, etc.</w:t>
            </w:r>
          </w:p>
        </w:tc>
        <w:tc>
          <w:tcPr>
            <w:tcW w:w="2024" w:type="dxa"/>
            <w:shd w:val="clear" w:color="auto" w:fill="F4B083" w:themeFill="accent2" w:themeFillTint="99"/>
          </w:tcPr>
          <w:p w14:paraId="655E6E90" w14:textId="77777777" w:rsidR="000553A9" w:rsidRPr="00BF5E26" w:rsidRDefault="000553A9" w:rsidP="00FB7300">
            <w:pPr>
              <w:pStyle w:val="ListParagraph"/>
              <w:numPr>
                <w:ilvl w:val="0"/>
                <w:numId w:val="13"/>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72C479EA" w14:textId="77777777" w:rsidR="000553A9" w:rsidRPr="00BF5E26" w:rsidRDefault="000553A9" w:rsidP="00FB7300">
            <w:pPr>
              <w:pStyle w:val="ListParagraph"/>
              <w:numPr>
                <w:ilvl w:val="0"/>
                <w:numId w:val="13"/>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tc>
        <w:tc>
          <w:tcPr>
            <w:tcW w:w="3420" w:type="dxa"/>
            <w:shd w:val="clear" w:color="auto" w:fill="F4B083" w:themeFill="accent2" w:themeFillTint="99"/>
          </w:tcPr>
          <w:p w14:paraId="7686083B" w14:textId="409321D6" w:rsidR="000553A9" w:rsidRPr="00BF5E26" w:rsidRDefault="002A42C5" w:rsidP="00FB7300">
            <w:pPr>
              <w:pStyle w:val="ListParagraph"/>
              <w:numPr>
                <w:ilvl w:val="0"/>
                <w:numId w:val="14"/>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Delayed due to COVID</w:t>
            </w:r>
          </w:p>
          <w:p w14:paraId="45D1C7AC" w14:textId="77777777" w:rsidR="002A42C5" w:rsidRPr="00BF5E26" w:rsidRDefault="002A42C5" w:rsidP="002A42C5">
            <w:pPr>
              <w:pStyle w:val="ListParagraph"/>
              <w:numPr>
                <w:ilvl w:val="0"/>
                <w:numId w:val="14"/>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Delayed due to COVID</w:t>
            </w:r>
          </w:p>
          <w:p w14:paraId="0EF6B3F3" w14:textId="5CAF22AA" w:rsidR="000553A9" w:rsidRPr="00BF5E26" w:rsidRDefault="000553A9" w:rsidP="002A42C5">
            <w:pPr>
              <w:pStyle w:val="ListParagraph"/>
              <w:spacing w:line="276" w:lineRule="auto"/>
              <w:ind w:left="270"/>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5E4243" w:rsidRPr="00BF5E26" w14:paraId="4B448005" w14:textId="77777777" w:rsidTr="005E424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6"/>
            <w:shd w:val="clear" w:color="auto" w:fill="92D050"/>
          </w:tcPr>
          <w:p w14:paraId="2D7A6369" w14:textId="4588537D" w:rsidR="005E4243" w:rsidRDefault="005E4243" w:rsidP="005E4243">
            <w:pPr>
              <w:pStyle w:val="ListParagraph"/>
              <w:spacing w:line="276" w:lineRule="auto"/>
              <w:ind w:left="252"/>
              <w:contextualSpacing w:val="0"/>
              <w:rPr>
                <w:sz w:val="20"/>
                <w:szCs w:val="20"/>
              </w:rPr>
            </w:pPr>
            <w:r>
              <w:rPr>
                <w:sz w:val="20"/>
                <w:szCs w:val="20"/>
              </w:rPr>
              <w:t>Management Approach 2: Strengthen Policy and Ordinances</w:t>
            </w:r>
          </w:p>
        </w:tc>
      </w:tr>
      <w:tr w:rsidR="00AE635C" w:rsidRPr="00BF5E26" w14:paraId="5B93BA2A" w14:textId="5E3FE461" w:rsidTr="00AE635C">
        <w:trPr>
          <w:trHeight w:val="293"/>
        </w:trPr>
        <w:tc>
          <w:tcPr>
            <w:cnfStyle w:val="001000000000" w:firstRow="0" w:lastRow="0" w:firstColumn="1" w:lastColumn="0" w:oddVBand="0" w:evenVBand="0" w:oddHBand="0" w:evenHBand="0" w:firstRowFirstColumn="0" w:firstRowLastColumn="0" w:lastRowFirstColumn="0" w:lastRowLastColumn="0"/>
            <w:tcW w:w="810" w:type="dxa"/>
            <w:shd w:val="clear" w:color="auto" w:fill="FFD966" w:themeFill="accent4" w:themeFillTint="99"/>
          </w:tcPr>
          <w:p w14:paraId="5C29E928" w14:textId="68F7535E" w:rsidR="000553A9" w:rsidRPr="00BF5E26" w:rsidRDefault="000553A9" w:rsidP="00FB7300">
            <w:pPr>
              <w:tabs>
                <w:tab w:val="left" w:pos="735"/>
              </w:tabs>
              <w:spacing w:line="276" w:lineRule="auto"/>
              <w:rPr>
                <w:sz w:val="20"/>
                <w:szCs w:val="20"/>
              </w:rPr>
            </w:pPr>
            <w:bookmarkStart w:id="5" w:name="Action21"/>
            <w:bookmarkEnd w:id="4"/>
            <w:r w:rsidRPr="00BF5E26">
              <w:rPr>
                <w:sz w:val="20"/>
                <w:szCs w:val="20"/>
              </w:rPr>
              <w:t>2.1</w:t>
            </w:r>
            <w:bookmarkEnd w:id="5"/>
          </w:p>
        </w:tc>
        <w:tc>
          <w:tcPr>
            <w:tcW w:w="2586" w:type="dxa"/>
            <w:shd w:val="clear" w:color="auto" w:fill="FFD966" w:themeFill="accent4" w:themeFillTint="99"/>
          </w:tcPr>
          <w:p w14:paraId="66C75F71" w14:textId="37850BFF" w:rsidR="000553A9" w:rsidRPr="00BF5E26" w:rsidRDefault="000553A9" w:rsidP="007F0147">
            <w:pPr>
              <w:pStyle w:val="Default"/>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F5E26">
              <w:rPr>
                <w:rFonts w:asciiTheme="minorHAnsi" w:hAnsiTheme="minorHAnsi"/>
                <w:sz w:val="20"/>
                <w:szCs w:val="20"/>
              </w:rPr>
              <w:t xml:space="preserve">Review state and local policies in place to support urban tree canopy and provide recommendations on best practices, model ordinances, etc. for Bay jurisdictions </w:t>
            </w:r>
          </w:p>
        </w:tc>
        <w:tc>
          <w:tcPr>
            <w:tcW w:w="3640" w:type="dxa"/>
            <w:shd w:val="clear" w:color="auto" w:fill="FFD966" w:themeFill="accent4" w:themeFillTint="99"/>
          </w:tcPr>
          <w:p w14:paraId="7E631FC2" w14:textId="77777777" w:rsidR="000553A9" w:rsidRDefault="00152860" w:rsidP="00FB7300">
            <w:pPr>
              <w:pStyle w:val="Default"/>
              <w:numPr>
                <w:ilvl w:val="0"/>
                <w:numId w:val="15"/>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Covered in actions 1.3 and 1.4 above</w:t>
            </w:r>
          </w:p>
          <w:p w14:paraId="13D87A4C" w14:textId="63B52643" w:rsidR="00152860" w:rsidRPr="00BF5E26" w:rsidRDefault="00152860" w:rsidP="0024481A">
            <w:pPr>
              <w:pStyle w:val="Default"/>
              <w:numPr>
                <w:ilvl w:val="0"/>
                <w:numId w:val="15"/>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Develop </w:t>
            </w:r>
            <w:r w:rsidR="0024481A">
              <w:rPr>
                <w:rFonts w:asciiTheme="minorHAnsi" w:hAnsiTheme="minorHAnsi"/>
                <w:sz w:val="20"/>
                <w:szCs w:val="20"/>
              </w:rPr>
              <w:t xml:space="preserve">and promote delivery of </w:t>
            </w:r>
            <w:r>
              <w:rPr>
                <w:rFonts w:asciiTheme="minorHAnsi" w:hAnsiTheme="minorHAnsi"/>
                <w:sz w:val="20"/>
                <w:szCs w:val="20"/>
              </w:rPr>
              <w:t>a training module based on CWP’s Forest-Friendly Codes and Ordinances Worksheet</w:t>
            </w:r>
            <w:r w:rsidR="00394BDD">
              <w:rPr>
                <w:rFonts w:asciiTheme="minorHAnsi" w:hAnsiTheme="minorHAnsi"/>
                <w:sz w:val="20"/>
                <w:szCs w:val="20"/>
              </w:rPr>
              <w:t>, Conservation Toolkit (Healthy Watersheds GIT)</w:t>
            </w:r>
            <w:r>
              <w:rPr>
                <w:rFonts w:asciiTheme="minorHAnsi" w:hAnsiTheme="minorHAnsi"/>
                <w:sz w:val="20"/>
                <w:szCs w:val="20"/>
              </w:rPr>
              <w:t xml:space="preserve"> and other resources (at UTC Summit 2.0</w:t>
            </w:r>
            <w:r w:rsidR="0024481A">
              <w:rPr>
                <w:rFonts w:asciiTheme="minorHAnsi" w:hAnsiTheme="minorHAnsi"/>
                <w:sz w:val="20"/>
                <w:szCs w:val="20"/>
              </w:rPr>
              <w:t xml:space="preserve"> and plugging into workshops/meetings in each state)</w:t>
            </w:r>
          </w:p>
        </w:tc>
        <w:tc>
          <w:tcPr>
            <w:tcW w:w="1915" w:type="dxa"/>
            <w:shd w:val="clear" w:color="auto" w:fill="FFD966" w:themeFill="accent4" w:themeFillTint="99"/>
          </w:tcPr>
          <w:p w14:paraId="72D86EA1" w14:textId="77777777" w:rsidR="000553A9" w:rsidRPr="00BF5E26" w:rsidRDefault="000553A9" w:rsidP="00FB7300">
            <w:pPr>
              <w:pStyle w:val="ListParagraph"/>
              <w:numPr>
                <w:ilvl w:val="0"/>
                <w:numId w:val="16"/>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USFS/FWG </w:t>
            </w:r>
          </w:p>
          <w:p w14:paraId="051B63D6" w14:textId="77777777" w:rsidR="00850C76" w:rsidRDefault="000553A9" w:rsidP="00FB7300">
            <w:pPr>
              <w:pStyle w:val="ListParagraph"/>
              <w:numPr>
                <w:ilvl w:val="0"/>
                <w:numId w:val="16"/>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USFS/FWG</w:t>
            </w:r>
            <w:r w:rsidR="00850C76">
              <w:rPr>
                <w:sz w:val="20"/>
                <w:szCs w:val="20"/>
              </w:rPr>
              <w:t>/</w:t>
            </w:r>
          </w:p>
          <w:p w14:paraId="6D2ED91D" w14:textId="7F7BFAB0" w:rsidR="00850C76" w:rsidRDefault="00850C76" w:rsidP="00850C76">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LLWG</w:t>
            </w:r>
          </w:p>
          <w:p w14:paraId="7418F917" w14:textId="34B05EBA" w:rsidR="000553A9" w:rsidRPr="00BF5E26" w:rsidRDefault="00850C76" w:rsidP="00850C76">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Center for Watershed Protection</w:t>
            </w:r>
            <w:r w:rsidR="000553A9" w:rsidRPr="00BF5E26">
              <w:rPr>
                <w:sz w:val="20"/>
                <w:szCs w:val="20"/>
              </w:rPr>
              <w:t xml:space="preserve"> </w:t>
            </w:r>
          </w:p>
        </w:tc>
        <w:tc>
          <w:tcPr>
            <w:tcW w:w="2024" w:type="dxa"/>
            <w:shd w:val="clear" w:color="auto" w:fill="FFD966" w:themeFill="accent4" w:themeFillTint="99"/>
          </w:tcPr>
          <w:p w14:paraId="7D18E90E" w14:textId="77777777" w:rsidR="000553A9" w:rsidRPr="00BF5E26" w:rsidRDefault="000553A9" w:rsidP="00FB7300">
            <w:pPr>
              <w:pStyle w:val="ListParagraph"/>
              <w:numPr>
                <w:ilvl w:val="0"/>
                <w:numId w:val="17"/>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3FB1A81C" w14:textId="77777777" w:rsidR="000553A9" w:rsidRPr="00BF5E26" w:rsidRDefault="000553A9" w:rsidP="00FB7300">
            <w:pPr>
              <w:pStyle w:val="ListParagraph"/>
              <w:numPr>
                <w:ilvl w:val="0"/>
                <w:numId w:val="17"/>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1D8B14EA" w14:textId="77777777" w:rsidR="000553A9" w:rsidRPr="00BF5E26" w:rsidRDefault="000553A9" w:rsidP="00FB7300">
            <w:pPr>
              <w:spacing w:line="276" w:lineRule="auto"/>
              <w:ind w:left="252" w:hanging="252"/>
              <w:cnfStyle w:val="000000000000" w:firstRow="0" w:lastRow="0" w:firstColumn="0" w:lastColumn="0" w:oddVBand="0" w:evenVBand="0" w:oddHBand="0" w:evenHBand="0" w:firstRowFirstColumn="0" w:firstRowLastColumn="0" w:lastRowFirstColumn="0" w:lastRowLastColumn="0"/>
              <w:rPr>
                <w:sz w:val="20"/>
                <w:szCs w:val="20"/>
              </w:rPr>
            </w:pPr>
          </w:p>
        </w:tc>
        <w:tc>
          <w:tcPr>
            <w:tcW w:w="3420" w:type="dxa"/>
            <w:shd w:val="clear" w:color="auto" w:fill="FFD966" w:themeFill="accent4" w:themeFillTint="99"/>
          </w:tcPr>
          <w:p w14:paraId="7BAE0735" w14:textId="585B91BF" w:rsidR="000553A9" w:rsidRPr="00BF5E26" w:rsidRDefault="002A42C5" w:rsidP="00FB7300">
            <w:pPr>
              <w:pStyle w:val="ListParagraph"/>
              <w:numPr>
                <w:ilvl w:val="0"/>
                <w:numId w:val="18"/>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1.4 delayed due to COVID</w:t>
            </w:r>
          </w:p>
          <w:p w14:paraId="5E5770EA" w14:textId="25CDEB89" w:rsidR="000553A9" w:rsidRPr="00BF5E26" w:rsidRDefault="002A42C5" w:rsidP="00C6439C">
            <w:pPr>
              <w:pStyle w:val="ListParagraph"/>
              <w:numPr>
                <w:ilvl w:val="0"/>
                <w:numId w:val="18"/>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Summit completed Jan. 2020; ongoing</w:t>
            </w:r>
          </w:p>
        </w:tc>
      </w:tr>
      <w:tr w:rsidR="00AE635C" w:rsidRPr="00BF5E26" w14:paraId="4C5E6F6D" w14:textId="342C3176" w:rsidTr="00AE635C">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10" w:type="dxa"/>
            <w:shd w:val="clear" w:color="auto" w:fill="FFD966" w:themeFill="accent4" w:themeFillTint="99"/>
          </w:tcPr>
          <w:p w14:paraId="311A3609" w14:textId="2184ED4A" w:rsidR="000553A9" w:rsidRPr="00BF5E26" w:rsidRDefault="000553A9" w:rsidP="00FB7300">
            <w:pPr>
              <w:spacing w:line="276" w:lineRule="auto"/>
              <w:rPr>
                <w:sz w:val="20"/>
                <w:szCs w:val="20"/>
              </w:rPr>
            </w:pPr>
            <w:bookmarkStart w:id="6" w:name="Action23"/>
            <w:r w:rsidRPr="00BF5E26">
              <w:rPr>
                <w:sz w:val="20"/>
                <w:szCs w:val="20"/>
              </w:rPr>
              <w:lastRenderedPageBreak/>
              <w:t>2.3</w:t>
            </w:r>
            <w:bookmarkEnd w:id="6"/>
          </w:p>
        </w:tc>
        <w:tc>
          <w:tcPr>
            <w:tcW w:w="2586" w:type="dxa"/>
            <w:shd w:val="clear" w:color="auto" w:fill="FFD966" w:themeFill="accent4" w:themeFillTint="99"/>
          </w:tcPr>
          <w:p w14:paraId="5597B83B" w14:textId="4E4988D1" w:rsidR="000553A9" w:rsidRPr="00BF5E26" w:rsidRDefault="000553A9"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Work with stormwater program managers (federal/state/local) to better integrate urban tree canopy and riparian buffer goals with TMDL/WIP implementation and MS4 programs</w:t>
            </w:r>
          </w:p>
          <w:p w14:paraId="38839BC8" w14:textId="77777777" w:rsidR="000553A9" w:rsidRPr="00BF5E26" w:rsidRDefault="000553A9"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3640" w:type="dxa"/>
            <w:shd w:val="clear" w:color="auto" w:fill="FFD966" w:themeFill="accent4" w:themeFillTint="99"/>
          </w:tcPr>
          <w:p w14:paraId="60E65359" w14:textId="7B937D80" w:rsidR="0024481A" w:rsidRDefault="0024481A" w:rsidP="00FB7300">
            <w:pPr>
              <w:pStyle w:val="ListParagraph"/>
              <w:numPr>
                <w:ilvl w:val="0"/>
                <w:numId w:val="23"/>
              </w:numPr>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Collaborate </w:t>
            </w:r>
            <w:r w:rsidR="000553A9" w:rsidRPr="00BF5E26">
              <w:rPr>
                <w:sz w:val="20"/>
                <w:szCs w:val="20"/>
              </w:rPr>
              <w:t xml:space="preserve">with </w:t>
            </w:r>
            <w:r>
              <w:rPr>
                <w:sz w:val="20"/>
                <w:szCs w:val="20"/>
              </w:rPr>
              <w:t xml:space="preserve">Chesapeake Stormwater Network </w:t>
            </w:r>
            <w:r w:rsidR="00850C76">
              <w:rPr>
                <w:sz w:val="20"/>
                <w:szCs w:val="20"/>
              </w:rPr>
              <w:t xml:space="preserve">(CSN) </w:t>
            </w:r>
            <w:r>
              <w:rPr>
                <w:sz w:val="20"/>
                <w:szCs w:val="20"/>
              </w:rPr>
              <w:t>to promote and expand use of urban tree BMPs by local stormwater managers and engineers</w:t>
            </w:r>
          </w:p>
          <w:p w14:paraId="1C2C7F57" w14:textId="1D532B4A" w:rsidR="0024481A" w:rsidRPr="00BF5E26" w:rsidRDefault="0024481A" w:rsidP="0024481A">
            <w:pPr>
              <w:pStyle w:val="ListParagraph"/>
              <w:numPr>
                <w:ilvl w:val="0"/>
                <w:numId w:val="23"/>
              </w:numPr>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Coordinate with state </w:t>
            </w:r>
            <w:r w:rsidR="000553A9" w:rsidRPr="00BF5E26">
              <w:rPr>
                <w:sz w:val="20"/>
                <w:szCs w:val="20"/>
              </w:rPr>
              <w:t xml:space="preserve">TMDL/WIP </w:t>
            </w:r>
            <w:r w:rsidR="00082DFC">
              <w:rPr>
                <w:sz w:val="20"/>
                <w:szCs w:val="20"/>
              </w:rPr>
              <w:t>and S</w:t>
            </w:r>
            <w:r>
              <w:rPr>
                <w:sz w:val="20"/>
                <w:szCs w:val="20"/>
              </w:rPr>
              <w:t>tormwater</w:t>
            </w:r>
            <w:r w:rsidR="00082DFC">
              <w:rPr>
                <w:sz w:val="20"/>
                <w:szCs w:val="20"/>
              </w:rPr>
              <w:t xml:space="preserve"> Program M</w:t>
            </w:r>
            <w:r>
              <w:rPr>
                <w:sz w:val="20"/>
                <w:szCs w:val="20"/>
              </w:rPr>
              <w:t>anagers to encourage more urban tree BMPs in WIP implementation</w:t>
            </w:r>
          </w:p>
          <w:p w14:paraId="009E2DD5" w14:textId="15121B30" w:rsidR="000553A9" w:rsidRPr="00BF5E26" w:rsidRDefault="000553A9" w:rsidP="0024481A">
            <w:pPr>
              <w:pStyle w:val="ListParagraph"/>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1915" w:type="dxa"/>
            <w:shd w:val="clear" w:color="auto" w:fill="FFD966" w:themeFill="accent4" w:themeFillTint="99"/>
          </w:tcPr>
          <w:p w14:paraId="6B494C2E" w14:textId="77777777" w:rsidR="000553A9" w:rsidRDefault="00850C76" w:rsidP="00FB7300">
            <w:pPr>
              <w:pStyle w:val="ListParagraph"/>
              <w:numPr>
                <w:ilvl w:val="0"/>
                <w:numId w:val="2"/>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USFS/CSN</w:t>
            </w:r>
          </w:p>
          <w:p w14:paraId="6B4DCE0A" w14:textId="77777777" w:rsidR="00850C76" w:rsidRDefault="00850C76" w:rsidP="00FB7300">
            <w:pPr>
              <w:pStyle w:val="ListParagraph"/>
              <w:numPr>
                <w:ilvl w:val="0"/>
                <w:numId w:val="2"/>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FWG/WQGIT/</w:t>
            </w:r>
          </w:p>
          <w:p w14:paraId="70E256FD" w14:textId="22E650D1" w:rsidR="00850C76" w:rsidRPr="00BF5E26" w:rsidRDefault="00850C76" w:rsidP="00850C76">
            <w:pPr>
              <w:pStyle w:val="ListParagraph"/>
              <w:spacing w:line="276" w:lineRule="auto"/>
              <w:ind w:left="252"/>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USWG</w:t>
            </w:r>
          </w:p>
        </w:tc>
        <w:tc>
          <w:tcPr>
            <w:tcW w:w="2024" w:type="dxa"/>
            <w:shd w:val="clear" w:color="auto" w:fill="FFD966" w:themeFill="accent4" w:themeFillTint="99"/>
          </w:tcPr>
          <w:p w14:paraId="4894CBB0" w14:textId="7AA82B01" w:rsidR="00C6439C" w:rsidRDefault="00C6439C" w:rsidP="00C6439C">
            <w:pPr>
              <w:pStyle w:val="ListParagraph"/>
              <w:numPr>
                <w:ilvl w:val="0"/>
                <w:numId w:val="78"/>
              </w:numPr>
              <w:spacing w:line="276" w:lineRule="auto"/>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Bay-wide</w:t>
            </w:r>
          </w:p>
          <w:p w14:paraId="5C397EF1" w14:textId="24C7BEE4" w:rsidR="00C6439C" w:rsidRDefault="00C6439C" w:rsidP="00C6439C">
            <w:pPr>
              <w:pStyle w:val="ListParagraph"/>
              <w:numPr>
                <w:ilvl w:val="0"/>
                <w:numId w:val="78"/>
              </w:numPr>
              <w:spacing w:line="276" w:lineRule="auto"/>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Bay-wide</w:t>
            </w:r>
          </w:p>
          <w:p w14:paraId="4151EB2B" w14:textId="2C3DDC4F" w:rsidR="000553A9" w:rsidRPr="00BF5E26" w:rsidRDefault="000553A9" w:rsidP="00C6439C">
            <w:p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p>
        </w:tc>
        <w:tc>
          <w:tcPr>
            <w:tcW w:w="3420" w:type="dxa"/>
            <w:shd w:val="clear" w:color="auto" w:fill="FFD966" w:themeFill="accent4" w:themeFillTint="99"/>
          </w:tcPr>
          <w:p w14:paraId="7D973410" w14:textId="22B5AB73" w:rsidR="00C6439C" w:rsidRDefault="00AE635C" w:rsidP="00C6439C">
            <w:pPr>
              <w:pStyle w:val="ListParagraph"/>
              <w:numPr>
                <w:ilvl w:val="0"/>
                <w:numId w:val="79"/>
              </w:numPr>
              <w:spacing w:line="276" w:lineRule="auto"/>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Completed webinars; ongoing</w:t>
            </w:r>
          </w:p>
          <w:p w14:paraId="52840991" w14:textId="3CCF6F0D" w:rsidR="00C6439C" w:rsidRDefault="00AE635C" w:rsidP="00C6439C">
            <w:pPr>
              <w:pStyle w:val="ListParagraph"/>
              <w:numPr>
                <w:ilvl w:val="0"/>
                <w:numId w:val="79"/>
              </w:numPr>
              <w:spacing w:line="276" w:lineRule="auto"/>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More work needed</w:t>
            </w:r>
          </w:p>
          <w:p w14:paraId="72EB6A6B" w14:textId="406DE201" w:rsidR="000553A9" w:rsidRPr="00BF5E26" w:rsidRDefault="000553A9" w:rsidP="00C6439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5E4243" w:rsidRPr="00BF5E26" w14:paraId="59BA0579" w14:textId="77777777" w:rsidTr="005E4243">
        <w:trPr>
          <w:trHeight w:val="293"/>
        </w:trPr>
        <w:tc>
          <w:tcPr>
            <w:cnfStyle w:val="001000000000" w:firstRow="0" w:lastRow="0" w:firstColumn="1" w:lastColumn="0" w:oddVBand="0" w:evenVBand="0" w:oddHBand="0" w:evenHBand="0" w:firstRowFirstColumn="0" w:firstRowLastColumn="0" w:lastRowFirstColumn="0" w:lastRowLastColumn="0"/>
            <w:tcW w:w="14395" w:type="dxa"/>
            <w:gridSpan w:val="6"/>
            <w:tcBorders>
              <w:bottom w:val="single" w:sz="4" w:space="0" w:color="8EAADB" w:themeColor="accent5" w:themeTint="99"/>
            </w:tcBorders>
            <w:shd w:val="clear" w:color="auto" w:fill="92D050"/>
          </w:tcPr>
          <w:p w14:paraId="7003B816" w14:textId="55EBECD1" w:rsidR="005E4243" w:rsidRPr="005E4243" w:rsidRDefault="005E4243" w:rsidP="005E4243">
            <w:pPr>
              <w:spacing w:line="276" w:lineRule="auto"/>
              <w:rPr>
                <w:sz w:val="20"/>
                <w:szCs w:val="20"/>
              </w:rPr>
            </w:pPr>
            <w:r>
              <w:rPr>
                <w:sz w:val="20"/>
                <w:szCs w:val="20"/>
              </w:rPr>
              <w:t>Management Approach 3: Increase Technical Capacity and Knowledge</w:t>
            </w:r>
          </w:p>
        </w:tc>
      </w:tr>
      <w:tr w:rsidR="00AE635C" w:rsidRPr="00BF5E26" w14:paraId="4AB01634" w14:textId="0FB9B2FA" w:rsidTr="00AE635C">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10" w:type="dxa"/>
            <w:tcBorders>
              <w:bottom w:val="single" w:sz="4" w:space="0" w:color="8EAADB" w:themeColor="accent5" w:themeTint="99"/>
            </w:tcBorders>
            <w:shd w:val="clear" w:color="auto" w:fill="A8D08D" w:themeFill="accent6" w:themeFillTint="99"/>
          </w:tcPr>
          <w:p w14:paraId="50E303EE" w14:textId="33616617" w:rsidR="000553A9" w:rsidRPr="00BF5E26" w:rsidRDefault="000553A9" w:rsidP="00FB7300">
            <w:pPr>
              <w:spacing w:line="276" w:lineRule="auto"/>
              <w:rPr>
                <w:sz w:val="20"/>
                <w:szCs w:val="20"/>
              </w:rPr>
            </w:pPr>
            <w:bookmarkStart w:id="7" w:name="Action31"/>
            <w:r w:rsidRPr="00BF5E26">
              <w:rPr>
                <w:sz w:val="20"/>
                <w:szCs w:val="20"/>
              </w:rPr>
              <w:t>3.1</w:t>
            </w:r>
            <w:bookmarkEnd w:id="7"/>
          </w:p>
        </w:tc>
        <w:tc>
          <w:tcPr>
            <w:tcW w:w="2586" w:type="dxa"/>
            <w:tcBorders>
              <w:bottom w:val="single" w:sz="4" w:space="0" w:color="8EAADB" w:themeColor="accent5" w:themeTint="99"/>
            </w:tcBorders>
            <w:shd w:val="clear" w:color="auto" w:fill="A8D08D" w:themeFill="accent6" w:themeFillTint="99"/>
          </w:tcPr>
          <w:p w14:paraId="431AC65E" w14:textId="77777777" w:rsidR="000553A9" w:rsidRPr="00BF5E26" w:rsidRDefault="000553A9"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 xml:space="preserve">Provide guidance, training, and technical assistance to help local governments and partners develop robust urban tree canopy implementation programs </w:t>
            </w:r>
          </w:p>
          <w:p w14:paraId="301AAF75" w14:textId="79AEE7D3" w:rsidR="000553A9" w:rsidRPr="00BF5E26" w:rsidRDefault="000553A9"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3640" w:type="dxa"/>
            <w:tcBorders>
              <w:bottom w:val="single" w:sz="4" w:space="0" w:color="8EAADB" w:themeColor="accent5" w:themeTint="99"/>
            </w:tcBorders>
            <w:shd w:val="clear" w:color="auto" w:fill="A8D08D" w:themeFill="accent6" w:themeFillTint="99"/>
          </w:tcPr>
          <w:p w14:paraId="2D52B84B" w14:textId="56FCB634" w:rsidR="000553A9" w:rsidRDefault="0024481A" w:rsidP="0024481A">
            <w:pPr>
              <w:pStyle w:val="ListParagraph"/>
              <w:numPr>
                <w:ilvl w:val="0"/>
                <w:numId w:val="26"/>
              </w:numPr>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Convene UTC Summit 2.0 to provide training </w:t>
            </w:r>
            <w:r w:rsidR="007C45F1">
              <w:rPr>
                <w:sz w:val="20"/>
                <w:szCs w:val="20"/>
              </w:rPr>
              <w:t>in the latest tools, guidance and resources to</w:t>
            </w:r>
            <w:r>
              <w:rPr>
                <w:sz w:val="20"/>
                <w:szCs w:val="20"/>
              </w:rPr>
              <w:t xml:space="preserve"> urban forestry practitioners</w:t>
            </w:r>
            <w:r w:rsidR="007C45F1">
              <w:rPr>
                <w:sz w:val="20"/>
                <w:szCs w:val="20"/>
              </w:rPr>
              <w:t xml:space="preserve"> and cross-sector partners</w:t>
            </w:r>
            <w:r>
              <w:rPr>
                <w:sz w:val="20"/>
                <w:szCs w:val="20"/>
              </w:rPr>
              <w:t xml:space="preserve"> </w:t>
            </w:r>
            <w:r w:rsidR="007C45F1">
              <w:rPr>
                <w:sz w:val="20"/>
                <w:szCs w:val="20"/>
              </w:rPr>
              <w:t>(e.g. planners, engineers, local officials, etc.)</w:t>
            </w:r>
          </w:p>
          <w:p w14:paraId="0AC9E7DC" w14:textId="3474550D" w:rsidR="008B5158" w:rsidRPr="00BF5E26" w:rsidRDefault="008B5158" w:rsidP="0024481A">
            <w:pPr>
              <w:pStyle w:val="ListParagraph"/>
              <w:numPr>
                <w:ilvl w:val="0"/>
                <w:numId w:val="26"/>
              </w:numPr>
              <w:spacing w:line="276" w:lineRule="auto"/>
              <w:ind w:left="350"/>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Support GIT-funded Turf to Buffers training development and pilo</w:t>
            </w:r>
            <w:r w:rsidR="00850C76">
              <w:rPr>
                <w:sz w:val="20"/>
                <w:szCs w:val="20"/>
              </w:rPr>
              <w:t xml:space="preserve">t in Virginia </w:t>
            </w:r>
          </w:p>
        </w:tc>
        <w:tc>
          <w:tcPr>
            <w:tcW w:w="1915" w:type="dxa"/>
            <w:tcBorders>
              <w:bottom w:val="single" w:sz="4" w:space="0" w:color="8EAADB" w:themeColor="accent5" w:themeTint="99"/>
            </w:tcBorders>
            <w:shd w:val="clear" w:color="auto" w:fill="A8D08D" w:themeFill="accent6" w:themeFillTint="99"/>
          </w:tcPr>
          <w:p w14:paraId="7001EB88" w14:textId="1AB06D8F" w:rsidR="000553A9" w:rsidRDefault="000553A9" w:rsidP="005974E6">
            <w:pPr>
              <w:pStyle w:val="ListParagraph"/>
              <w:numPr>
                <w:ilvl w:val="0"/>
                <w:numId w:val="27"/>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r w:rsidR="00082DFC">
              <w:rPr>
                <w:sz w:val="20"/>
                <w:szCs w:val="20"/>
              </w:rPr>
              <w:t>/LLWG</w:t>
            </w:r>
          </w:p>
          <w:p w14:paraId="57CFA645" w14:textId="1114EE5F" w:rsidR="00850C76" w:rsidRDefault="0052214B" w:rsidP="005974E6">
            <w:pPr>
              <w:pStyle w:val="ListParagraph"/>
              <w:numPr>
                <w:ilvl w:val="0"/>
                <w:numId w:val="27"/>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Virginia Dept. of Forestry/</w:t>
            </w:r>
          </w:p>
          <w:p w14:paraId="35743E18" w14:textId="77777777" w:rsidR="00850C76" w:rsidRDefault="00850C76" w:rsidP="00850C76">
            <w:pPr>
              <w:pStyle w:val="ListParagraph"/>
              <w:spacing w:line="276" w:lineRule="auto"/>
              <w:ind w:left="248"/>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Contractor/</w:t>
            </w:r>
          </w:p>
          <w:p w14:paraId="7ED099EA" w14:textId="477EECA5" w:rsidR="00850C76" w:rsidRPr="00BF5E26" w:rsidRDefault="00850C76" w:rsidP="00850C76">
            <w:pPr>
              <w:pStyle w:val="ListParagraph"/>
              <w:spacing w:line="276" w:lineRule="auto"/>
              <w:ind w:left="248"/>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partners</w:t>
            </w:r>
          </w:p>
        </w:tc>
        <w:tc>
          <w:tcPr>
            <w:tcW w:w="2024" w:type="dxa"/>
            <w:tcBorders>
              <w:bottom w:val="single" w:sz="4" w:space="0" w:color="8EAADB" w:themeColor="accent5" w:themeTint="99"/>
            </w:tcBorders>
            <w:shd w:val="clear" w:color="auto" w:fill="A8D08D" w:themeFill="accent6" w:themeFillTint="99"/>
          </w:tcPr>
          <w:p w14:paraId="23ADB2A6" w14:textId="77777777" w:rsidR="000553A9" w:rsidRDefault="000553A9" w:rsidP="005974E6">
            <w:pPr>
              <w:pStyle w:val="ListParagraph"/>
              <w:numPr>
                <w:ilvl w:val="0"/>
                <w:numId w:val="30"/>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61093508" w14:textId="39446AD1" w:rsidR="00C6439C" w:rsidRPr="00BF5E26" w:rsidRDefault="00C6439C" w:rsidP="005974E6">
            <w:pPr>
              <w:pStyle w:val="ListParagraph"/>
              <w:numPr>
                <w:ilvl w:val="0"/>
                <w:numId w:val="30"/>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Virginia</w:t>
            </w:r>
          </w:p>
          <w:p w14:paraId="59AB61E5" w14:textId="77777777" w:rsidR="000553A9" w:rsidRPr="00BF5E26" w:rsidRDefault="000553A9" w:rsidP="005974E6">
            <w:pPr>
              <w:pStyle w:val="ListParagraph"/>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3420" w:type="dxa"/>
            <w:tcBorders>
              <w:bottom w:val="single" w:sz="4" w:space="0" w:color="8EAADB" w:themeColor="accent5" w:themeTint="99"/>
            </w:tcBorders>
            <w:shd w:val="clear" w:color="auto" w:fill="A8D08D" w:themeFill="accent6" w:themeFillTint="99"/>
          </w:tcPr>
          <w:p w14:paraId="25BDDB3C" w14:textId="58508A5D" w:rsidR="000553A9" w:rsidRDefault="00AE635C" w:rsidP="00C6439C">
            <w:pPr>
              <w:pStyle w:val="ListParagraph"/>
              <w:numPr>
                <w:ilvl w:val="3"/>
                <w:numId w:val="78"/>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Completed Jan 2020</w:t>
            </w:r>
          </w:p>
          <w:p w14:paraId="1ED774FF" w14:textId="5EDE6049" w:rsidR="00C6439C" w:rsidRPr="00BF5E26" w:rsidRDefault="00AE635C" w:rsidP="00C6439C">
            <w:pPr>
              <w:pStyle w:val="ListParagraph"/>
              <w:numPr>
                <w:ilvl w:val="3"/>
                <w:numId w:val="78"/>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Completed Summer 2020</w:t>
            </w:r>
          </w:p>
        </w:tc>
      </w:tr>
      <w:tr w:rsidR="00AE635C" w:rsidRPr="00BF5E26" w14:paraId="1C3BE9ED" w14:textId="2FC3E243" w:rsidTr="00AE635C">
        <w:trPr>
          <w:trHeight w:val="293"/>
        </w:trPr>
        <w:tc>
          <w:tcPr>
            <w:cnfStyle w:val="001000000000" w:firstRow="0" w:lastRow="0" w:firstColumn="1" w:lastColumn="0" w:oddVBand="0" w:evenVBand="0" w:oddHBand="0" w:evenHBand="0" w:firstRowFirstColumn="0" w:firstRowLastColumn="0" w:lastRowFirstColumn="0" w:lastRowLastColumn="0"/>
            <w:tcW w:w="810" w:type="dxa"/>
            <w:tcBorders>
              <w:bottom w:val="single" w:sz="4" w:space="0" w:color="8EAADB" w:themeColor="accent5" w:themeTint="99"/>
            </w:tcBorders>
            <w:shd w:val="clear" w:color="auto" w:fill="A8D08D" w:themeFill="accent6" w:themeFillTint="99"/>
          </w:tcPr>
          <w:p w14:paraId="6050B23D" w14:textId="246924CE" w:rsidR="000553A9" w:rsidRPr="00BF5E26" w:rsidRDefault="000553A9" w:rsidP="00FB7300">
            <w:pPr>
              <w:spacing w:line="276" w:lineRule="auto"/>
              <w:rPr>
                <w:sz w:val="20"/>
                <w:szCs w:val="20"/>
              </w:rPr>
            </w:pPr>
            <w:bookmarkStart w:id="8" w:name="Action32"/>
            <w:r w:rsidRPr="00BF5E26">
              <w:rPr>
                <w:sz w:val="20"/>
                <w:szCs w:val="20"/>
              </w:rPr>
              <w:t>3.2</w:t>
            </w:r>
            <w:bookmarkEnd w:id="8"/>
          </w:p>
        </w:tc>
        <w:tc>
          <w:tcPr>
            <w:tcW w:w="2586" w:type="dxa"/>
            <w:tcBorders>
              <w:bottom w:val="single" w:sz="4" w:space="0" w:color="8EAADB" w:themeColor="accent5" w:themeTint="99"/>
            </w:tcBorders>
            <w:shd w:val="clear" w:color="auto" w:fill="A8D08D" w:themeFill="accent6" w:themeFillTint="99"/>
          </w:tcPr>
          <w:p w14:paraId="12D2B6D7" w14:textId="07656CB8" w:rsidR="000553A9" w:rsidRPr="00BF5E26" w:rsidRDefault="000553A9" w:rsidP="00FB7300">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BF5E26">
              <w:rPr>
                <w:sz w:val="20"/>
                <w:szCs w:val="20"/>
              </w:rPr>
              <w:t>Support the development of Bay-wide high resolution UTC data updated regularly (e.g. every 5 years) to track progress/net gain</w:t>
            </w:r>
          </w:p>
        </w:tc>
        <w:tc>
          <w:tcPr>
            <w:tcW w:w="3640" w:type="dxa"/>
            <w:tcBorders>
              <w:bottom w:val="single" w:sz="4" w:space="0" w:color="8EAADB" w:themeColor="accent5" w:themeTint="99"/>
            </w:tcBorders>
            <w:shd w:val="clear" w:color="auto" w:fill="A8D08D" w:themeFill="accent6" w:themeFillTint="99"/>
          </w:tcPr>
          <w:p w14:paraId="0B603589" w14:textId="194A6B16" w:rsidR="000553A9" w:rsidRDefault="009750C9" w:rsidP="00FB7300">
            <w:pPr>
              <w:pStyle w:val="Default"/>
              <w:numPr>
                <w:ilvl w:val="0"/>
                <w:numId w:val="28"/>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Support</w:t>
            </w:r>
            <w:r w:rsidR="0024481A">
              <w:rPr>
                <w:rFonts w:asciiTheme="minorHAnsi" w:hAnsiTheme="minorHAnsi"/>
                <w:sz w:val="20"/>
                <w:szCs w:val="20"/>
              </w:rPr>
              <w:t xml:space="preserve"> </w:t>
            </w:r>
            <w:r w:rsidR="00082DFC">
              <w:rPr>
                <w:rFonts w:asciiTheme="minorHAnsi" w:hAnsiTheme="minorHAnsi"/>
                <w:sz w:val="20"/>
                <w:szCs w:val="20"/>
              </w:rPr>
              <w:t>development of tree canopy data an</w:t>
            </w:r>
            <w:r w:rsidR="00850C76">
              <w:rPr>
                <w:rFonts w:asciiTheme="minorHAnsi" w:hAnsiTheme="minorHAnsi"/>
                <w:sz w:val="20"/>
                <w:szCs w:val="20"/>
              </w:rPr>
              <w:t>d</w:t>
            </w:r>
            <w:r w:rsidR="0024481A">
              <w:rPr>
                <w:rFonts w:asciiTheme="minorHAnsi" w:hAnsiTheme="minorHAnsi"/>
                <w:sz w:val="20"/>
                <w:szCs w:val="20"/>
              </w:rPr>
              <w:t xml:space="preserve"> analysis as part of the next update of high resolution Land Cover data</w:t>
            </w:r>
          </w:p>
          <w:p w14:paraId="45B85B3A" w14:textId="1E0DBA13" w:rsidR="009750C9" w:rsidRPr="00BF5E26" w:rsidRDefault="009750C9" w:rsidP="00FB7300">
            <w:pPr>
              <w:pStyle w:val="Default"/>
              <w:numPr>
                <w:ilvl w:val="0"/>
                <w:numId w:val="28"/>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Continue to develop and refine Tree Canopy Indicator </w:t>
            </w:r>
            <w:r w:rsidR="00CF7F38">
              <w:rPr>
                <w:rFonts w:asciiTheme="minorHAnsi" w:hAnsiTheme="minorHAnsi"/>
                <w:sz w:val="20"/>
                <w:szCs w:val="20"/>
              </w:rPr>
              <w:t>data for reporting progress</w:t>
            </w:r>
          </w:p>
        </w:tc>
        <w:tc>
          <w:tcPr>
            <w:tcW w:w="1915" w:type="dxa"/>
            <w:tcBorders>
              <w:bottom w:val="single" w:sz="4" w:space="0" w:color="8EAADB" w:themeColor="accent5" w:themeTint="99"/>
            </w:tcBorders>
            <w:shd w:val="clear" w:color="auto" w:fill="A8D08D" w:themeFill="accent6" w:themeFillTint="99"/>
          </w:tcPr>
          <w:p w14:paraId="0078181B" w14:textId="77777777" w:rsidR="000553A9" w:rsidRDefault="00850C76" w:rsidP="005974E6">
            <w:pPr>
              <w:pStyle w:val="ListParagraph"/>
              <w:numPr>
                <w:ilvl w:val="0"/>
                <w:numId w:val="29"/>
              </w:numPr>
              <w:spacing w:line="276" w:lineRule="auto"/>
              <w:ind w:left="248" w:hanging="266"/>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USGS/FWG</w:t>
            </w:r>
          </w:p>
          <w:p w14:paraId="604E09C2" w14:textId="5B8748D5" w:rsidR="00850C76" w:rsidRPr="00BF5E26" w:rsidRDefault="00850C76" w:rsidP="005974E6">
            <w:pPr>
              <w:pStyle w:val="ListParagraph"/>
              <w:numPr>
                <w:ilvl w:val="0"/>
                <w:numId w:val="29"/>
              </w:numPr>
              <w:spacing w:line="276" w:lineRule="auto"/>
              <w:ind w:left="248" w:hanging="266"/>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USFS/FWG</w:t>
            </w:r>
          </w:p>
        </w:tc>
        <w:tc>
          <w:tcPr>
            <w:tcW w:w="2024" w:type="dxa"/>
            <w:tcBorders>
              <w:bottom w:val="single" w:sz="4" w:space="0" w:color="8EAADB" w:themeColor="accent5" w:themeTint="99"/>
            </w:tcBorders>
            <w:shd w:val="clear" w:color="auto" w:fill="A8D08D" w:themeFill="accent6" w:themeFillTint="99"/>
          </w:tcPr>
          <w:p w14:paraId="250507A9" w14:textId="77777777" w:rsidR="00C6439C" w:rsidRDefault="00C6439C" w:rsidP="00C6439C">
            <w:pPr>
              <w:pStyle w:val="ListParagraph"/>
              <w:numPr>
                <w:ilvl w:val="0"/>
                <w:numId w:val="80"/>
              </w:numPr>
              <w:spacing w:line="276" w:lineRule="auto"/>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4D039C5C" w14:textId="2A3467E4" w:rsidR="00C6439C" w:rsidRPr="00BF5E26" w:rsidRDefault="00C6439C" w:rsidP="00C6439C">
            <w:pPr>
              <w:pStyle w:val="ListParagraph"/>
              <w:numPr>
                <w:ilvl w:val="0"/>
                <w:numId w:val="80"/>
              </w:numPr>
              <w:spacing w:line="276" w:lineRule="auto"/>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Bay-wide</w:t>
            </w:r>
          </w:p>
          <w:p w14:paraId="752FB42D" w14:textId="67860BCD" w:rsidR="000553A9" w:rsidRPr="00C6439C" w:rsidRDefault="000553A9" w:rsidP="00C6439C">
            <w:pPr>
              <w:pStyle w:val="ListParagraph"/>
              <w:numPr>
                <w:ilvl w:val="0"/>
                <w:numId w:val="74"/>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3420" w:type="dxa"/>
            <w:tcBorders>
              <w:bottom w:val="single" w:sz="4" w:space="0" w:color="8EAADB" w:themeColor="accent5" w:themeTint="99"/>
            </w:tcBorders>
            <w:shd w:val="clear" w:color="auto" w:fill="A8D08D" w:themeFill="accent6" w:themeFillTint="99"/>
          </w:tcPr>
          <w:p w14:paraId="3BF16BB1" w14:textId="77777777" w:rsidR="00C6439C" w:rsidRDefault="00AE635C" w:rsidP="00AE635C">
            <w:pPr>
              <w:pStyle w:val="ListParagraph"/>
              <w:numPr>
                <w:ilvl w:val="3"/>
                <w:numId w:val="2"/>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Ongoing</w:t>
            </w:r>
          </w:p>
          <w:p w14:paraId="66BA82E1" w14:textId="03042701" w:rsidR="00AE635C" w:rsidRPr="00C6439C" w:rsidRDefault="00AE635C" w:rsidP="00AE635C">
            <w:pPr>
              <w:pStyle w:val="ListParagraph"/>
              <w:numPr>
                <w:ilvl w:val="3"/>
                <w:numId w:val="2"/>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Ongoing</w:t>
            </w:r>
          </w:p>
        </w:tc>
      </w:tr>
      <w:tr w:rsidR="00AE635C" w:rsidRPr="00BF5E26" w14:paraId="5C771E67" w14:textId="141F852E" w:rsidTr="00AE635C">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10" w:type="dxa"/>
            <w:tcBorders>
              <w:bottom w:val="single" w:sz="4" w:space="0" w:color="8EAADB" w:themeColor="accent5" w:themeTint="99"/>
            </w:tcBorders>
            <w:shd w:val="clear" w:color="auto" w:fill="FFD966" w:themeFill="accent4" w:themeFillTint="99"/>
          </w:tcPr>
          <w:p w14:paraId="4189EA10" w14:textId="4C9F7A2B" w:rsidR="000553A9" w:rsidRPr="00BF5E26" w:rsidRDefault="000553A9" w:rsidP="00FB7300">
            <w:pPr>
              <w:spacing w:line="276" w:lineRule="auto"/>
              <w:rPr>
                <w:sz w:val="20"/>
                <w:szCs w:val="20"/>
              </w:rPr>
            </w:pPr>
            <w:bookmarkStart w:id="9" w:name="Action33"/>
            <w:r w:rsidRPr="00BF5E26">
              <w:rPr>
                <w:sz w:val="20"/>
                <w:szCs w:val="20"/>
              </w:rPr>
              <w:t>3.3</w:t>
            </w:r>
            <w:bookmarkEnd w:id="9"/>
          </w:p>
        </w:tc>
        <w:tc>
          <w:tcPr>
            <w:tcW w:w="2586" w:type="dxa"/>
            <w:tcBorders>
              <w:bottom w:val="single" w:sz="4" w:space="0" w:color="8EAADB" w:themeColor="accent5" w:themeTint="99"/>
            </w:tcBorders>
            <w:shd w:val="clear" w:color="auto" w:fill="FFD966" w:themeFill="accent4" w:themeFillTint="99"/>
          </w:tcPr>
          <w:p w14:paraId="62E52DCB" w14:textId="782A0F6B" w:rsidR="000553A9" w:rsidRPr="00BF5E26" w:rsidRDefault="000553A9"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 xml:space="preserve">Work with states to develop user-friendly tracking and verification systems for groups to report urban tree planting </w:t>
            </w:r>
            <w:r w:rsidRPr="00BF5E26">
              <w:rPr>
                <w:sz w:val="20"/>
                <w:szCs w:val="20"/>
              </w:rPr>
              <w:lastRenderedPageBreak/>
              <w:t>to the Chesapeake Bay model for BMP credit, in alignment with Chesapeake Bay Program Forestry BMP Verification Guidance</w:t>
            </w:r>
          </w:p>
        </w:tc>
        <w:tc>
          <w:tcPr>
            <w:tcW w:w="3640" w:type="dxa"/>
            <w:tcBorders>
              <w:bottom w:val="single" w:sz="4" w:space="0" w:color="8EAADB" w:themeColor="accent5" w:themeTint="99"/>
            </w:tcBorders>
            <w:shd w:val="clear" w:color="auto" w:fill="FFD966" w:themeFill="accent4" w:themeFillTint="99"/>
          </w:tcPr>
          <w:p w14:paraId="5273ABAD" w14:textId="7382E225" w:rsidR="007C45F1" w:rsidRDefault="007C45F1" w:rsidP="007C45F1">
            <w:pPr>
              <w:pStyle w:val="Default"/>
              <w:numPr>
                <w:ilvl w:val="0"/>
                <w:numId w:val="46"/>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lastRenderedPageBreak/>
              <w:t xml:space="preserve">Develop proposal and pursue funding to support jurisdictions needs for a Tree Tracking tool to capture urban tree BMPs </w:t>
            </w:r>
            <w:r>
              <w:rPr>
                <w:rFonts w:asciiTheme="minorHAnsi" w:hAnsiTheme="minorHAnsi"/>
                <w:sz w:val="20"/>
                <w:szCs w:val="20"/>
              </w:rPr>
              <w:lastRenderedPageBreak/>
              <w:t xml:space="preserve">implemented by local and </w:t>
            </w:r>
            <w:proofErr w:type="spellStart"/>
            <w:r>
              <w:rPr>
                <w:rFonts w:asciiTheme="minorHAnsi" w:hAnsiTheme="minorHAnsi"/>
                <w:sz w:val="20"/>
                <w:szCs w:val="20"/>
              </w:rPr>
              <w:t>ngo</w:t>
            </w:r>
            <w:proofErr w:type="spellEnd"/>
            <w:r>
              <w:rPr>
                <w:rFonts w:asciiTheme="minorHAnsi" w:hAnsiTheme="minorHAnsi"/>
                <w:sz w:val="20"/>
                <w:szCs w:val="20"/>
              </w:rPr>
              <w:t xml:space="preserve"> partners</w:t>
            </w:r>
          </w:p>
          <w:p w14:paraId="0D1AB79D" w14:textId="3A8DF87F" w:rsidR="009750C9" w:rsidRPr="00BF5E26" w:rsidRDefault="007C45F1" w:rsidP="007C45F1">
            <w:pPr>
              <w:pStyle w:val="Default"/>
              <w:numPr>
                <w:ilvl w:val="0"/>
                <w:numId w:val="46"/>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Build and train network of local partners reporting urban tree BMPs to the CBP model</w:t>
            </w:r>
          </w:p>
        </w:tc>
        <w:tc>
          <w:tcPr>
            <w:tcW w:w="1915" w:type="dxa"/>
            <w:tcBorders>
              <w:bottom w:val="single" w:sz="4" w:space="0" w:color="8EAADB" w:themeColor="accent5" w:themeTint="99"/>
            </w:tcBorders>
            <w:shd w:val="clear" w:color="auto" w:fill="FFD966" w:themeFill="accent4" w:themeFillTint="99"/>
          </w:tcPr>
          <w:p w14:paraId="2DEB04DC" w14:textId="77777777" w:rsidR="000553A9" w:rsidRDefault="00850C76" w:rsidP="005974E6">
            <w:pPr>
              <w:pStyle w:val="ListParagraph"/>
              <w:numPr>
                <w:ilvl w:val="0"/>
                <w:numId w:val="45"/>
              </w:numPr>
              <w:spacing w:line="276" w:lineRule="auto"/>
              <w:ind w:left="248" w:hanging="266"/>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USFS/FWG</w:t>
            </w:r>
          </w:p>
          <w:p w14:paraId="5502C6F8" w14:textId="2C262EFC" w:rsidR="00E17F33" w:rsidRPr="00BF5E26" w:rsidRDefault="00E17F33" w:rsidP="005974E6">
            <w:pPr>
              <w:pStyle w:val="ListParagraph"/>
              <w:numPr>
                <w:ilvl w:val="0"/>
                <w:numId w:val="45"/>
              </w:numPr>
              <w:spacing w:line="276" w:lineRule="auto"/>
              <w:ind w:left="248" w:hanging="266"/>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FWG-states</w:t>
            </w:r>
          </w:p>
        </w:tc>
        <w:tc>
          <w:tcPr>
            <w:tcW w:w="2024" w:type="dxa"/>
            <w:tcBorders>
              <w:bottom w:val="single" w:sz="4" w:space="0" w:color="8EAADB" w:themeColor="accent5" w:themeTint="99"/>
            </w:tcBorders>
            <w:shd w:val="clear" w:color="auto" w:fill="FFD966" w:themeFill="accent4" w:themeFillTint="99"/>
          </w:tcPr>
          <w:p w14:paraId="6697F620" w14:textId="177AD108" w:rsidR="000553A9" w:rsidRPr="00BF5E26" w:rsidRDefault="000553A9" w:rsidP="005974E6">
            <w:pPr>
              <w:pStyle w:val="ListParagraph"/>
              <w:numPr>
                <w:ilvl w:val="0"/>
                <w:numId w:val="73"/>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 xml:space="preserve">Bay-wide </w:t>
            </w:r>
          </w:p>
        </w:tc>
        <w:tc>
          <w:tcPr>
            <w:tcW w:w="3420" w:type="dxa"/>
            <w:tcBorders>
              <w:bottom w:val="single" w:sz="4" w:space="0" w:color="8EAADB" w:themeColor="accent5" w:themeTint="99"/>
            </w:tcBorders>
            <w:shd w:val="clear" w:color="auto" w:fill="FFD966" w:themeFill="accent4" w:themeFillTint="99"/>
          </w:tcPr>
          <w:p w14:paraId="2F1F918D" w14:textId="251FA5E2" w:rsidR="000553A9" w:rsidRDefault="00AE635C" w:rsidP="005974E6">
            <w:pPr>
              <w:pStyle w:val="ListParagraph"/>
              <w:numPr>
                <w:ilvl w:val="6"/>
                <w:numId w:val="73"/>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Action modified; states pursuing individual tracking approaches</w:t>
            </w:r>
          </w:p>
          <w:p w14:paraId="6ECA2840" w14:textId="43E0AB3A" w:rsidR="00795307" w:rsidRPr="00BF5E26" w:rsidRDefault="00AE635C" w:rsidP="005974E6">
            <w:pPr>
              <w:pStyle w:val="ListParagraph"/>
              <w:numPr>
                <w:ilvl w:val="6"/>
                <w:numId w:val="73"/>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More work needed</w:t>
            </w:r>
          </w:p>
        </w:tc>
      </w:tr>
      <w:tr w:rsidR="00AE635C" w:rsidRPr="00BF5E26" w14:paraId="6BCE21AE" w14:textId="2861D4B6" w:rsidTr="00AE635C">
        <w:trPr>
          <w:trHeight w:val="293"/>
        </w:trPr>
        <w:tc>
          <w:tcPr>
            <w:cnfStyle w:val="001000000000" w:firstRow="0" w:lastRow="0" w:firstColumn="1" w:lastColumn="0" w:oddVBand="0" w:evenVBand="0" w:oddHBand="0" w:evenHBand="0" w:firstRowFirstColumn="0" w:firstRowLastColumn="0" w:lastRowFirstColumn="0" w:lastRowLastColumn="0"/>
            <w:tcW w:w="810" w:type="dxa"/>
            <w:tcBorders>
              <w:bottom w:val="single" w:sz="4" w:space="0" w:color="8EAADB" w:themeColor="accent5" w:themeTint="99"/>
            </w:tcBorders>
            <w:shd w:val="clear" w:color="auto" w:fill="A8D08D" w:themeFill="accent6" w:themeFillTint="99"/>
          </w:tcPr>
          <w:p w14:paraId="60D638B2" w14:textId="31A96832" w:rsidR="000553A9" w:rsidRPr="00BF5E26" w:rsidRDefault="000553A9" w:rsidP="00FB7300">
            <w:pPr>
              <w:spacing w:line="276" w:lineRule="auto"/>
              <w:rPr>
                <w:sz w:val="20"/>
                <w:szCs w:val="20"/>
              </w:rPr>
            </w:pPr>
            <w:bookmarkStart w:id="10" w:name="Action34"/>
            <w:r w:rsidRPr="00BF5E26">
              <w:rPr>
                <w:sz w:val="20"/>
                <w:szCs w:val="20"/>
              </w:rPr>
              <w:t>3.4</w:t>
            </w:r>
            <w:bookmarkEnd w:id="10"/>
          </w:p>
        </w:tc>
        <w:tc>
          <w:tcPr>
            <w:tcW w:w="2586" w:type="dxa"/>
            <w:tcBorders>
              <w:bottom w:val="single" w:sz="4" w:space="0" w:color="8EAADB" w:themeColor="accent5" w:themeTint="99"/>
            </w:tcBorders>
            <w:shd w:val="clear" w:color="auto" w:fill="A8D08D" w:themeFill="accent6" w:themeFillTint="99"/>
          </w:tcPr>
          <w:p w14:paraId="1549F85B" w14:textId="65FDC7F9" w:rsidR="000553A9" w:rsidRPr="00BF5E26" w:rsidRDefault="000553A9"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Provide guidance and standards/best practices for tree planting and maintenance to improve long-term survival</w:t>
            </w:r>
          </w:p>
        </w:tc>
        <w:tc>
          <w:tcPr>
            <w:tcW w:w="3640" w:type="dxa"/>
            <w:tcBorders>
              <w:bottom w:val="single" w:sz="4" w:space="0" w:color="8EAADB" w:themeColor="accent5" w:themeTint="99"/>
            </w:tcBorders>
            <w:shd w:val="clear" w:color="auto" w:fill="A8D08D" w:themeFill="accent6" w:themeFillTint="99"/>
          </w:tcPr>
          <w:p w14:paraId="3A3D3170" w14:textId="20378E33" w:rsidR="000553A9" w:rsidRPr="00BF5E26" w:rsidRDefault="00103CA2" w:rsidP="00103CA2">
            <w:pPr>
              <w:pStyle w:val="Default"/>
              <w:numPr>
                <w:ilvl w:val="0"/>
                <w:numId w:val="47"/>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Grow the network of  “tree stewards” through new training programs in Maryland and Delaware and expansion of existing programs in other Bay states (USFS grant to Alliance for Chesapeake Bay and DE Forest Service) </w:t>
            </w:r>
          </w:p>
        </w:tc>
        <w:tc>
          <w:tcPr>
            <w:tcW w:w="1915" w:type="dxa"/>
            <w:tcBorders>
              <w:bottom w:val="single" w:sz="4" w:space="0" w:color="8EAADB" w:themeColor="accent5" w:themeTint="99"/>
            </w:tcBorders>
            <w:shd w:val="clear" w:color="auto" w:fill="A8D08D" w:themeFill="accent6" w:themeFillTint="99"/>
          </w:tcPr>
          <w:p w14:paraId="518B1B51" w14:textId="4C9BB2FC" w:rsidR="000553A9" w:rsidRPr="00BF5E26" w:rsidRDefault="00E5140E" w:rsidP="005974E6">
            <w:pPr>
              <w:pStyle w:val="ListParagraph"/>
              <w:numPr>
                <w:ilvl w:val="0"/>
                <w:numId w:val="48"/>
              </w:numPr>
              <w:spacing w:line="276" w:lineRule="auto"/>
              <w:ind w:left="248" w:hanging="266"/>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w:t>
            </w:r>
            <w:r w:rsidR="00E17F33">
              <w:rPr>
                <w:sz w:val="20"/>
                <w:szCs w:val="20"/>
              </w:rPr>
              <w:t>CB/USFS/ DE, MD, PA, VA</w:t>
            </w:r>
          </w:p>
        </w:tc>
        <w:tc>
          <w:tcPr>
            <w:tcW w:w="2024" w:type="dxa"/>
            <w:tcBorders>
              <w:bottom w:val="single" w:sz="4" w:space="0" w:color="8EAADB" w:themeColor="accent5" w:themeTint="99"/>
            </w:tcBorders>
            <w:shd w:val="clear" w:color="auto" w:fill="A8D08D" w:themeFill="accent6" w:themeFillTint="99"/>
          </w:tcPr>
          <w:p w14:paraId="60A3D927" w14:textId="77777777" w:rsidR="000553A9" w:rsidRPr="00BF5E26" w:rsidRDefault="000553A9" w:rsidP="005974E6">
            <w:pPr>
              <w:pStyle w:val="ListParagraph"/>
              <w:numPr>
                <w:ilvl w:val="0"/>
                <w:numId w:val="44"/>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08CE8822" w14:textId="56FAE104" w:rsidR="000553A9" w:rsidRPr="00BF5E26" w:rsidRDefault="000553A9" w:rsidP="00082DFC">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3420" w:type="dxa"/>
            <w:tcBorders>
              <w:bottom w:val="single" w:sz="4" w:space="0" w:color="8EAADB" w:themeColor="accent5" w:themeTint="99"/>
            </w:tcBorders>
            <w:shd w:val="clear" w:color="auto" w:fill="A8D08D" w:themeFill="accent6" w:themeFillTint="99"/>
          </w:tcPr>
          <w:p w14:paraId="74473BCD" w14:textId="49DB55CF" w:rsidR="000553A9" w:rsidRPr="00795307" w:rsidRDefault="00AE635C" w:rsidP="00795307">
            <w:pPr>
              <w:pStyle w:val="ListParagraph"/>
              <w:numPr>
                <w:ilvl w:val="0"/>
                <w:numId w:val="57"/>
              </w:numPr>
              <w:spacing w:line="276" w:lineRule="auto"/>
              <w:ind w:left="249" w:hanging="249"/>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New programs launched in MD and DE Fall 2020; ongoing</w:t>
            </w:r>
          </w:p>
        </w:tc>
      </w:tr>
      <w:tr w:rsidR="005E4243" w:rsidRPr="00BF5E26" w14:paraId="4E481D68" w14:textId="77777777" w:rsidTr="005E4243">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6"/>
            <w:tcBorders>
              <w:bottom w:val="single" w:sz="4" w:space="0" w:color="8EAADB" w:themeColor="accent5" w:themeTint="99"/>
            </w:tcBorders>
            <w:shd w:val="clear" w:color="auto" w:fill="92D050"/>
          </w:tcPr>
          <w:p w14:paraId="0E14C7F8" w14:textId="5B84AD08" w:rsidR="005E4243" w:rsidRPr="005E4243" w:rsidRDefault="005E4243" w:rsidP="005E4243">
            <w:pPr>
              <w:spacing w:line="276" w:lineRule="auto"/>
              <w:rPr>
                <w:sz w:val="20"/>
                <w:szCs w:val="20"/>
              </w:rPr>
            </w:pPr>
            <w:r>
              <w:rPr>
                <w:sz w:val="20"/>
                <w:szCs w:val="20"/>
              </w:rPr>
              <w:t>Management Approach 4: Expand Community Outreach and Education</w:t>
            </w:r>
          </w:p>
        </w:tc>
      </w:tr>
      <w:tr w:rsidR="00AE635C" w:rsidRPr="00BF5E26" w14:paraId="48D95274" w14:textId="0AF24A69" w:rsidTr="00AE635C">
        <w:trPr>
          <w:trHeight w:val="293"/>
        </w:trPr>
        <w:tc>
          <w:tcPr>
            <w:cnfStyle w:val="001000000000" w:firstRow="0" w:lastRow="0" w:firstColumn="1" w:lastColumn="0" w:oddVBand="0" w:evenVBand="0" w:oddHBand="0" w:evenHBand="0" w:firstRowFirstColumn="0" w:firstRowLastColumn="0" w:lastRowFirstColumn="0" w:lastRowLastColumn="0"/>
            <w:tcW w:w="810" w:type="dxa"/>
            <w:tcBorders>
              <w:bottom w:val="single" w:sz="4" w:space="0" w:color="8EAADB" w:themeColor="accent5" w:themeTint="99"/>
            </w:tcBorders>
            <w:shd w:val="clear" w:color="auto" w:fill="A8D08D" w:themeFill="accent6" w:themeFillTint="99"/>
          </w:tcPr>
          <w:p w14:paraId="363A6385" w14:textId="0A7D8065" w:rsidR="000553A9" w:rsidRPr="00BF5E26" w:rsidRDefault="000553A9" w:rsidP="00FB7300">
            <w:pPr>
              <w:spacing w:line="276" w:lineRule="auto"/>
              <w:rPr>
                <w:sz w:val="20"/>
                <w:szCs w:val="20"/>
              </w:rPr>
            </w:pPr>
            <w:bookmarkStart w:id="11" w:name="Action41"/>
            <w:r w:rsidRPr="00BF5E26">
              <w:rPr>
                <w:sz w:val="20"/>
                <w:szCs w:val="20"/>
              </w:rPr>
              <w:t>4.1</w:t>
            </w:r>
            <w:bookmarkEnd w:id="11"/>
          </w:p>
        </w:tc>
        <w:tc>
          <w:tcPr>
            <w:tcW w:w="2586" w:type="dxa"/>
            <w:tcBorders>
              <w:bottom w:val="single" w:sz="4" w:space="0" w:color="8EAADB" w:themeColor="accent5" w:themeTint="99"/>
            </w:tcBorders>
            <w:shd w:val="clear" w:color="auto" w:fill="A8D08D" w:themeFill="accent6" w:themeFillTint="99"/>
          </w:tcPr>
          <w:p w14:paraId="5EE7FB38" w14:textId="67352EB0" w:rsidR="000553A9" w:rsidRPr="00BF5E26" w:rsidRDefault="000553A9" w:rsidP="00394BDD">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 xml:space="preserve">Work with the Diversity </w:t>
            </w:r>
            <w:r w:rsidR="00394BDD">
              <w:rPr>
                <w:rFonts w:asciiTheme="minorHAnsi" w:hAnsiTheme="minorHAnsi"/>
                <w:sz w:val="20"/>
                <w:szCs w:val="20"/>
              </w:rPr>
              <w:t>Workgroup</w:t>
            </w:r>
            <w:r w:rsidRPr="00BF5E26">
              <w:rPr>
                <w:rFonts w:asciiTheme="minorHAnsi" w:hAnsiTheme="minorHAnsi"/>
                <w:sz w:val="20"/>
                <w:szCs w:val="20"/>
              </w:rPr>
              <w:t xml:space="preserve"> and solicit guidance from LGAC and others to facilitate greater local participation, including representation of underserved and underrepresented communities</w:t>
            </w:r>
          </w:p>
        </w:tc>
        <w:tc>
          <w:tcPr>
            <w:tcW w:w="3640" w:type="dxa"/>
            <w:tcBorders>
              <w:bottom w:val="single" w:sz="4" w:space="0" w:color="8EAADB" w:themeColor="accent5" w:themeTint="99"/>
            </w:tcBorders>
            <w:shd w:val="clear" w:color="auto" w:fill="A8D08D" w:themeFill="accent6" w:themeFillTint="99"/>
          </w:tcPr>
          <w:p w14:paraId="049D8610" w14:textId="35665445" w:rsidR="000553A9" w:rsidRPr="00BF5E26" w:rsidRDefault="000553A9" w:rsidP="00394BDD">
            <w:pPr>
              <w:pStyle w:val="Default"/>
              <w:numPr>
                <w:ilvl w:val="0"/>
                <w:numId w:val="32"/>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w:t>
            </w:r>
            <w:r w:rsidR="00394BDD">
              <w:rPr>
                <w:rFonts w:asciiTheme="minorHAnsi" w:hAnsiTheme="minorHAnsi"/>
                <w:sz w:val="20"/>
                <w:szCs w:val="20"/>
              </w:rPr>
              <w:t>ork with Diversity Workgroup</w:t>
            </w:r>
            <w:r w:rsidRPr="00BF5E26">
              <w:rPr>
                <w:rFonts w:asciiTheme="minorHAnsi" w:hAnsiTheme="minorHAnsi"/>
                <w:sz w:val="20"/>
                <w:szCs w:val="20"/>
              </w:rPr>
              <w:t>, Local Leadership Workgroup, Citizen Stewardship Team, LGAC, CAC and other partners to integrate Tree Canopy opportunities into o</w:t>
            </w:r>
            <w:r w:rsidR="003A4EF6">
              <w:rPr>
                <w:rFonts w:asciiTheme="minorHAnsi" w:hAnsiTheme="minorHAnsi"/>
                <w:sz w:val="20"/>
                <w:szCs w:val="20"/>
              </w:rPr>
              <w:t>ther Strategy workplan efforts</w:t>
            </w:r>
          </w:p>
        </w:tc>
        <w:tc>
          <w:tcPr>
            <w:tcW w:w="1915" w:type="dxa"/>
            <w:tcBorders>
              <w:bottom w:val="single" w:sz="4" w:space="0" w:color="8EAADB" w:themeColor="accent5" w:themeTint="99"/>
            </w:tcBorders>
            <w:shd w:val="clear" w:color="auto" w:fill="A8D08D" w:themeFill="accent6" w:themeFillTint="99"/>
          </w:tcPr>
          <w:p w14:paraId="2A2CCAD0" w14:textId="4619CCAA" w:rsidR="000553A9" w:rsidRPr="00BF5E26" w:rsidRDefault="000553A9" w:rsidP="00E17F33">
            <w:pPr>
              <w:pStyle w:val="ListParagraph"/>
              <w:numPr>
                <w:ilvl w:val="0"/>
                <w:numId w:val="33"/>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FWG, D</w:t>
            </w:r>
            <w:r w:rsidR="00E17F33">
              <w:rPr>
                <w:sz w:val="20"/>
                <w:szCs w:val="20"/>
              </w:rPr>
              <w:t>WG</w:t>
            </w:r>
            <w:r w:rsidRPr="00BF5E26">
              <w:rPr>
                <w:sz w:val="20"/>
                <w:szCs w:val="20"/>
              </w:rPr>
              <w:t>, LLWG, GIT5, LGAC, CAC</w:t>
            </w:r>
          </w:p>
        </w:tc>
        <w:tc>
          <w:tcPr>
            <w:tcW w:w="2024" w:type="dxa"/>
            <w:tcBorders>
              <w:bottom w:val="single" w:sz="4" w:space="0" w:color="8EAADB" w:themeColor="accent5" w:themeTint="99"/>
            </w:tcBorders>
            <w:shd w:val="clear" w:color="auto" w:fill="A8D08D" w:themeFill="accent6" w:themeFillTint="99"/>
          </w:tcPr>
          <w:p w14:paraId="136D4D7B" w14:textId="77777777" w:rsidR="000553A9" w:rsidRPr="00BF5E26" w:rsidRDefault="000553A9" w:rsidP="00FB7300">
            <w:pPr>
              <w:pStyle w:val="ListParagraph"/>
              <w:numPr>
                <w:ilvl w:val="0"/>
                <w:numId w:val="34"/>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634218D6" w14:textId="77777777" w:rsidR="000553A9" w:rsidRPr="00BF5E26" w:rsidRDefault="000553A9" w:rsidP="00FB7300">
            <w:pPr>
              <w:spacing w:line="276" w:lineRule="auto"/>
              <w:ind w:left="342" w:hanging="360"/>
              <w:cnfStyle w:val="000000000000" w:firstRow="0" w:lastRow="0" w:firstColumn="0" w:lastColumn="0" w:oddVBand="0" w:evenVBand="0" w:oddHBand="0" w:evenHBand="0" w:firstRowFirstColumn="0" w:firstRowLastColumn="0" w:lastRowFirstColumn="0" w:lastRowLastColumn="0"/>
              <w:rPr>
                <w:sz w:val="20"/>
                <w:szCs w:val="20"/>
              </w:rPr>
            </w:pPr>
          </w:p>
        </w:tc>
        <w:tc>
          <w:tcPr>
            <w:tcW w:w="3420" w:type="dxa"/>
            <w:tcBorders>
              <w:bottom w:val="single" w:sz="4" w:space="0" w:color="8EAADB" w:themeColor="accent5" w:themeTint="99"/>
            </w:tcBorders>
            <w:shd w:val="clear" w:color="auto" w:fill="A8D08D" w:themeFill="accent6" w:themeFillTint="99"/>
          </w:tcPr>
          <w:p w14:paraId="79BFA993" w14:textId="77777777" w:rsidR="000553A9" w:rsidRPr="00BF5E26" w:rsidRDefault="000553A9" w:rsidP="00FB7300">
            <w:pPr>
              <w:pStyle w:val="ListParagraph"/>
              <w:numPr>
                <w:ilvl w:val="0"/>
                <w:numId w:val="35"/>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tc>
      </w:tr>
      <w:tr w:rsidR="00AE635C" w:rsidRPr="00BF5E26" w14:paraId="62E04880" w14:textId="5EBC70CF" w:rsidTr="00AE635C">
        <w:trPr>
          <w:cnfStyle w:val="000000100000" w:firstRow="0" w:lastRow="0" w:firstColumn="0" w:lastColumn="0" w:oddVBand="0" w:evenVBand="0" w:oddHBand="1" w:evenHBand="0" w:firstRowFirstColumn="0" w:firstRowLastColumn="0" w:lastRowFirstColumn="0" w:lastRowLastColumn="0"/>
          <w:trHeight w:val="1965"/>
        </w:trPr>
        <w:tc>
          <w:tcPr>
            <w:cnfStyle w:val="001000000000" w:firstRow="0" w:lastRow="0" w:firstColumn="1" w:lastColumn="0" w:oddVBand="0" w:evenVBand="0" w:oddHBand="0" w:evenHBand="0" w:firstRowFirstColumn="0" w:firstRowLastColumn="0" w:lastRowFirstColumn="0" w:lastRowLastColumn="0"/>
            <w:tcW w:w="810" w:type="dxa"/>
            <w:shd w:val="clear" w:color="auto" w:fill="A8D08D" w:themeFill="accent6" w:themeFillTint="99"/>
          </w:tcPr>
          <w:p w14:paraId="543D1544" w14:textId="7A2EDAB2" w:rsidR="003A4EF6" w:rsidRPr="00BF5E26" w:rsidRDefault="003A4EF6" w:rsidP="00FB7300">
            <w:pPr>
              <w:spacing w:line="276" w:lineRule="auto"/>
              <w:rPr>
                <w:sz w:val="20"/>
                <w:szCs w:val="20"/>
              </w:rPr>
            </w:pPr>
            <w:bookmarkStart w:id="12" w:name="Action42"/>
            <w:r w:rsidRPr="00BF5E26">
              <w:rPr>
                <w:sz w:val="20"/>
                <w:szCs w:val="20"/>
              </w:rPr>
              <w:t>4.2</w:t>
            </w:r>
            <w:bookmarkEnd w:id="12"/>
          </w:p>
        </w:tc>
        <w:tc>
          <w:tcPr>
            <w:tcW w:w="2586" w:type="dxa"/>
            <w:shd w:val="clear" w:color="auto" w:fill="A8D08D" w:themeFill="accent6" w:themeFillTint="99"/>
          </w:tcPr>
          <w:p w14:paraId="4665A579" w14:textId="0A77A1B6" w:rsidR="003A4EF6" w:rsidRPr="00BF5E26" w:rsidRDefault="003A4EF6" w:rsidP="00FB7300">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BF5E26">
              <w:rPr>
                <w:sz w:val="20"/>
                <w:szCs w:val="20"/>
              </w:rPr>
              <w:t>Use online tools/webinars/list serves to support ongoing training and information sharing in the urban forestry community of practice (e.g. a “Chesapeake Tree Canopy” group within the existing Chesapeake Network tools)</w:t>
            </w:r>
          </w:p>
        </w:tc>
        <w:tc>
          <w:tcPr>
            <w:tcW w:w="3640" w:type="dxa"/>
            <w:shd w:val="clear" w:color="auto" w:fill="A8D08D" w:themeFill="accent6" w:themeFillTint="99"/>
          </w:tcPr>
          <w:p w14:paraId="7ABB5ADD" w14:textId="21520D27" w:rsidR="003A4EF6" w:rsidRPr="00BF5E26" w:rsidRDefault="003A4EF6" w:rsidP="001C6081">
            <w:pPr>
              <w:pStyle w:val="Default"/>
              <w:numPr>
                <w:ilvl w:val="0"/>
                <w:numId w:val="36"/>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Maintain and strengthen the Chesapeake Tree Canopy Network and e-newsletter as our primary hub for resources and communication </w:t>
            </w:r>
          </w:p>
        </w:tc>
        <w:tc>
          <w:tcPr>
            <w:tcW w:w="1915" w:type="dxa"/>
            <w:shd w:val="clear" w:color="auto" w:fill="A8D08D" w:themeFill="accent6" w:themeFillTint="99"/>
          </w:tcPr>
          <w:p w14:paraId="0099CCE5" w14:textId="66CD7FC8" w:rsidR="003A4EF6" w:rsidRDefault="003A4EF6" w:rsidP="00FB7300">
            <w:pPr>
              <w:pStyle w:val="ListParagraph"/>
              <w:numPr>
                <w:ilvl w:val="0"/>
                <w:numId w:val="37"/>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ACB</w:t>
            </w:r>
            <w:r w:rsidR="00E17F33">
              <w:rPr>
                <w:sz w:val="20"/>
                <w:szCs w:val="20"/>
              </w:rPr>
              <w:t>/USFS/FWG/</w:t>
            </w:r>
          </w:p>
          <w:p w14:paraId="5F3FF26C" w14:textId="5465E851" w:rsidR="00E17F33" w:rsidRPr="00BF5E26" w:rsidRDefault="00E17F33" w:rsidP="00E17F33">
            <w:pPr>
              <w:pStyle w:val="ListParagraph"/>
              <w:spacing w:line="276" w:lineRule="auto"/>
              <w:ind w:left="252"/>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CBP Website Team</w:t>
            </w:r>
          </w:p>
          <w:p w14:paraId="2E978D24" w14:textId="77777777" w:rsidR="003A4EF6" w:rsidRPr="00BF5E26" w:rsidRDefault="003A4EF6" w:rsidP="001C6081">
            <w:pPr>
              <w:spacing w:line="276" w:lineRule="auto"/>
              <w:ind w:left="-36"/>
              <w:cnfStyle w:val="000000100000" w:firstRow="0" w:lastRow="0" w:firstColumn="0" w:lastColumn="0" w:oddVBand="0" w:evenVBand="0" w:oddHBand="1" w:evenHBand="0" w:firstRowFirstColumn="0" w:firstRowLastColumn="0" w:lastRowFirstColumn="0" w:lastRowLastColumn="0"/>
              <w:rPr>
                <w:sz w:val="20"/>
                <w:szCs w:val="20"/>
              </w:rPr>
            </w:pPr>
          </w:p>
        </w:tc>
        <w:tc>
          <w:tcPr>
            <w:tcW w:w="2024" w:type="dxa"/>
            <w:shd w:val="clear" w:color="auto" w:fill="A8D08D" w:themeFill="accent6" w:themeFillTint="99"/>
          </w:tcPr>
          <w:p w14:paraId="070E61B4" w14:textId="77777777" w:rsidR="003A4EF6" w:rsidRPr="00BF5E26" w:rsidRDefault="003A4EF6" w:rsidP="00FB7300">
            <w:pPr>
              <w:pStyle w:val="ListParagraph"/>
              <w:numPr>
                <w:ilvl w:val="0"/>
                <w:numId w:val="38"/>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65808ECD" w14:textId="77777777" w:rsidR="003A4EF6" w:rsidRPr="00BF5E26" w:rsidRDefault="003A4EF6" w:rsidP="001C608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3420" w:type="dxa"/>
            <w:shd w:val="clear" w:color="auto" w:fill="A8D08D" w:themeFill="accent6" w:themeFillTint="99"/>
          </w:tcPr>
          <w:p w14:paraId="0FF3471C" w14:textId="05D218E8" w:rsidR="003A4EF6" w:rsidRPr="00BF5E26" w:rsidRDefault="00795307" w:rsidP="00FB7300">
            <w:pPr>
              <w:pStyle w:val="ListParagraph"/>
              <w:numPr>
                <w:ilvl w:val="0"/>
                <w:numId w:val="39"/>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Ongoing</w:t>
            </w:r>
          </w:p>
          <w:p w14:paraId="0F3E44C1" w14:textId="77777777" w:rsidR="003A4EF6" w:rsidRPr="00BF5E26" w:rsidRDefault="003A4EF6" w:rsidP="001C6081">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AE635C" w:rsidRPr="00BF5E26" w14:paraId="065B671C" w14:textId="7D5F3CE0" w:rsidTr="00AE635C">
        <w:trPr>
          <w:trHeight w:val="293"/>
        </w:trPr>
        <w:tc>
          <w:tcPr>
            <w:cnfStyle w:val="001000000000" w:firstRow="0" w:lastRow="0" w:firstColumn="1" w:lastColumn="0" w:oddVBand="0" w:evenVBand="0" w:oddHBand="0" w:evenHBand="0" w:firstRowFirstColumn="0" w:firstRowLastColumn="0" w:lastRowFirstColumn="0" w:lastRowLastColumn="0"/>
            <w:tcW w:w="810" w:type="dxa"/>
            <w:tcBorders>
              <w:bottom w:val="single" w:sz="4" w:space="0" w:color="8EAADB" w:themeColor="accent5" w:themeTint="99"/>
            </w:tcBorders>
            <w:shd w:val="clear" w:color="auto" w:fill="FFD966" w:themeFill="accent4" w:themeFillTint="99"/>
          </w:tcPr>
          <w:p w14:paraId="514A43AB" w14:textId="5E25ADA2" w:rsidR="000553A9" w:rsidRPr="00BF5E26" w:rsidRDefault="000553A9" w:rsidP="00FB7300">
            <w:pPr>
              <w:spacing w:line="276" w:lineRule="auto"/>
              <w:rPr>
                <w:sz w:val="20"/>
                <w:szCs w:val="20"/>
              </w:rPr>
            </w:pPr>
            <w:bookmarkStart w:id="13" w:name="Action43"/>
            <w:r w:rsidRPr="00BF5E26">
              <w:rPr>
                <w:sz w:val="20"/>
                <w:szCs w:val="20"/>
              </w:rPr>
              <w:lastRenderedPageBreak/>
              <w:t>4.3</w:t>
            </w:r>
            <w:bookmarkEnd w:id="13"/>
          </w:p>
        </w:tc>
        <w:tc>
          <w:tcPr>
            <w:tcW w:w="2586" w:type="dxa"/>
            <w:tcBorders>
              <w:bottom w:val="single" w:sz="4" w:space="0" w:color="8EAADB" w:themeColor="accent5" w:themeTint="99"/>
            </w:tcBorders>
            <w:shd w:val="clear" w:color="auto" w:fill="FFD966" w:themeFill="accent4" w:themeFillTint="99"/>
          </w:tcPr>
          <w:p w14:paraId="2912E9EA" w14:textId="13F597EB" w:rsidR="000553A9" w:rsidRPr="00BF5E26" w:rsidRDefault="000553A9"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and pilot social marketing and other innovative outreach methods to broaden community engagement in urban tree canopy implementation</w:t>
            </w:r>
          </w:p>
        </w:tc>
        <w:tc>
          <w:tcPr>
            <w:tcW w:w="3640" w:type="dxa"/>
            <w:tcBorders>
              <w:bottom w:val="single" w:sz="4" w:space="0" w:color="8EAADB" w:themeColor="accent5" w:themeTint="99"/>
            </w:tcBorders>
            <w:shd w:val="clear" w:color="auto" w:fill="FFD966" w:themeFill="accent4" w:themeFillTint="99"/>
          </w:tcPr>
          <w:p w14:paraId="107F40F4" w14:textId="1AA4F000" w:rsidR="00772539" w:rsidRDefault="00772539" w:rsidP="00906971">
            <w:pPr>
              <w:pStyle w:val="Default"/>
              <w:numPr>
                <w:ilvl w:val="0"/>
                <w:numId w:val="40"/>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Work with CBP Communication Team on a</w:t>
            </w:r>
            <w:r w:rsidR="00E5140E">
              <w:rPr>
                <w:rFonts w:asciiTheme="minorHAnsi" w:hAnsiTheme="minorHAnsi"/>
                <w:sz w:val="20"/>
                <w:szCs w:val="20"/>
              </w:rPr>
              <w:t xml:space="preserve"> </w:t>
            </w:r>
            <w:r w:rsidR="00906971">
              <w:rPr>
                <w:rFonts w:asciiTheme="minorHAnsi" w:hAnsiTheme="minorHAnsi"/>
                <w:sz w:val="20"/>
                <w:szCs w:val="20"/>
              </w:rPr>
              <w:t xml:space="preserve">strategic Communication </w:t>
            </w:r>
            <w:r>
              <w:rPr>
                <w:rFonts w:asciiTheme="minorHAnsi" w:hAnsiTheme="minorHAnsi"/>
                <w:sz w:val="20"/>
                <w:szCs w:val="20"/>
              </w:rPr>
              <w:t>Plan</w:t>
            </w:r>
            <w:r w:rsidR="00906971">
              <w:rPr>
                <w:rFonts w:asciiTheme="minorHAnsi" w:hAnsiTheme="minorHAnsi"/>
                <w:sz w:val="20"/>
                <w:szCs w:val="20"/>
              </w:rPr>
              <w:t xml:space="preserve"> </w:t>
            </w:r>
            <w:r>
              <w:rPr>
                <w:rFonts w:asciiTheme="minorHAnsi" w:hAnsiTheme="minorHAnsi"/>
                <w:sz w:val="20"/>
                <w:szCs w:val="20"/>
              </w:rPr>
              <w:t xml:space="preserve">for increasing </w:t>
            </w:r>
            <w:r w:rsidR="00394BDD">
              <w:rPr>
                <w:rFonts w:asciiTheme="minorHAnsi" w:hAnsiTheme="minorHAnsi"/>
                <w:sz w:val="20"/>
                <w:szCs w:val="20"/>
              </w:rPr>
              <w:t>tree canopy efforts</w:t>
            </w:r>
            <w:r>
              <w:rPr>
                <w:rFonts w:asciiTheme="minorHAnsi" w:hAnsiTheme="minorHAnsi"/>
                <w:sz w:val="20"/>
                <w:szCs w:val="20"/>
              </w:rPr>
              <w:t xml:space="preserve"> across the watershed</w:t>
            </w:r>
          </w:p>
          <w:p w14:paraId="3789C80F" w14:textId="77777777" w:rsidR="000553A9" w:rsidRDefault="00772539" w:rsidP="00906971">
            <w:pPr>
              <w:pStyle w:val="Default"/>
              <w:numPr>
                <w:ilvl w:val="0"/>
                <w:numId w:val="40"/>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Develop </w:t>
            </w:r>
            <w:r w:rsidR="003A4EF6">
              <w:rPr>
                <w:rFonts w:asciiTheme="minorHAnsi" w:hAnsiTheme="minorHAnsi"/>
                <w:sz w:val="20"/>
                <w:szCs w:val="20"/>
              </w:rPr>
              <w:t xml:space="preserve">messaging materials </w:t>
            </w:r>
            <w:r>
              <w:rPr>
                <w:rFonts w:asciiTheme="minorHAnsi" w:hAnsiTheme="minorHAnsi"/>
                <w:sz w:val="20"/>
                <w:szCs w:val="20"/>
              </w:rPr>
              <w:t xml:space="preserve">to support the Plan, </w:t>
            </w:r>
            <w:r w:rsidR="003A4EF6">
              <w:rPr>
                <w:rFonts w:asciiTheme="minorHAnsi" w:hAnsiTheme="minorHAnsi"/>
                <w:sz w:val="20"/>
                <w:szCs w:val="20"/>
              </w:rPr>
              <w:t>with latest research on tree canopy co-benefits</w:t>
            </w:r>
            <w:r w:rsidR="00E17F33">
              <w:rPr>
                <w:rFonts w:asciiTheme="minorHAnsi" w:hAnsiTheme="minorHAnsi"/>
                <w:sz w:val="20"/>
                <w:szCs w:val="20"/>
              </w:rPr>
              <w:t xml:space="preserve"> and cost-effectiveness</w:t>
            </w:r>
          </w:p>
          <w:p w14:paraId="2101F99E" w14:textId="47F701F4" w:rsidR="00394BDD" w:rsidRPr="00BF5E26" w:rsidRDefault="00394BDD" w:rsidP="00906971">
            <w:pPr>
              <w:pStyle w:val="Default"/>
              <w:numPr>
                <w:ilvl w:val="0"/>
                <w:numId w:val="40"/>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Begin implementing Communication Plan through targeted outreach to groups representing co-benefits (e.g. public health)</w:t>
            </w:r>
          </w:p>
        </w:tc>
        <w:tc>
          <w:tcPr>
            <w:tcW w:w="1915" w:type="dxa"/>
            <w:tcBorders>
              <w:bottom w:val="single" w:sz="4" w:space="0" w:color="8EAADB" w:themeColor="accent5" w:themeTint="99"/>
            </w:tcBorders>
            <w:shd w:val="clear" w:color="auto" w:fill="FFD966" w:themeFill="accent4" w:themeFillTint="99"/>
          </w:tcPr>
          <w:p w14:paraId="63D1D3ED" w14:textId="1532F725" w:rsidR="000553A9" w:rsidRDefault="000553A9" w:rsidP="00FB7300">
            <w:pPr>
              <w:pStyle w:val="ListParagraph"/>
              <w:numPr>
                <w:ilvl w:val="0"/>
                <w:numId w:val="41"/>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USFS/FWG</w:t>
            </w:r>
            <w:r w:rsidR="00E17F33">
              <w:rPr>
                <w:sz w:val="20"/>
                <w:szCs w:val="20"/>
              </w:rPr>
              <w:t>/CBP Communications</w:t>
            </w:r>
            <w:r w:rsidR="00772539">
              <w:rPr>
                <w:sz w:val="20"/>
                <w:szCs w:val="20"/>
              </w:rPr>
              <w:t>/</w:t>
            </w:r>
          </w:p>
          <w:p w14:paraId="135176DE" w14:textId="294EBCC7" w:rsidR="00772539" w:rsidRPr="00BF5E26" w:rsidRDefault="00772539" w:rsidP="00772539">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LLWG</w:t>
            </w:r>
          </w:p>
          <w:p w14:paraId="03BC076A" w14:textId="04157964" w:rsidR="000553A9" w:rsidRPr="00BF5E26" w:rsidRDefault="000553A9" w:rsidP="00E17F33">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2024" w:type="dxa"/>
            <w:tcBorders>
              <w:bottom w:val="single" w:sz="4" w:space="0" w:color="8EAADB" w:themeColor="accent5" w:themeTint="99"/>
            </w:tcBorders>
            <w:shd w:val="clear" w:color="auto" w:fill="FFD966" w:themeFill="accent4" w:themeFillTint="99"/>
          </w:tcPr>
          <w:p w14:paraId="5F751897" w14:textId="77777777" w:rsidR="000553A9" w:rsidRPr="00BF5E26" w:rsidRDefault="000553A9" w:rsidP="00FB7300">
            <w:pPr>
              <w:pStyle w:val="ListParagraph"/>
              <w:numPr>
                <w:ilvl w:val="0"/>
                <w:numId w:val="42"/>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2A3D43B4" w14:textId="77777777" w:rsidR="000553A9" w:rsidRPr="00BF5E26" w:rsidRDefault="000553A9" w:rsidP="00FB7300">
            <w:pPr>
              <w:pStyle w:val="ListParagraph"/>
              <w:numPr>
                <w:ilvl w:val="0"/>
                <w:numId w:val="42"/>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tc>
        <w:tc>
          <w:tcPr>
            <w:tcW w:w="3420" w:type="dxa"/>
            <w:tcBorders>
              <w:bottom w:val="single" w:sz="4" w:space="0" w:color="8EAADB" w:themeColor="accent5" w:themeTint="99"/>
            </w:tcBorders>
            <w:shd w:val="clear" w:color="auto" w:fill="FFD966" w:themeFill="accent4" w:themeFillTint="99"/>
          </w:tcPr>
          <w:p w14:paraId="0B5B2AFC" w14:textId="7B6D631B" w:rsidR="000553A9" w:rsidRPr="00BF5E26" w:rsidRDefault="00AE635C" w:rsidP="00FB7300">
            <w:pPr>
              <w:pStyle w:val="ListParagraph"/>
              <w:numPr>
                <w:ilvl w:val="0"/>
                <w:numId w:val="43"/>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Developed</w:t>
            </w:r>
            <w:r w:rsidR="00706B5B">
              <w:rPr>
                <w:sz w:val="20"/>
                <w:szCs w:val="20"/>
              </w:rPr>
              <w:t xml:space="preserve"> proposal, pursuing funding</w:t>
            </w:r>
          </w:p>
          <w:p w14:paraId="29B4AC15" w14:textId="77777777" w:rsidR="000553A9" w:rsidRDefault="00706B5B" w:rsidP="00FB7300">
            <w:pPr>
              <w:pStyle w:val="ListParagraph"/>
              <w:numPr>
                <w:ilvl w:val="0"/>
                <w:numId w:val="43"/>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Awaiting #1</w:t>
            </w:r>
          </w:p>
          <w:p w14:paraId="438CA9D0" w14:textId="2EE429A2" w:rsidR="00706B5B" w:rsidRPr="00BF5E26" w:rsidRDefault="00706B5B" w:rsidP="00FB7300">
            <w:pPr>
              <w:pStyle w:val="ListParagraph"/>
              <w:numPr>
                <w:ilvl w:val="0"/>
                <w:numId w:val="43"/>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Awaiting #1 and 2</w:t>
            </w:r>
          </w:p>
        </w:tc>
      </w:tr>
      <w:tr w:rsidR="00AE635C" w:rsidRPr="00BF5E26" w14:paraId="4D8A9F81" w14:textId="66F95045" w:rsidTr="00AE635C">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10" w:type="dxa"/>
            <w:vMerge w:val="restart"/>
            <w:shd w:val="clear" w:color="auto" w:fill="A8D08D" w:themeFill="accent6" w:themeFillTint="99"/>
          </w:tcPr>
          <w:p w14:paraId="7B8F48C7" w14:textId="7A227F98" w:rsidR="00E5140E" w:rsidRPr="00BF5E26" w:rsidRDefault="00E5140E" w:rsidP="00FB7300">
            <w:pPr>
              <w:spacing w:line="276" w:lineRule="auto"/>
              <w:rPr>
                <w:sz w:val="20"/>
                <w:szCs w:val="20"/>
              </w:rPr>
            </w:pPr>
            <w:bookmarkStart w:id="14" w:name="Action44"/>
            <w:r w:rsidRPr="00BF5E26">
              <w:rPr>
                <w:sz w:val="20"/>
                <w:szCs w:val="20"/>
              </w:rPr>
              <w:t>4.4</w:t>
            </w:r>
            <w:bookmarkEnd w:id="14"/>
          </w:p>
        </w:tc>
        <w:tc>
          <w:tcPr>
            <w:tcW w:w="2586" w:type="dxa"/>
            <w:vMerge w:val="restart"/>
            <w:shd w:val="clear" w:color="auto" w:fill="A8D08D" w:themeFill="accent6" w:themeFillTint="99"/>
          </w:tcPr>
          <w:p w14:paraId="56DDFEC4" w14:textId="5795674F" w:rsidR="00E5140E" w:rsidRPr="00BF5E26" w:rsidRDefault="00E5140E" w:rsidP="00906969">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communication and outreach strategies targeted to diverse audiences, focusing on areas with greatest need and opportunity (e.g. low canopy/underserved communities; schools, faith-based, and other civic organizations; homeowner associations; etc.)</w:t>
            </w:r>
          </w:p>
        </w:tc>
        <w:tc>
          <w:tcPr>
            <w:tcW w:w="3640" w:type="dxa"/>
            <w:tcBorders>
              <w:bottom w:val="single" w:sz="4" w:space="0" w:color="8EAADB" w:themeColor="accent5" w:themeTint="99"/>
            </w:tcBorders>
            <w:shd w:val="clear" w:color="auto" w:fill="A8D08D" w:themeFill="accent6" w:themeFillTint="99"/>
          </w:tcPr>
          <w:p w14:paraId="57D6045E" w14:textId="0F7C15EA" w:rsidR="00E5140E" w:rsidRPr="00BF5E26" w:rsidRDefault="00E5140E" w:rsidP="00E5140E">
            <w:pPr>
              <w:pStyle w:val="Default"/>
              <w:numPr>
                <w:ilvl w:val="0"/>
                <w:numId w:val="58"/>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Collaborate with Local Leadership Workgroup on Tree Canopy module for watershed curriculum for local officials</w:t>
            </w:r>
          </w:p>
        </w:tc>
        <w:tc>
          <w:tcPr>
            <w:tcW w:w="1915" w:type="dxa"/>
            <w:tcBorders>
              <w:bottom w:val="single" w:sz="4" w:space="0" w:color="8EAADB" w:themeColor="accent5" w:themeTint="99"/>
            </w:tcBorders>
            <w:shd w:val="clear" w:color="auto" w:fill="A8D08D" w:themeFill="accent6" w:themeFillTint="99"/>
          </w:tcPr>
          <w:p w14:paraId="487265B6" w14:textId="6E73CD33" w:rsidR="00E5140E" w:rsidRPr="00BF5E26" w:rsidRDefault="00E5140E" w:rsidP="00FB7300">
            <w:pPr>
              <w:pStyle w:val="ListParagraph"/>
              <w:numPr>
                <w:ilvl w:val="0"/>
                <w:numId w:val="59"/>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BF5E26">
              <w:rPr>
                <w:color w:val="000000" w:themeColor="text1"/>
                <w:sz w:val="20"/>
                <w:szCs w:val="20"/>
              </w:rPr>
              <w:t xml:space="preserve">USFS/FWG, </w:t>
            </w:r>
            <w:r>
              <w:rPr>
                <w:color w:val="000000" w:themeColor="text1"/>
                <w:sz w:val="20"/>
                <w:szCs w:val="20"/>
              </w:rPr>
              <w:t>LLWG</w:t>
            </w:r>
            <w:r w:rsidR="002A0EB9">
              <w:rPr>
                <w:color w:val="000000" w:themeColor="text1"/>
                <w:sz w:val="20"/>
                <w:szCs w:val="20"/>
              </w:rPr>
              <w:t>, Communications WG</w:t>
            </w:r>
          </w:p>
          <w:p w14:paraId="67B4CF9B" w14:textId="3A518169" w:rsidR="00E5140E" w:rsidRPr="00BF5E26" w:rsidRDefault="00E5140E" w:rsidP="001C6081">
            <w:pPr>
              <w:spacing w:line="276"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2024" w:type="dxa"/>
            <w:tcBorders>
              <w:bottom w:val="single" w:sz="4" w:space="0" w:color="8EAADB" w:themeColor="accent5" w:themeTint="99"/>
            </w:tcBorders>
            <w:shd w:val="clear" w:color="auto" w:fill="A8D08D" w:themeFill="accent6" w:themeFillTint="99"/>
          </w:tcPr>
          <w:p w14:paraId="2FE90C35" w14:textId="033679AD" w:rsidR="00E5140E" w:rsidRPr="00BF5E26" w:rsidRDefault="00E5140E" w:rsidP="001C6081">
            <w:pPr>
              <w:pStyle w:val="ListParagraph"/>
              <w:numPr>
                <w:ilvl w:val="0"/>
                <w:numId w:val="60"/>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3420" w:type="dxa"/>
            <w:tcBorders>
              <w:bottom w:val="single" w:sz="4" w:space="0" w:color="8EAADB" w:themeColor="accent5" w:themeTint="99"/>
            </w:tcBorders>
            <w:shd w:val="clear" w:color="auto" w:fill="A8D08D" w:themeFill="accent6" w:themeFillTint="99"/>
          </w:tcPr>
          <w:p w14:paraId="24D65514" w14:textId="3C1B7A9C" w:rsidR="00E5140E" w:rsidRPr="00BF5E26" w:rsidRDefault="00706B5B" w:rsidP="001C6081">
            <w:pPr>
              <w:pStyle w:val="ListParagraph"/>
              <w:numPr>
                <w:ilvl w:val="0"/>
                <w:numId w:val="61"/>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On track for completion 2021</w:t>
            </w:r>
          </w:p>
        </w:tc>
      </w:tr>
      <w:tr w:rsidR="00AE635C" w:rsidRPr="00BF5E26" w14:paraId="36DD9DDB" w14:textId="01154D38" w:rsidTr="00706B5B">
        <w:trPr>
          <w:trHeight w:val="695"/>
        </w:trPr>
        <w:tc>
          <w:tcPr>
            <w:cnfStyle w:val="001000000000" w:firstRow="0" w:lastRow="0" w:firstColumn="1" w:lastColumn="0" w:oddVBand="0" w:evenVBand="0" w:oddHBand="0" w:evenHBand="0" w:firstRowFirstColumn="0" w:firstRowLastColumn="0" w:lastRowFirstColumn="0" w:lastRowLastColumn="0"/>
            <w:tcW w:w="810" w:type="dxa"/>
            <w:vMerge/>
            <w:shd w:val="clear" w:color="auto" w:fill="auto"/>
          </w:tcPr>
          <w:p w14:paraId="42065680" w14:textId="77777777" w:rsidR="00E5140E" w:rsidRPr="00BF5E26" w:rsidRDefault="00E5140E" w:rsidP="00FB7300">
            <w:pPr>
              <w:spacing w:line="276" w:lineRule="auto"/>
              <w:rPr>
                <w:sz w:val="20"/>
                <w:szCs w:val="20"/>
              </w:rPr>
            </w:pPr>
          </w:p>
        </w:tc>
        <w:tc>
          <w:tcPr>
            <w:tcW w:w="2586" w:type="dxa"/>
            <w:vMerge/>
            <w:shd w:val="clear" w:color="auto" w:fill="auto"/>
          </w:tcPr>
          <w:p w14:paraId="0831387B" w14:textId="77777777" w:rsidR="00E5140E" w:rsidRPr="00BF5E26" w:rsidRDefault="00E5140E" w:rsidP="0090696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3640" w:type="dxa"/>
            <w:tcBorders>
              <w:bottom w:val="single" w:sz="4" w:space="0" w:color="8EAADB" w:themeColor="accent5" w:themeTint="99"/>
            </w:tcBorders>
            <w:shd w:val="clear" w:color="auto" w:fill="A8D08D" w:themeFill="accent6" w:themeFillTint="99"/>
          </w:tcPr>
          <w:p w14:paraId="63508133" w14:textId="26152BC1" w:rsidR="00E5140E" w:rsidRPr="00BF5E26" w:rsidRDefault="00E5140E" w:rsidP="00394BDD">
            <w:pPr>
              <w:pStyle w:val="Default"/>
              <w:numPr>
                <w:ilvl w:val="0"/>
                <w:numId w:val="58"/>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Complete tree canopy-environmental justice-community engagement case studies and pilot projects in Anacostia and disseminate findings broadly</w:t>
            </w:r>
            <w:r w:rsidR="00394BDD">
              <w:rPr>
                <w:rFonts w:asciiTheme="minorHAnsi" w:hAnsiTheme="minorHAnsi"/>
                <w:sz w:val="20"/>
                <w:szCs w:val="20"/>
              </w:rPr>
              <w:t xml:space="preserve"> </w:t>
            </w:r>
          </w:p>
        </w:tc>
        <w:tc>
          <w:tcPr>
            <w:tcW w:w="1915" w:type="dxa"/>
            <w:shd w:val="clear" w:color="auto" w:fill="A8D08D" w:themeFill="accent6" w:themeFillTint="99"/>
          </w:tcPr>
          <w:p w14:paraId="1498F884" w14:textId="77777777" w:rsidR="00E5140E" w:rsidRDefault="00E5140E" w:rsidP="00FB7300">
            <w:pPr>
              <w:pStyle w:val="ListParagraph"/>
              <w:numPr>
                <w:ilvl w:val="0"/>
                <w:numId w:val="59"/>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MWCOG/USFS/</w:t>
            </w:r>
          </w:p>
          <w:p w14:paraId="22797C69" w14:textId="6A0B83E4" w:rsidR="00E5140E" w:rsidRPr="00BF5E26" w:rsidRDefault="00E5140E" w:rsidP="00E5140E">
            <w:pPr>
              <w:pStyle w:val="ListParagraph"/>
              <w:spacing w:line="276" w:lineRule="auto"/>
              <w:ind w:left="252"/>
              <w:contextualSpacing w:val="0"/>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partners</w:t>
            </w:r>
          </w:p>
        </w:tc>
        <w:tc>
          <w:tcPr>
            <w:tcW w:w="2024" w:type="dxa"/>
            <w:shd w:val="clear" w:color="auto" w:fill="A8D08D" w:themeFill="accent6" w:themeFillTint="99"/>
          </w:tcPr>
          <w:p w14:paraId="29A69DCA" w14:textId="457BF285" w:rsidR="00E5140E" w:rsidRPr="00BF5E26" w:rsidRDefault="00E5140E" w:rsidP="00FB7300">
            <w:pPr>
              <w:pStyle w:val="ListParagraph"/>
              <w:numPr>
                <w:ilvl w:val="0"/>
                <w:numId w:val="60"/>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tc>
        <w:tc>
          <w:tcPr>
            <w:tcW w:w="3420" w:type="dxa"/>
            <w:shd w:val="clear" w:color="auto" w:fill="A8D08D" w:themeFill="accent6" w:themeFillTint="99"/>
          </w:tcPr>
          <w:p w14:paraId="78001975" w14:textId="3D189C71" w:rsidR="00E5140E" w:rsidRPr="00706B5B" w:rsidRDefault="00706B5B" w:rsidP="00706B5B">
            <w:pPr>
              <w:spacing w:line="276" w:lineRule="auto"/>
              <w:ind w:left="36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w:t>
            </w:r>
            <w:r w:rsidRPr="00706B5B">
              <w:rPr>
                <w:sz w:val="20"/>
                <w:szCs w:val="20"/>
              </w:rPr>
              <w:t>Completed Fall 2020</w:t>
            </w:r>
          </w:p>
        </w:tc>
      </w:tr>
      <w:tr w:rsidR="00AE635C" w:rsidRPr="00BF5E26" w14:paraId="2564579F" w14:textId="77777777" w:rsidTr="00706B5B">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810" w:type="dxa"/>
            <w:vMerge/>
            <w:tcBorders>
              <w:bottom w:val="single" w:sz="4" w:space="0" w:color="8EAADB" w:themeColor="accent5" w:themeTint="99"/>
            </w:tcBorders>
            <w:shd w:val="clear" w:color="auto" w:fill="auto"/>
          </w:tcPr>
          <w:p w14:paraId="5F5DF959" w14:textId="4B828A96" w:rsidR="00E5140E" w:rsidRPr="00BF5E26" w:rsidRDefault="00E5140E" w:rsidP="00FB7300">
            <w:pPr>
              <w:spacing w:line="276" w:lineRule="auto"/>
              <w:rPr>
                <w:sz w:val="20"/>
                <w:szCs w:val="20"/>
              </w:rPr>
            </w:pPr>
          </w:p>
        </w:tc>
        <w:tc>
          <w:tcPr>
            <w:tcW w:w="2586" w:type="dxa"/>
            <w:vMerge/>
            <w:tcBorders>
              <w:bottom w:val="single" w:sz="4" w:space="0" w:color="8EAADB" w:themeColor="accent5" w:themeTint="99"/>
            </w:tcBorders>
            <w:shd w:val="clear" w:color="auto" w:fill="auto"/>
          </w:tcPr>
          <w:p w14:paraId="3333A2ED" w14:textId="77777777" w:rsidR="00E5140E" w:rsidRPr="00BF5E26" w:rsidRDefault="00E5140E" w:rsidP="00906969">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3640" w:type="dxa"/>
            <w:tcBorders>
              <w:bottom w:val="single" w:sz="4" w:space="0" w:color="8EAADB" w:themeColor="accent5" w:themeTint="99"/>
            </w:tcBorders>
            <w:shd w:val="clear" w:color="auto" w:fill="A8D08D" w:themeFill="accent6" w:themeFillTint="99"/>
          </w:tcPr>
          <w:p w14:paraId="5EFE1E89" w14:textId="77495387" w:rsidR="00E5140E" w:rsidRDefault="00E5140E" w:rsidP="00E5140E">
            <w:pPr>
              <w:pStyle w:val="Default"/>
              <w:numPr>
                <w:ilvl w:val="0"/>
                <w:numId w:val="58"/>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Coordinate with GIT-5 project about BMPs on school properties regarding tree canopy opportunities </w:t>
            </w:r>
          </w:p>
        </w:tc>
        <w:tc>
          <w:tcPr>
            <w:tcW w:w="1915" w:type="dxa"/>
            <w:tcBorders>
              <w:bottom w:val="single" w:sz="4" w:space="0" w:color="8EAADB" w:themeColor="accent5" w:themeTint="99"/>
            </w:tcBorders>
            <w:shd w:val="clear" w:color="auto" w:fill="A8D08D" w:themeFill="accent6" w:themeFillTint="99"/>
          </w:tcPr>
          <w:p w14:paraId="197A7FEF" w14:textId="0FF925CF" w:rsidR="00E5140E" w:rsidRPr="00706B5B" w:rsidRDefault="00E5140E" w:rsidP="00706B5B">
            <w:pPr>
              <w:pStyle w:val="ListParagraph"/>
              <w:numPr>
                <w:ilvl w:val="0"/>
                <w:numId w:val="60"/>
              </w:numPr>
              <w:spacing w:line="276"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706B5B">
              <w:rPr>
                <w:color w:val="000000" w:themeColor="text1"/>
                <w:sz w:val="20"/>
                <w:szCs w:val="20"/>
              </w:rPr>
              <w:t>Cacapon Institute/ GIT5/</w:t>
            </w:r>
          </w:p>
          <w:p w14:paraId="55E64FB3" w14:textId="63CAA96A" w:rsidR="00E5140E" w:rsidRPr="00BF5E26" w:rsidRDefault="00E5140E" w:rsidP="00E5140E">
            <w:pPr>
              <w:pStyle w:val="ListParagraph"/>
              <w:spacing w:line="276" w:lineRule="auto"/>
              <w:ind w:left="252"/>
              <w:contextualSpacing w:val="0"/>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contractor</w:t>
            </w:r>
          </w:p>
        </w:tc>
        <w:tc>
          <w:tcPr>
            <w:tcW w:w="2024" w:type="dxa"/>
            <w:tcBorders>
              <w:bottom w:val="single" w:sz="4" w:space="0" w:color="8EAADB" w:themeColor="accent5" w:themeTint="99"/>
            </w:tcBorders>
            <w:shd w:val="clear" w:color="auto" w:fill="A8D08D" w:themeFill="accent6" w:themeFillTint="99"/>
          </w:tcPr>
          <w:p w14:paraId="7F8C6F5F" w14:textId="5E38C3D8" w:rsidR="00E5140E" w:rsidRPr="00BF5E26" w:rsidRDefault="00E5140E" w:rsidP="00706B5B">
            <w:pPr>
              <w:pStyle w:val="ListParagraph"/>
              <w:numPr>
                <w:ilvl w:val="0"/>
                <w:numId w:val="59"/>
              </w:numPr>
              <w:spacing w:line="276" w:lineRule="auto"/>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Bay-wide</w:t>
            </w:r>
          </w:p>
        </w:tc>
        <w:tc>
          <w:tcPr>
            <w:tcW w:w="3420" w:type="dxa"/>
            <w:tcBorders>
              <w:bottom w:val="single" w:sz="4" w:space="0" w:color="8EAADB" w:themeColor="accent5" w:themeTint="99"/>
            </w:tcBorders>
            <w:shd w:val="clear" w:color="auto" w:fill="A8D08D" w:themeFill="accent6" w:themeFillTint="99"/>
          </w:tcPr>
          <w:p w14:paraId="49999E8D" w14:textId="700110B8" w:rsidR="00E5140E" w:rsidRPr="00706B5B" w:rsidRDefault="00706B5B" w:rsidP="00706B5B">
            <w:pPr>
              <w:spacing w:line="276" w:lineRule="auto"/>
              <w:ind w:left="36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3.Completed draft Trees &amp; Schools Resource Guide to complement GIT-5 project</w:t>
            </w:r>
          </w:p>
        </w:tc>
      </w:tr>
      <w:tr w:rsidR="00AE635C" w:rsidRPr="00BF5E26" w14:paraId="5BB0B5CD" w14:textId="6654FB76" w:rsidTr="00AE635C">
        <w:trPr>
          <w:trHeight w:val="293"/>
        </w:trPr>
        <w:tc>
          <w:tcPr>
            <w:cnfStyle w:val="001000000000" w:firstRow="0" w:lastRow="0" w:firstColumn="1" w:lastColumn="0" w:oddVBand="0" w:evenVBand="0" w:oddHBand="0" w:evenHBand="0" w:firstRowFirstColumn="0" w:firstRowLastColumn="0" w:lastRowFirstColumn="0" w:lastRowLastColumn="0"/>
            <w:tcW w:w="810" w:type="dxa"/>
            <w:tcBorders>
              <w:bottom w:val="single" w:sz="4" w:space="0" w:color="8EAADB" w:themeColor="accent5" w:themeTint="99"/>
            </w:tcBorders>
            <w:shd w:val="clear" w:color="auto" w:fill="A8D08D" w:themeFill="accent6" w:themeFillTint="99"/>
          </w:tcPr>
          <w:p w14:paraId="6EE6ACFD" w14:textId="5A29D582" w:rsidR="000553A9" w:rsidRPr="00BF5E26" w:rsidRDefault="000553A9" w:rsidP="00FB7300">
            <w:pPr>
              <w:spacing w:line="276" w:lineRule="auto"/>
              <w:rPr>
                <w:sz w:val="20"/>
                <w:szCs w:val="20"/>
              </w:rPr>
            </w:pPr>
            <w:bookmarkStart w:id="15" w:name="Action46"/>
            <w:r w:rsidRPr="00BF5E26">
              <w:rPr>
                <w:sz w:val="20"/>
                <w:szCs w:val="20"/>
              </w:rPr>
              <w:t>4.6</w:t>
            </w:r>
            <w:bookmarkEnd w:id="15"/>
          </w:p>
        </w:tc>
        <w:tc>
          <w:tcPr>
            <w:tcW w:w="2586" w:type="dxa"/>
            <w:tcBorders>
              <w:bottom w:val="single" w:sz="4" w:space="0" w:color="8EAADB" w:themeColor="accent5" w:themeTint="99"/>
            </w:tcBorders>
            <w:shd w:val="clear" w:color="auto" w:fill="A8D08D" w:themeFill="accent6" w:themeFillTint="99"/>
          </w:tcPr>
          <w:p w14:paraId="228762BE" w14:textId="3AC1BFB6" w:rsidR="000553A9" w:rsidRPr="009E15E8" w:rsidRDefault="000553A9"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9E15E8">
              <w:rPr>
                <w:rFonts w:asciiTheme="minorHAnsi" w:hAnsiTheme="minorHAnsi"/>
                <w:sz w:val="20"/>
                <w:szCs w:val="20"/>
              </w:rPr>
              <w:t xml:space="preserve">Continue to increase and promote the number of Arbor Day events and UTC education programs on DoD installations for </w:t>
            </w:r>
            <w:r w:rsidRPr="009E15E8">
              <w:rPr>
                <w:rFonts w:asciiTheme="minorHAnsi" w:hAnsiTheme="minorHAnsi"/>
                <w:sz w:val="20"/>
                <w:szCs w:val="20"/>
              </w:rPr>
              <w:lastRenderedPageBreak/>
              <w:t>military community awareness</w:t>
            </w:r>
          </w:p>
        </w:tc>
        <w:tc>
          <w:tcPr>
            <w:tcW w:w="3640" w:type="dxa"/>
            <w:tcBorders>
              <w:bottom w:val="single" w:sz="4" w:space="0" w:color="8EAADB" w:themeColor="accent5" w:themeTint="99"/>
            </w:tcBorders>
            <w:shd w:val="clear" w:color="auto" w:fill="A8D08D" w:themeFill="accent6" w:themeFillTint="99"/>
          </w:tcPr>
          <w:p w14:paraId="5D701246" w14:textId="02BD056A" w:rsidR="009E15E8" w:rsidRPr="009E15E8" w:rsidRDefault="009E15E8" w:rsidP="009E15E8">
            <w:pPr>
              <w:pStyle w:val="Default"/>
              <w:numPr>
                <w:ilvl w:val="0"/>
                <w:numId w:val="66"/>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9E15E8">
              <w:rPr>
                <w:rFonts w:asciiTheme="minorHAnsi" w:hAnsiTheme="minorHAnsi"/>
                <w:sz w:val="20"/>
                <w:szCs w:val="20"/>
              </w:rPr>
              <w:lastRenderedPageBreak/>
              <w:t>Host Arbor Day/Tree Planting events at select DoD installations,</w:t>
            </w:r>
          </w:p>
          <w:p w14:paraId="3EE3DE2D" w14:textId="68DC1074" w:rsidR="000553A9" w:rsidRPr="00BF5E26" w:rsidRDefault="000553A9" w:rsidP="009E15E8">
            <w:pPr>
              <w:pStyle w:val="Default"/>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1915" w:type="dxa"/>
            <w:tcBorders>
              <w:bottom w:val="single" w:sz="4" w:space="0" w:color="8EAADB" w:themeColor="accent5" w:themeTint="99"/>
            </w:tcBorders>
            <w:shd w:val="clear" w:color="auto" w:fill="A8D08D" w:themeFill="accent6" w:themeFillTint="99"/>
          </w:tcPr>
          <w:p w14:paraId="46CF454E" w14:textId="77777777" w:rsidR="000553A9" w:rsidRPr="00BF5E26" w:rsidRDefault="000553A9" w:rsidP="00FB7300">
            <w:pPr>
              <w:pStyle w:val="ListParagraph"/>
              <w:numPr>
                <w:ilvl w:val="0"/>
                <w:numId w:val="67"/>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DOD</w:t>
            </w:r>
          </w:p>
        </w:tc>
        <w:tc>
          <w:tcPr>
            <w:tcW w:w="2024" w:type="dxa"/>
            <w:tcBorders>
              <w:bottom w:val="single" w:sz="4" w:space="0" w:color="8EAADB" w:themeColor="accent5" w:themeTint="99"/>
            </w:tcBorders>
            <w:shd w:val="clear" w:color="auto" w:fill="A8D08D" w:themeFill="accent6" w:themeFillTint="99"/>
          </w:tcPr>
          <w:p w14:paraId="18A29CD3" w14:textId="77777777" w:rsidR="000553A9" w:rsidRPr="00BF5E26" w:rsidRDefault="000553A9" w:rsidP="00FB7300">
            <w:pPr>
              <w:pStyle w:val="ListParagraph"/>
              <w:numPr>
                <w:ilvl w:val="0"/>
                <w:numId w:val="68"/>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DOD installations </w:t>
            </w:r>
          </w:p>
        </w:tc>
        <w:tc>
          <w:tcPr>
            <w:tcW w:w="3420" w:type="dxa"/>
            <w:tcBorders>
              <w:bottom w:val="single" w:sz="4" w:space="0" w:color="8EAADB" w:themeColor="accent5" w:themeTint="99"/>
            </w:tcBorders>
            <w:shd w:val="clear" w:color="auto" w:fill="A8D08D" w:themeFill="accent6" w:themeFillTint="99"/>
          </w:tcPr>
          <w:p w14:paraId="31671C2D" w14:textId="291E1864" w:rsidR="000553A9" w:rsidRPr="00BF5E26" w:rsidRDefault="009E15E8" w:rsidP="00FB7300">
            <w:pPr>
              <w:pStyle w:val="ListParagraph"/>
              <w:numPr>
                <w:ilvl w:val="0"/>
                <w:numId w:val="69"/>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Ongoing</w:t>
            </w:r>
          </w:p>
        </w:tc>
      </w:tr>
      <w:tr w:rsidR="00AE635C" w:rsidRPr="00BF5E26" w14:paraId="285A917F" w14:textId="5BC76646" w:rsidTr="00706B5B">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10" w:type="dxa"/>
            <w:tcBorders>
              <w:bottom w:val="single" w:sz="4" w:space="0" w:color="8EAADB" w:themeColor="accent5" w:themeTint="99"/>
            </w:tcBorders>
            <w:shd w:val="clear" w:color="auto" w:fill="A8D08D" w:themeFill="accent6" w:themeFillTint="99"/>
          </w:tcPr>
          <w:p w14:paraId="253B4FF1" w14:textId="7C72401B" w:rsidR="000553A9" w:rsidRPr="00BF5E26" w:rsidRDefault="000553A9" w:rsidP="00FB7300">
            <w:pPr>
              <w:spacing w:line="276" w:lineRule="auto"/>
              <w:rPr>
                <w:sz w:val="20"/>
                <w:szCs w:val="20"/>
              </w:rPr>
            </w:pPr>
            <w:bookmarkStart w:id="16" w:name="Action47"/>
            <w:r w:rsidRPr="00BF5E26">
              <w:rPr>
                <w:sz w:val="20"/>
                <w:szCs w:val="20"/>
              </w:rPr>
              <w:t>4.7</w:t>
            </w:r>
            <w:bookmarkEnd w:id="16"/>
          </w:p>
        </w:tc>
        <w:tc>
          <w:tcPr>
            <w:tcW w:w="2586" w:type="dxa"/>
            <w:tcBorders>
              <w:bottom w:val="single" w:sz="4" w:space="0" w:color="8EAADB" w:themeColor="accent5" w:themeTint="99"/>
            </w:tcBorders>
            <w:shd w:val="clear" w:color="auto" w:fill="A8D08D" w:themeFill="accent6" w:themeFillTint="99"/>
          </w:tcPr>
          <w:p w14:paraId="6F769B8D" w14:textId="30F6ECB0" w:rsidR="000553A9" w:rsidRPr="00BF5E26" w:rsidRDefault="000553A9"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educational resources that expand the awareness, appreciation, planting and stewardship of fruit and nut trees within educational institutions, under-served communities, parks and other public lands</w:t>
            </w:r>
          </w:p>
        </w:tc>
        <w:tc>
          <w:tcPr>
            <w:tcW w:w="3640" w:type="dxa"/>
            <w:tcBorders>
              <w:bottom w:val="single" w:sz="4" w:space="0" w:color="8EAADB" w:themeColor="accent5" w:themeTint="99"/>
            </w:tcBorders>
            <w:shd w:val="clear" w:color="auto" w:fill="A8D08D" w:themeFill="accent6" w:themeFillTint="99"/>
          </w:tcPr>
          <w:p w14:paraId="00BF2CA3" w14:textId="7AFA63F2" w:rsidR="009750C9" w:rsidRPr="00BF5E26" w:rsidRDefault="009750C9" w:rsidP="009750C9">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Compile and feature resources and community stories (food forest, urban orchards) on Chesapeake Tree Canopy Network website</w:t>
            </w:r>
          </w:p>
          <w:p w14:paraId="1CDD1348" w14:textId="40A47B82" w:rsidR="000553A9" w:rsidRPr="00BF5E26" w:rsidRDefault="000553A9" w:rsidP="009750C9">
            <w:pPr>
              <w:pStyle w:val="Default"/>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915" w:type="dxa"/>
            <w:tcBorders>
              <w:bottom w:val="single" w:sz="4" w:space="0" w:color="8EAADB" w:themeColor="accent5" w:themeTint="99"/>
            </w:tcBorders>
            <w:shd w:val="clear" w:color="auto" w:fill="A8D08D" w:themeFill="accent6" w:themeFillTint="99"/>
          </w:tcPr>
          <w:p w14:paraId="6839641B" w14:textId="2A797560" w:rsidR="000553A9" w:rsidRPr="009E15E8" w:rsidRDefault="009E15E8" w:rsidP="009E15E8">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 USFS/FWG</w:t>
            </w:r>
            <w:r w:rsidR="002A0EB9">
              <w:rPr>
                <w:sz w:val="20"/>
                <w:szCs w:val="20"/>
              </w:rPr>
              <w:t>, CBP Communications WG</w:t>
            </w:r>
          </w:p>
        </w:tc>
        <w:tc>
          <w:tcPr>
            <w:tcW w:w="2024" w:type="dxa"/>
            <w:tcBorders>
              <w:bottom w:val="single" w:sz="4" w:space="0" w:color="8EAADB" w:themeColor="accent5" w:themeTint="99"/>
            </w:tcBorders>
            <w:shd w:val="clear" w:color="auto" w:fill="A8D08D" w:themeFill="accent6" w:themeFillTint="99"/>
          </w:tcPr>
          <w:p w14:paraId="7CC24D6D" w14:textId="77777777" w:rsidR="000553A9" w:rsidRPr="00BF5E26" w:rsidRDefault="000553A9" w:rsidP="00FB7300">
            <w:pPr>
              <w:pStyle w:val="ListParagraph"/>
              <w:numPr>
                <w:ilvl w:val="0"/>
                <w:numId w:val="71"/>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3420" w:type="dxa"/>
            <w:tcBorders>
              <w:bottom w:val="single" w:sz="4" w:space="0" w:color="8EAADB" w:themeColor="accent5" w:themeTint="99"/>
            </w:tcBorders>
            <w:shd w:val="clear" w:color="auto" w:fill="A8D08D" w:themeFill="accent6" w:themeFillTint="99"/>
          </w:tcPr>
          <w:p w14:paraId="452144D6" w14:textId="7E28D351" w:rsidR="000553A9" w:rsidRPr="00BF5E26" w:rsidRDefault="00706B5B" w:rsidP="00795307">
            <w:pPr>
              <w:pStyle w:val="ListParagraph"/>
              <w:numPr>
                <w:ilvl w:val="0"/>
                <w:numId w:val="72"/>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Plan to complete in 2021</w:t>
            </w:r>
          </w:p>
        </w:tc>
      </w:tr>
      <w:tr w:rsidR="000553A9" w:rsidRPr="00BF5E26" w14:paraId="0462DB65" w14:textId="4B10A5F3" w:rsidTr="00AE635C">
        <w:trPr>
          <w:trHeight w:val="293"/>
        </w:trPr>
        <w:tc>
          <w:tcPr>
            <w:cnfStyle w:val="001000000000" w:firstRow="0" w:lastRow="0" w:firstColumn="1" w:lastColumn="0" w:oddVBand="0" w:evenVBand="0" w:oddHBand="0" w:evenHBand="0" w:firstRowFirstColumn="0" w:firstRowLastColumn="0" w:lastRowFirstColumn="0" w:lastRowLastColumn="0"/>
            <w:tcW w:w="810" w:type="dxa"/>
            <w:tcBorders>
              <w:right w:val="nil"/>
            </w:tcBorders>
            <w:shd w:val="clear" w:color="auto" w:fill="4472C4" w:themeFill="accent5"/>
          </w:tcPr>
          <w:p w14:paraId="358C811D" w14:textId="65D9EDB6" w:rsidR="000553A9" w:rsidRPr="00BF5E26" w:rsidRDefault="000553A9" w:rsidP="00FB7300">
            <w:pPr>
              <w:spacing w:line="276" w:lineRule="auto"/>
              <w:rPr>
                <w:sz w:val="20"/>
                <w:szCs w:val="20"/>
              </w:rPr>
            </w:pPr>
          </w:p>
        </w:tc>
        <w:tc>
          <w:tcPr>
            <w:tcW w:w="13585" w:type="dxa"/>
            <w:gridSpan w:val="5"/>
            <w:tcBorders>
              <w:left w:val="nil"/>
            </w:tcBorders>
            <w:shd w:val="clear" w:color="auto" w:fill="4472C4" w:themeFill="accent5"/>
          </w:tcPr>
          <w:p w14:paraId="6A42166A" w14:textId="77777777" w:rsidR="000553A9" w:rsidRPr="00BF5E26" w:rsidRDefault="000553A9"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bookmarkStart w:id="17" w:name="_Management_Approach_5:"/>
            <w:bookmarkEnd w:id="17"/>
          </w:p>
        </w:tc>
      </w:tr>
    </w:tbl>
    <w:p w14:paraId="2924F5A5" w14:textId="77777777" w:rsidR="00AE133D" w:rsidRDefault="00AE133D" w:rsidP="00AE133D"/>
    <w:p w14:paraId="7741DADC" w14:textId="77777777" w:rsidR="007D25BC" w:rsidRDefault="007D25BC">
      <w:r>
        <w:br w:type="page"/>
      </w:r>
      <w:bookmarkStart w:id="18" w:name="_GoBack"/>
      <w:bookmarkEnd w:id="18"/>
    </w:p>
    <w:p w14:paraId="3B5D7862" w14:textId="22497608" w:rsidR="0052214B" w:rsidRDefault="0052214B" w:rsidP="00AE133D">
      <w:r>
        <w:lastRenderedPageBreak/>
        <w:t>Acronym Guide:</w:t>
      </w:r>
    </w:p>
    <w:tbl>
      <w:tblPr>
        <w:tblStyle w:val="TableGrid"/>
        <w:tblW w:w="0" w:type="auto"/>
        <w:tblLook w:val="04A0" w:firstRow="1" w:lastRow="0" w:firstColumn="1" w:lastColumn="0" w:noHBand="0" w:noVBand="1"/>
      </w:tblPr>
      <w:tblGrid>
        <w:gridCol w:w="1638"/>
        <w:gridCol w:w="7650"/>
      </w:tblGrid>
      <w:tr w:rsidR="00836409" w:rsidRPr="00712E9A" w14:paraId="45D8E302" w14:textId="77777777" w:rsidTr="00836409">
        <w:tc>
          <w:tcPr>
            <w:tcW w:w="1638" w:type="dxa"/>
          </w:tcPr>
          <w:p w14:paraId="20BCB3C3" w14:textId="77777777" w:rsidR="00836409" w:rsidRPr="00712E9A" w:rsidRDefault="00836409" w:rsidP="00712E9A">
            <w:r w:rsidRPr="00712E9A">
              <w:t>ACB</w:t>
            </w:r>
          </w:p>
        </w:tc>
        <w:tc>
          <w:tcPr>
            <w:tcW w:w="7650" w:type="dxa"/>
          </w:tcPr>
          <w:p w14:paraId="024901DB" w14:textId="77777777" w:rsidR="00836409" w:rsidRPr="00712E9A" w:rsidRDefault="00836409" w:rsidP="00712E9A">
            <w:r w:rsidRPr="00712E9A">
              <w:t>Alliance for the Chesapeake Bay</w:t>
            </w:r>
          </w:p>
        </w:tc>
      </w:tr>
      <w:tr w:rsidR="00836409" w:rsidRPr="00712E9A" w14:paraId="0BBE38B6" w14:textId="77777777" w:rsidTr="00836409">
        <w:tc>
          <w:tcPr>
            <w:tcW w:w="1638" w:type="dxa"/>
          </w:tcPr>
          <w:p w14:paraId="2C89A344" w14:textId="77777777" w:rsidR="00836409" w:rsidRPr="00712E9A" w:rsidRDefault="00836409" w:rsidP="00712E9A">
            <w:r w:rsidRPr="00712E9A">
              <w:t>BMP</w:t>
            </w:r>
          </w:p>
        </w:tc>
        <w:tc>
          <w:tcPr>
            <w:tcW w:w="7650" w:type="dxa"/>
          </w:tcPr>
          <w:p w14:paraId="37492286" w14:textId="77777777" w:rsidR="00836409" w:rsidRPr="00712E9A" w:rsidRDefault="00836409" w:rsidP="00712E9A">
            <w:r w:rsidRPr="00712E9A">
              <w:t>Best Management Practice</w:t>
            </w:r>
          </w:p>
        </w:tc>
      </w:tr>
      <w:tr w:rsidR="00836409" w:rsidRPr="00712E9A" w14:paraId="0345736B" w14:textId="77777777" w:rsidTr="00836409">
        <w:tc>
          <w:tcPr>
            <w:tcW w:w="1638" w:type="dxa"/>
          </w:tcPr>
          <w:p w14:paraId="1B926347" w14:textId="77777777" w:rsidR="00836409" w:rsidRPr="00712E9A" w:rsidRDefault="00836409" w:rsidP="00712E9A">
            <w:r w:rsidRPr="00712E9A">
              <w:t>CAC</w:t>
            </w:r>
          </w:p>
        </w:tc>
        <w:tc>
          <w:tcPr>
            <w:tcW w:w="7650" w:type="dxa"/>
          </w:tcPr>
          <w:p w14:paraId="59F7675E" w14:textId="77777777" w:rsidR="00836409" w:rsidRPr="00712E9A" w:rsidRDefault="00836409" w:rsidP="00712E9A">
            <w:r w:rsidRPr="00712E9A">
              <w:t>Citizen Advisory Committee (Chesapeake Bay Program)</w:t>
            </w:r>
          </w:p>
        </w:tc>
      </w:tr>
      <w:tr w:rsidR="00836409" w:rsidRPr="00876541" w14:paraId="2352E3A6" w14:textId="77777777" w:rsidTr="00836409">
        <w:tc>
          <w:tcPr>
            <w:tcW w:w="1638" w:type="dxa"/>
          </w:tcPr>
          <w:p w14:paraId="1A69836D" w14:textId="77777777" w:rsidR="00836409" w:rsidRPr="00876541" w:rsidRDefault="00836409" w:rsidP="00712E9A">
            <w:r>
              <w:t>CBC</w:t>
            </w:r>
          </w:p>
        </w:tc>
        <w:tc>
          <w:tcPr>
            <w:tcW w:w="7650" w:type="dxa"/>
          </w:tcPr>
          <w:p w14:paraId="5CE39EE0" w14:textId="77777777" w:rsidR="00836409" w:rsidRPr="00876541" w:rsidRDefault="00836409" w:rsidP="00712E9A">
            <w:r>
              <w:t>Chesapeake Bay Commission</w:t>
            </w:r>
          </w:p>
        </w:tc>
      </w:tr>
      <w:tr w:rsidR="00836409" w:rsidRPr="00712E9A" w14:paraId="69E85B8D" w14:textId="77777777" w:rsidTr="00836409">
        <w:tc>
          <w:tcPr>
            <w:tcW w:w="1638" w:type="dxa"/>
          </w:tcPr>
          <w:p w14:paraId="3DF41CD7" w14:textId="77777777" w:rsidR="00836409" w:rsidRPr="00712E9A" w:rsidRDefault="00836409" w:rsidP="00712E9A">
            <w:r w:rsidRPr="00712E9A">
              <w:t>CBP</w:t>
            </w:r>
          </w:p>
        </w:tc>
        <w:tc>
          <w:tcPr>
            <w:tcW w:w="7650" w:type="dxa"/>
          </w:tcPr>
          <w:p w14:paraId="59032D29" w14:textId="77777777" w:rsidR="00836409" w:rsidRPr="00712E9A" w:rsidRDefault="00836409" w:rsidP="00712E9A">
            <w:r w:rsidRPr="00712E9A">
              <w:t>Chesapeake Bay Program</w:t>
            </w:r>
          </w:p>
        </w:tc>
      </w:tr>
      <w:tr w:rsidR="00836409" w:rsidRPr="00712E9A" w14:paraId="3469CC9D" w14:textId="77777777" w:rsidTr="00836409">
        <w:tc>
          <w:tcPr>
            <w:tcW w:w="1638" w:type="dxa"/>
          </w:tcPr>
          <w:p w14:paraId="120D3260" w14:textId="77777777" w:rsidR="00836409" w:rsidRPr="00712E9A" w:rsidRDefault="00836409" w:rsidP="00712E9A">
            <w:r w:rsidRPr="00712E9A">
              <w:t>CSN</w:t>
            </w:r>
          </w:p>
        </w:tc>
        <w:tc>
          <w:tcPr>
            <w:tcW w:w="7650" w:type="dxa"/>
          </w:tcPr>
          <w:p w14:paraId="1F5253E9" w14:textId="77777777" w:rsidR="00836409" w:rsidRPr="00712E9A" w:rsidRDefault="00836409" w:rsidP="00712E9A">
            <w:r w:rsidRPr="00712E9A">
              <w:t>Chesapeake Stormwater Network</w:t>
            </w:r>
          </w:p>
        </w:tc>
      </w:tr>
      <w:tr w:rsidR="00836409" w:rsidRPr="00712E9A" w14:paraId="349AA17C" w14:textId="77777777" w:rsidTr="00836409">
        <w:tc>
          <w:tcPr>
            <w:tcW w:w="1638" w:type="dxa"/>
          </w:tcPr>
          <w:p w14:paraId="59DB7B00" w14:textId="77777777" w:rsidR="00836409" w:rsidRPr="00712E9A" w:rsidRDefault="00836409" w:rsidP="00712E9A">
            <w:r w:rsidRPr="00712E9A">
              <w:t>CWP</w:t>
            </w:r>
          </w:p>
        </w:tc>
        <w:tc>
          <w:tcPr>
            <w:tcW w:w="7650" w:type="dxa"/>
          </w:tcPr>
          <w:p w14:paraId="540A9247" w14:textId="77777777" w:rsidR="00836409" w:rsidRPr="00712E9A" w:rsidRDefault="00836409" w:rsidP="00712E9A">
            <w:r w:rsidRPr="00712E9A">
              <w:t>Center for Watershed Protection</w:t>
            </w:r>
          </w:p>
        </w:tc>
      </w:tr>
      <w:tr w:rsidR="00836409" w:rsidRPr="00876541" w14:paraId="6B8687B7" w14:textId="77777777" w:rsidTr="00836409">
        <w:tc>
          <w:tcPr>
            <w:tcW w:w="1638" w:type="dxa"/>
          </w:tcPr>
          <w:p w14:paraId="2B31D6E8" w14:textId="77777777" w:rsidR="00836409" w:rsidRPr="00876541" w:rsidRDefault="00836409" w:rsidP="00712E9A">
            <w:r>
              <w:t>DDOT</w:t>
            </w:r>
          </w:p>
        </w:tc>
        <w:tc>
          <w:tcPr>
            <w:tcW w:w="7650" w:type="dxa"/>
          </w:tcPr>
          <w:p w14:paraId="320E5959" w14:textId="77777777" w:rsidR="00836409" w:rsidRPr="00876541" w:rsidRDefault="00836409" w:rsidP="00712E9A">
            <w:r>
              <w:t>District Dept. of Transportation-Urban Forestry Division</w:t>
            </w:r>
          </w:p>
        </w:tc>
      </w:tr>
      <w:tr w:rsidR="00836409" w:rsidRPr="00876541" w14:paraId="4B3EDC5A" w14:textId="77777777" w:rsidTr="00836409">
        <w:tc>
          <w:tcPr>
            <w:tcW w:w="1638" w:type="dxa"/>
          </w:tcPr>
          <w:p w14:paraId="23117643" w14:textId="77777777" w:rsidR="00836409" w:rsidRPr="00876541" w:rsidRDefault="00836409" w:rsidP="00712E9A">
            <w:r>
              <w:t>DEFS</w:t>
            </w:r>
          </w:p>
        </w:tc>
        <w:tc>
          <w:tcPr>
            <w:tcW w:w="7650" w:type="dxa"/>
          </w:tcPr>
          <w:p w14:paraId="6FF2A8B3" w14:textId="77777777" w:rsidR="00836409" w:rsidRPr="00876541" w:rsidRDefault="00836409" w:rsidP="00712E9A">
            <w:r>
              <w:t>Delaware Forest Service</w:t>
            </w:r>
          </w:p>
        </w:tc>
      </w:tr>
      <w:tr w:rsidR="00836409" w:rsidRPr="00876541" w14:paraId="6D542293" w14:textId="77777777" w:rsidTr="00836409">
        <w:tc>
          <w:tcPr>
            <w:tcW w:w="1638" w:type="dxa"/>
          </w:tcPr>
          <w:p w14:paraId="45985651" w14:textId="77777777" w:rsidR="00836409" w:rsidRPr="00876541" w:rsidRDefault="00836409" w:rsidP="00712E9A">
            <w:r>
              <w:t>DNREC</w:t>
            </w:r>
          </w:p>
        </w:tc>
        <w:tc>
          <w:tcPr>
            <w:tcW w:w="7650" w:type="dxa"/>
          </w:tcPr>
          <w:p w14:paraId="0034314E" w14:textId="77777777" w:rsidR="00836409" w:rsidRPr="00876541" w:rsidRDefault="00836409" w:rsidP="00712E9A">
            <w:r>
              <w:t>Delaware Dept. of Natural Resources and Environmental Conservation</w:t>
            </w:r>
          </w:p>
        </w:tc>
      </w:tr>
      <w:tr w:rsidR="00836409" w:rsidRPr="00712E9A" w14:paraId="49E9104E" w14:textId="77777777" w:rsidTr="00836409">
        <w:tc>
          <w:tcPr>
            <w:tcW w:w="1638" w:type="dxa"/>
          </w:tcPr>
          <w:p w14:paraId="4FBF45CF" w14:textId="77777777" w:rsidR="00836409" w:rsidRPr="00712E9A" w:rsidRDefault="00836409" w:rsidP="00712E9A">
            <w:r w:rsidRPr="00712E9A">
              <w:t>DOD</w:t>
            </w:r>
          </w:p>
        </w:tc>
        <w:tc>
          <w:tcPr>
            <w:tcW w:w="7650" w:type="dxa"/>
          </w:tcPr>
          <w:p w14:paraId="77E5E758" w14:textId="77777777" w:rsidR="00836409" w:rsidRPr="00712E9A" w:rsidRDefault="00836409" w:rsidP="00712E9A">
            <w:r w:rsidRPr="00712E9A">
              <w:t>U.S. Department of Defense</w:t>
            </w:r>
          </w:p>
        </w:tc>
      </w:tr>
      <w:tr w:rsidR="00836409" w:rsidRPr="00876541" w14:paraId="588C89D7" w14:textId="77777777" w:rsidTr="00836409">
        <w:tc>
          <w:tcPr>
            <w:tcW w:w="1638" w:type="dxa"/>
          </w:tcPr>
          <w:p w14:paraId="0D236B90" w14:textId="77777777" w:rsidR="00836409" w:rsidRPr="00876541" w:rsidRDefault="00836409" w:rsidP="00712E9A">
            <w:r>
              <w:t>DOEE</w:t>
            </w:r>
          </w:p>
        </w:tc>
        <w:tc>
          <w:tcPr>
            <w:tcW w:w="7650" w:type="dxa"/>
          </w:tcPr>
          <w:p w14:paraId="22E22405" w14:textId="77777777" w:rsidR="00836409" w:rsidRPr="00876541" w:rsidRDefault="00836409" w:rsidP="00712E9A">
            <w:r>
              <w:t>District Dept. of Energy and Environment</w:t>
            </w:r>
          </w:p>
        </w:tc>
      </w:tr>
      <w:tr w:rsidR="00836409" w:rsidRPr="00712E9A" w14:paraId="51921EF5" w14:textId="77777777" w:rsidTr="00836409">
        <w:tc>
          <w:tcPr>
            <w:tcW w:w="1638" w:type="dxa"/>
          </w:tcPr>
          <w:p w14:paraId="2290D586" w14:textId="77777777" w:rsidR="00836409" w:rsidRPr="00712E9A" w:rsidRDefault="00836409" w:rsidP="00712E9A">
            <w:r w:rsidRPr="00712E9A">
              <w:t>DWG</w:t>
            </w:r>
          </w:p>
        </w:tc>
        <w:tc>
          <w:tcPr>
            <w:tcW w:w="7650" w:type="dxa"/>
          </w:tcPr>
          <w:p w14:paraId="295C360B" w14:textId="77777777" w:rsidR="00836409" w:rsidRPr="00712E9A" w:rsidRDefault="00836409" w:rsidP="00712E9A">
            <w:r w:rsidRPr="00712E9A">
              <w:t>Diversity Workgroup (Chesapeake Bay Program)</w:t>
            </w:r>
          </w:p>
        </w:tc>
      </w:tr>
      <w:tr w:rsidR="00836409" w:rsidRPr="00712E9A" w14:paraId="6631B3D2" w14:textId="77777777" w:rsidTr="00836409">
        <w:tc>
          <w:tcPr>
            <w:tcW w:w="1638" w:type="dxa"/>
          </w:tcPr>
          <w:p w14:paraId="6DBA8A79" w14:textId="77777777" w:rsidR="00836409" w:rsidRPr="00712E9A" w:rsidRDefault="00836409" w:rsidP="00712E9A">
            <w:r w:rsidRPr="00712E9A">
              <w:t>FWG</w:t>
            </w:r>
          </w:p>
        </w:tc>
        <w:tc>
          <w:tcPr>
            <w:tcW w:w="7650" w:type="dxa"/>
          </w:tcPr>
          <w:p w14:paraId="285F2C42" w14:textId="77777777" w:rsidR="00836409" w:rsidRPr="00712E9A" w:rsidRDefault="00836409" w:rsidP="00712E9A">
            <w:r w:rsidRPr="00712E9A">
              <w:t>Forestry Workgroup (Chesapeake Bay Program)</w:t>
            </w:r>
          </w:p>
        </w:tc>
      </w:tr>
      <w:tr w:rsidR="00836409" w:rsidRPr="00712E9A" w14:paraId="19BB1477" w14:textId="77777777" w:rsidTr="00836409">
        <w:tc>
          <w:tcPr>
            <w:tcW w:w="1638" w:type="dxa"/>
          </w:tcPr>
          <w:p w14:paraId="1BCC62F2" w14:textId="77777777" w:rsidR="00836409" w:rsidRPr="00712E9A" w:rsidRDefault="00836409" w:rsidP="00712E9A">
            <w:r w:rsidRPr="00712E9A">
              <w:t>GIT</w:t>
            </w:r>
          </w:p>
        </w:tc>
        <w:tc>
          <w:tcPr>
            <w:tcW w:w="7650" w:type="dxa"/>
          </w:tcPr>
          <w:p w14:paraId="0AFCA7B9" w14:textId="77777777" w:rsidR="00836409" w:rsidRPr="00712E9A" w:rsidRDefault="00836409" w:rsidP="00712E9A">
            <w:r w:rsidRPr="00712E9A">
              <w:t>Goal Implementation Team (Chesapeake Bay Program)</w:t>
            </w:r>
          </w:p>
        </w:tc>
      </w:tr>
      <w:tr w:rsidR="00836409" w:rsidRPr="00712E9A" w14:paraId="2CC0F14D" w14:textId="77777777" w:rsidTr="00836409">
        <w:tc>
          <w:tcPr>
            <w:tcW w:w="1638" w:type="dxa"/>
          </w:tcPr>
          <w:p w14:paraId="390CCBCF" w14:textId="77777777" w:rsidR="00836409" w:rsidRPr="00712E9A" w:rsidRDefault="00836409" w:rsidP="00712E9A">
            <w:r w:rsidRPr="00712E9A">
              <w:t>GIT5</w:t>
            </w:r>
          </w:p>
        </w:tc>
        <w:tc>
          <w:tcPr>
            <w:tcW w:w="7650" w:type="dxa"/>
          </w:tcPr>
          <w:p w14:paraId="3AF38EFA" w14:textId="77777777" w:rsidR="00836409" w:rsidRPr="00712E9A" w:rsidRDefault="00836409" w:rsidP="00712E9A">
            <w:r w:rsidRPr="00712E9A">
              <w:t>Stewardship Goal Implementation Team (Chesapeake Bay Program)</w:t>
            </w:r>
          </w:p>
        </w:tc>
      </w:tr>
      <w:tr w:rsidR="00836409" w:rsidRPr="00712E9A" w14:paraId="47C541B2" w14:textId="77777777" w:rsidTr="00836409">
        <w:tc>
          <w:tcPr>
            <w:tcW w:w="1638" w:type="dxa"/>
          </w:tcPr>
          <w:p w14:paraId="00F5E0B5" w14:textId="77777777" w:rsidR="00836409" w:rsidRPr="00712E9A" w:rsidRDefault="00836409" w:rsidP="00712E9A">
            <w:r w:rsidRPr="00712E9A">
              <w:t>LGAC</w:t>
            </w:r>
          </w:p>
        </w:tc>
        <w:tc>
          <w:tcPr>
            <w:tcW w:w="7650" w:type="dxa"/>
          </w:tcPr>
          <w:p w14:paraId="73BA2909" w14:textId="77777777" w:rsidR="00836409" w:rsidRPr="00712E9A" w:rsidRDefault="00836409" w:rsidP="00712E9A">
            <w:r w:rsidRPr="00712E9A">
              <w:t>Local Government Advisory Committee (Chesapeake Bay Program)</w:t>
            </w:r>
          </w:p>
        </w:tc>
      </w:tr>
      <w:tr w:rsidR="00836409" w:rsidRPr="00712E9A" w14:paraId="63BE27FE" w14:textId="77777777" w:rsidTr="00836409">
        <w:tc>
          <w:tcPr>
            <w:tcW w:w="1638" w:type="dxa"/>
          </w:tcPr>
          <w:p w14:paraId="75761F9B" w14:textId="77777777" w:rsidR="00836409" w:rsidRPr="00712E9A" w:rsidRDefault="00836409" w:rsidP="00712E9A">
            <w:r w:rsidRPr="00712E9A">
              <w:t>LLWG</w:t>
            </w:r>
          </w:p>
        </w:tc>
        <w:tc>
          <w:tcPr>
            <w:tcW w:w="7650" w:type="dxa"/>
          </w:tcPr>
          <w:p w14:paraId="4FA76442" w14:textId="77777777" w:rsidR="00836409" w:rsidRPr="00712E9A" w:rsidRDefault="00836409" w:rsidP="00712E9A">
            <w:r w:rsidRPr="00712E9A">
              <w:t>Local Leadership Workgroup (Chesapeake Bay Program)</w:t>
            </w:r>
          </w:p>
        </w:tc>
      </w:tr>
      <w:tr w:rsidR="00836409" w:rsidRPr="00876541" w14:paraId="124E98B4" w14:textId="77777777" w:rsidTr="00836409">
        <w:tc>
          <w:tcPr>
            <w:tcW w:w="1638" w:type="dxa"/>
          </w:tcPr>
          <w:p w14:paraId="11112A52" w14:textId="77777777" w:rsidR="00836409" w:rsidRPr="00876541" w:rsidRDefault="00836409" w:rsidP="00712E9A">
            <w:r>
              <w:t>MD FS</w:t>
            </w:r>
          </w:p>
        </w:tc>
        <w:tc>
          <w:tcPr>
            <w:tcW w:w="7650" w:type="dxa"/>
          </w:tcPr>
          <w:p w14:paraId="5A91469B" w14:textId="77777777" w:rsidR="00836409" w:rsidRPr="00876541" w:rsidRDefault="00836409" w:rsidP="00712E9A">
            <w:r>
              <w:t>Maryland Forest Service</w:t>
            </w:r>
          </w:p>
        </w:tc>
      </w:tr>
      <w:tr w:rsidR="00836409" w:rsidRPr="00876541" w14:paraId="756FC386" w14:textId="77777777" w:rsidTr="00836409">
        <w:tc>
          <w:tcPr>
            <w:tcW w:w="1638" w:type="dxa"/>
          </w:tcPr>
          <w:p w14:paraId="6C44F68C" w14:textId="77777777" w:rsidR="00836409" w:rsidRPr="00876541" w:rsidRDefault="00836409" w:rsidP="00712E9A">
            <w:r>
              <w:t>MHA</w:t>
            </w:r>
          </w:p>
        </w:tc>
        <w:tc>
          <w:tcPr>
            <w:tcW w:w="7650" w:type="dxa"/>
          </w:tcPr>
          <w:p w14:paraId="2CB34BCD" w14:textId="77777777" w:rsidR="00836409" w:rsidRPr="00876541" w:rsidRDefault="00836409" w:rsidP="00712E9A">
            <w:r>
              <w:t>Maryland State Highway Administration</w:t>
            </w:r>
          </w:p>
        </w:tc>
      </w:tr>
      <w:tr w:rsidR="00836409" w:rsidRPr="00712E9A" w14:paraId="62FEEC98" w14:textId="77777777" w:rsidTr="00836409">
        <w:tc>
          <w:tcPr>
            <w:tcW w:w="1638" w:type="dxa"/>
          </w:tcPr>
          <w:p w14:paraId="5BACD387" w14:textId="77777777" w:rsidR="00836409" w:rsidRPr="00712E9A" w:rsidRDefault="00836409" w:rsidP="00712E9A">
            <w:r w:rsidRPr="00712E9A">
              <w:t>MWCOG</w:t>
            </w:r>
          </w:p>
        </w:tc>
        <w:tc>
          <w:tcPr>
            <w:tcW w:w="7650" w:type="dxa"/>
          </w:tcPr>
          <w:p w14:paraId="103BD8F5" w14:textId="77777777" w:rsidR="00836409" w:rsidRPr="00712E9A" w:rsidRDefault="00836409" w:rsidP="00712E9A">
            <w:r w:rsidRPr="00712E9A">
              <w:t>Metropolitan Washington Council of Governments</w:t>
            </w:r>
          </w:p>
        </w:tc>
      </w:tr>
      <w:tr w:rsidR="00836409" w:rsidRPr="00712E9A" w14:paraId="12B70B61" w14:textId="77777777" w:rsidTr="00836409">
        <w:tc>
          <w:tcPr>
            <w:tcW w:w="1638" w:type="dxa"/>
          </w:tcPr>
          <w:p w14:paraId="68C768E5" w14:textId="77777777" w:rsidR="00836409" w:rsidRPr="00712E9A" w:rsidRDefault="00836409" w:rsidP="00712E9A">
            <w:r w:rsidRPr="00712E9A">
              <w:t>NYSDEC</w:t>
            </w:r>
          </w:p>
        </w:tc>
        <w:tc>
          <w:tcPr>
            <w:tcW w:w="7650" w:type="dxa"/>
          </w:tcPr>
          <w:p w14:paraId="451005B0" w14:textId="77777777" w:rsidR="00836409" w:rsidRPr="00712E9A" w:rsidRDefault="00836409" w:rsidP="00712E9A">
            <w:r w:rsidRPr="00712E9A">
              <w:t>New York Department of Environment and Conservation</w:t>
            </w:r>
          </w:p>
        </w:tc>
      </w:tr>
      <w:tr w:rsidR="00836409" w:rsidRPr="00876541" w14:paraId="04936B1D" w14:textId="77777777" w:rsidTr="00836409">
        <w:tc>
          <w:tcPr>
            <w:tcW w:w="1638" w:type="dxa"/>
          </w:tcPr>
          <w:p w14:paraId="133C44EF" w14:textId="77777777" w:rsidR="00836409" w:rsidRPr="00876541" w:rsidRDefault="00836409" w:rsidP="00712E9A">
            <w:r>
              <w:t>PA DCNR</w:t>
            </w:r>
          </w:p>
        </w:tc>
        <w:tc>
          <w:tcPr>
            <w:tcW w:w="7650" w:type="dxa"/>
          </w:tcPr>
          <w:p w14:paraId="0A2D3D40" w14:textId="77777777" w:rsidR="00836409" w:rsidRPr="00876541" w:rsidRDefault="00836409" w:rsidP="00712E9A">
            <w:r>
              <w:t>Pennsylvania Dept. of Conservation and Natural Resources (Bureau of Forestry)</w:t>
            </w:r>
          </w:p>
        </w:tc>
      </w:tr>
      <w:tr w:rsidR="00836409" w:rsidRPr="00876541" w14:paraId="3E7DC6EA" w14:textId="77777777" w:rsidTr="00836409">
        <w:tc>
          <w:tcPr>
            <w:tcW w:w="1638" w:type="dxa"/>
          </w:tcPr>
          <w:p w14:paraId="2680E71E" w14:textId="77777777" w:rsidR="00836409" w:rsidRPr="00876541" w:rsidRDefault="00836409" w:rsidP="00712E9A">
            <w:r>
              <w:t>PSU</w:t>
            </w:r>
          </w:p>
        </w:tc>
        <w:tc>
          <w:tcPr>
            <w:tcW w:w="7650" w:type="dxa"/>
          </w:tcPr>
          <w:p w14:paraId="3A2F2A7D" w14:textId="77777777" w:rsidR="00836409" w:rsidRPr="00876541" w:rsidRDefault="00836409" w:rsidP="00712E9A">
            <w:r>
              <w:t>Penn State University (Urban Forestry Extension)</w:t>
            </w:r>
          </w:p>
        </w:tc>
      </w:tr>
      <w:tr w:rsidR="00836409" w:rsidRPr="00712E9A" w14:paraId="799023B8" w14:textId="77777777" w:rsidTr="00836409">
        <w:tc>
          <w:tcPr>
            <w:tcW w:w="1638" w:type="dxa"/>
          </w:tcPr>
          <w:p w14:paraId="7A44E01D" w14:textId="77777777" w:rsidR="00836409" w:rsidRPr="00712E9A" w:rsidRDefault="00836409" w:rsidP="00712E9A">
            <w:r w:rsidRPr="00712E9A">
              <w:t>TMDL</w:t>
            </w:r>
          </w:p>
        </w:tc>
        <w:tc>
          <w:tcPr>
            <w:tcW w:w="7650" w:type="dxa"/>
          </w:tcPr>
          <w:p w14:paraId="3F56A1F6" w14:textId="77777777" w:rsidR="00836409" w:rsidRPr="00712E9A" w:rsidRDefault="00836409" w:rsidP="00712E9A">
            <w:r w:rsidRPr="00712E9A">
              <w:t>Total Maximum Daily Load</w:t>
            </w:r>
          </w:p>
        </w:tc>
      </w:tr>
      <w:tr w:rsidR="00836409" w:rsidRPr="00712E9A" w14:paraId="0CE77BC6" w14:textId="77777777" w:rsidTr="00836409">
        <w:tc>
          <w:tcPr>
            <w:tcW w:w="1638" w:type="dxa"/>
          </w:tcPr>
          <w:p w14:paraId="29B74361" w14:textId="77777777" w:rsidR="00836409" w:rsidRPr="00712E9A" w:rsidRDefault="00836409" w:rsidP="00712E9A">
            <w:r w:rsidRPr="00712E9A">
              <w:t>USFS</w:t>
            </w:r>
          </w:p>
        </w:tc>
        <w:tc>
          <w:tcPr>
            <w:tcW w:w="7650" w:type="dxa"/>
          </w:tcPr>
          <w:p w14:paraId="76A0ABB0" w14:textId="77777777" w:rsidR="00836409" w:rsidRPr="00712E9A" w:rsidRDefault="00836409" w:rsidP="00712E9A">
            <w:r w:rsidRPr="00712E9A">
              <w:t>USDA Forest Service</w:t>
            </w:r>
          </w:p>
        </w:tc>
      </w:tr>
      <w:tr w:rsidR="00836409" w:rsidRPr="00712E9A" w14:paraId="34D591F6" w14:textId="77777777" w:rsidTr="00836409">
        <w:tc>
          <w:tcPr>
            <w:tcW w:w="1638" w:type="dxa"/>
          </w:tcPr>
          <w:p w14:paraId="2783FFB9" w14:textId="77777777" w:rsidR="00836409" w:rsidRPr="00712E9A" w:rsidRDefault="00836409" w:rsidP="00712E9A">
            <w:r w:rsidRPr="00712E9A">
              <w:t>USWG</w:t>
            </w:r>
          </w:p>
        </w:tc>
        <w:tc>
          <w:tcPr>
            <w:tcW w:w="7650" w:type="dxa"/>
          </w:tcPr>
          <w:p w14:paraId="0DF616CE" w14:textId="77777777" w:rsidR="00836409" w:rsidRPr="00712E9A" w:rsidRDefault="00836409" w:rsidP="00712E9A">
            <w:r w:rsidRPr="00712E9A">
              <w:t>Urban Stormwater Workgroup (Chesapeake Bay Program)</w:t>
            </w:r>
          </w:p>
        </w:tc>
      </w:tr>
      <w:tr w:rsidR="00836409" w:rsidRPr="00712E9A" w14:paraId="319671A0" w14:textId="77777777" w:rsidTr="00836409">
        <w:tc>
          <w:tcPr>
            <w:tcW w:w="1638" w:type="dxa"/>
          </w:tcPr>
          <w:p w14:paraId="004D5BE5" w14:textId="77777777" w:rsidR="00836409" w:rsidRPr="00712E9A" w:rsidRDefault="00836409" w:rsidP="00712E9A">
            <w:r w:rsidRPr="00712E9A">
              <w:t>UTC</w:t>
            </w:r>
          </w:p>
        </w:tc>
        <w:tc>
          <w:tcPr>
            <w:tcW w:w="7650" w:type="dxa"/>
          </w:tcPr>
          <w:p w14:paraId="32CB0548" w14:textId="77777777" w:rsidR="00836409" w:rsidRPr="00712E9A" w:rsidRDefault="00836409" w:rsidP="00712E9A">
            <w:r w:rsidRPr="00712E9A">
              <w:t>Urban Tree Canopy</w:t>
            </w:r>
          </w:p>
        </w:tc>
      </w:tr>
      <w:tr w:rsidR="00836409" w:rsidRPr="00876541" w14:paraId="5C170E76" w14:textId="77777777" w:rsidTr="00836409">
        <w:tc>
          <w:tcPr>
            <w:tcW w:w="1638" w:type="dxa"/>
          </w:tcPr>
          <w:p w14:paraId="7391E083" w14:textId="77777777" w:rsidR="00836409" w:rsidRPr="00876541" w:rsidRDefault="00836409" w:rsidP="00712E9A">
            <w:r>
              <w:t>VA DOF</w:t>
            </w:r>
          </w:p>
        </w:tc>
        <w:tc>
          <w:tcPr>
            <w:tcW w:w="7650" w:type="dxa"/>
          </w:tcPr>
          <w:p w14:paraId="3E5EF62E" w14:textId="77777777" w:rsidR="00836409" w:rsidRPr="00876541" w:rsidRDefault="00836409" w:rsidP="00712E9A">
            <w:r>
              <w:t>Virginia Dept. of Forestry</w:t>
            </w:r>
          </w:p>
        </w:tc>
      </w:tr>
      <w:tr w:rsidR="00836409" w:rsidRPr="00712E9A" w14:paraId="691B0C4F" w14:textId="77777777" w:rsidTr="00836409">
        <w:tc>
          <w:tcPr>
            <w:tcW w:w="1638" w:type="dxa"/>
          </w:tcPr>
          <w:p w14:paraId="7B92B734" w14:textId="77777777" w:rsidR="00836409" w:rsidRPr="00712E9A" w:rsidRDefault="00836409" w:rsidP="00712E9A">
            <w:r w:rsidRPr="00712E9A">
              <w:t>WIP</w:t>
            </w:r>
          </w:p>
        </w:tc>
        <w:tc>
          <w:tcPr>
            <w:tcW w:w="7650" w:type="dxa"/>
          </w:tcPr>
          <w:p w14:paraId="468B4D23" w14:textId="77777777" w:rsidR="00836409" w:rsidRPr="00712E9A" w:rsidRDefault="00836409" w:rsidP="00712E9A">
            <w:r w:rsidRPr="00712E9A">
              <w:t>Watershed Implementation Plan</w:t>
            </w:r>
          </w:p>
        </w:tc>
      </w:tr>
      <w:tr w:rsidR="00836409" w:rsidRPr="00712E9A" w14:paraId="4297952E" w14:textId="77777777" w:rsidTr="00836409">
        <w:tc>
          <w:tcPr>
            <w:tcW w:w="1638" w:type="dxa"/>
          </w:tcPr>
          <w:p w14:paraId="4DB40F4F" w14:textId="77777777" w:rsidR="00836409" w:rsidRPr="00712E9A" w:rsidRDefault="00836409" w:rsidP="00712E9A">
            <w:r w:rsidRPr="00712E9A">
              <w:t>WQGIT</w:t>
            </w:r>
          </w:p>
        </w:tc>
        <w:tc>
          <w:tcPr>
            <w:tcW w:w="7650" w:type="dxa"/>
          </w:tcPr>
          <w:p w14:paraId="0FBC3706" w14:textId="77777777" w:rsidR="00836409" w:rsidRPr="00712E9A" w:rsidRDefault="00836409" w:rsidP="00712E9A">
            <w:r w:rsidRPr="00712E9A">
              <w:t>Water Quality Goal Implementation Team (Chesapeake Bay Program)</w:t>
            </w:r>
          </w:p>
        </w:tc>
      </w:tr>
      <w:tr w:rsidR="00836409" w:rsidRPr="00876541" w14:paraId="0CD4944E" w14:textId="77777777" w:rsidTr="00836409">
        <w:tc>
          <w:tcPr>
            <w:tcW w:w="1638" w:type="dxa"/>
          </w:tcPr>
          <w:p w14:paraId="4C42E1CC" w14:textId="77777777" w:rsidR="00836409" w:rsidRPr="00876541" w:rsidRDefault="00836409" w:rsidP="00712E9A">
            <w:r>
              <w:t>WV DOF</w:t>
            </w:r>
          </w:p>
        </w:tc>
        <w:tc>
          <w:tcPr>
            <w:tcW w:w="7650" w:type="dxa"/>
          </w:tcPr>
          <w:p w14:paraId="3CDD3204" w14:textId="77777777" w:rsidR="00836409" w:rsidRPr="00876541" w:rsidRDefault="00836409" w:rsidP="00712E9A">
            <w:r>
              <w:t>West Virginia Division of Forestry</w:t>
            </w:r>
          </w:p>
        </w:tc>
      </w:tr>
      <w:tr w:rsidR="00836409" w:rsidRPr="00876541" w14:paraId="4E424DBC" w14:textId="77777777" w:rsidTr="00836409">
        <w:tc>
          <w:tcPr>
            <w:tcW w:w="1638" w:type="dxa"/>
          </w:tcPr>
          <w:p w14:paraId="524A2770" w14:textId="77777777" w:rsidR="00836409" w:rsidRPr="00876541" w:rsidRDefault="00836409" w:rsidP="00712E9A">
            <w:r>
              <w:t>WVDEP</w:t>
            </w:r>
          </w:p>
        </w:tc>
        <w:tc>
          <w:tcPr>
            <w:tcW w:w="7650" w:type="dxa"/>
          </w:tcPr>
          <w:p w14:paraId="01D7C8E3" w14:textId="77777777" w:rsidR="00836409" w:rsidRPr="00876541" w:rsidRDefault="00836409" w:rsidP="00712E9A">
            <w:r>
              <w:t>West Virginia Dept. of Environmental Protection</w:t>
            </w:r>
          </w:p>
        </w:tc>
      </w:tr>
    </w:tbl>
    <w:p w14:paraId="6B193C06" w14:textId="2A408FBF" w:rsidR="00BF199C" w:rsidRPr="00876541" w:rsidRDefault="00BF199C" w:rsidP="00712E9A"/>
    <w:sectPr w:rsidR="00BF199C" w:rsidRPr="00876541" w:rsidSect="00C3397F">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C4AD9"/>
    <w:multiLevelType w:val="hybridMultilevel"/>
    <w:tmpl w:val="22F0D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6327B"/>
    <w:multiLevelType w:val="hybridMultilevel"/>
    <w:tmpl w:val="0596A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16A24"/>
    <w:multiLevelType w:val="hybridMultilevel"/>
    <w:tmpl w:val="52EC9372"/>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1679A"/>
    <w:multiLevelType w:val="hybridMultilevel"/>
    <w:tmpl w:val="87B0E7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316D20"/>
    <w:multiLevelType w:val="hybridMultilevel"/>
    <w:tmpl w:val="776C0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55DCB"/>
    <w:multiLevelType w:val="hybridMultilevel"/>
    <w:tmpl w:val="A3A68E1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A8483C"/>
    <w:multiLevelType w:val="hybridMultilevel"/>
    <w:tmpl w:val="BB122F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B1454"/>
    <w:multiLevelType w:val="hybridMultilevel"/>
    <w:tmpl w:val="404AC44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525F54"/>
    <w:multiLevelType w:val="hybridMultilevel"/>
    <w:tmpl w:val="724A0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5A0D92"/>
    <w:multiLevelType w:val="hybridMultilevel"/>
    <w:tmpl w:val="A0CC3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696636"/>
    <w:multiLevelType w:val="hybridMultilevel"/>
    <w:tmpl w:val="5AF26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287D5C"/>
    <w:multiLevelType w:val="hybridMultilevel"/>
    <w:tmpl w:val="EE608F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DA3243"/>
    <w:multiLevelType w:val="hybridMultilevel"/>
    <w:tmpl w:val="0742D462"/>
    <w:lvl w:ilvl="0" w:tplc="92A43B0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C26FF9"/>
    <w:multiLevelType w:val="hybridMultilevel"/>
    <w:tmpl w:val="90D0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0F456E"/>
    <w:multiLevelType w:val="hybridMultilevel"/>
    <w:tmpl w:val="8A706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344482"/>
    <w:multiLevelType w:val="hybridMultilevel"/>
    <w:tmpl w:val="490EF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B06D9B"/>
    <w:multiLevelType w:val="hybridMultilevel"/>
    <w:tmpl w:val="791ED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922FAB"/>
    <w:multiLevelType w:val="hybridMultilevel"/>
    <w:tmpl w:val="0D501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426838"/>
    <w:multiLevelType w:val="hybridMultilevel"/>
    <w:tmpl w:val="8B501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732B28"/>
    <w:multiLevelType w:val="hybridMultilevel"/>
    <w:tmpl w:val="4DB23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EE654B"/>
    <w:multiLevelType w:val="hybridMultilevel"/>
    <w:tmpl w:val="48880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7D1E6D"/>
    <w:multiLevelType w:val="hybridMultilevel"/>
    <w:tmpl w:val="C478AD12"/>
    <w:lvl w:ilvl="0" w:tplc="046619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4863E4"/>
    <w:multiLevelType w:val="hybridMultilevel"/>
    <w:tmpl w:val="E3D4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124353"/>
    <w:multiLevelType w:val="hybridMultilevel"/>
    <w:tmpl w:val="91C6D87C"/>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582A1C"/>
    <w:multiLevelType w:val="hybridMultilevel"/>
    <w:tmpl w:val="C34CD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8C6A6D"/>
    <w:multiLevelType w:val="hybridMultilevel"/>
    <w:tmpl w:val="2DE61A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D120CF"/>
    <w:multiLevelType w:val="hybridMultilevel"/>
    <w:tmpl w:val="1764C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E05399"/>
    <w:multiLevelType w:val="hybridMultilevel"/>
    <w:tmpl w:val="D6F85F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3E0300"/>
    <w:multiLevelType w:val="hybridMultilevel"/>
    <w:tmpl w:val="E5E62D78"/>
    <w:lvl w:ilvl="0" w:tplc="5712C5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065453C"/>
    <w:multiLevelType w:val="hybridMultilevel"/>
    <w:tmpl w:val="B630D3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66483C"/>
    <w:multiLevelType w:val="hybridMultilevel"/>
    <w:tmpl w:val="E3E09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89B5CF6"/>
    <w:multiLevelType w:val="hybridMultilevel"/>
    <w:tmpl w:val="FDB829B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92E68A7"/>
    <w:multiLevelType w:val="hybridMultilevel"/>
    <w:tmpl w:val="6A361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9897E39"/>
    <w:multiLevelType w:val="hybridMultilevel"/>
    <w:tmpl w:val="417ED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2E23A4"/>
    <w:multiLevelType w:val="hybridMultilevel"/>
    <w:tmpl w:val="D66EB434"/>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36" w15:restartNumberingAfterBreak="0">
    <w:nsid w:val="3C3C02E6"/>
    <w:multiLevelType w:val="hybridMultilevel"/>
    <w:tmpl w:val="E76002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E4F2850"/>
    <w:multiLevelType w:val="hybridMultilevel"/>
    <w:tmpl w:val="BB6219FA"/>
    <w:lvl w:ilvl="0" w:tplc="107CA08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F92174D"/>
    <w:multiLevelType w:val="hybridMultilevel"/>
    <w:tmpl w:val="E3D4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1A375D"/>
    <w:multiLevelType w:val="hybridMultilevel"/>
    <w:tmpl w:val="4F04D3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1B87723"/>
    <w:multiLevelType w:val="hybridMultilevel"/>
    <w:tmpl w:val="8FE26B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27F3BEA"/>
    <w:multiLevelType w:val="hybridMultilevel"/>
    <w:tmpl w:val="4D261E4E"/>
    <w:lvl w:ilvl="0" w:tplc="F806C6D0">
      <w:start w:val="1"/>
      <w:numFmt w:val="decimal"/>
      <w:lvlText w:val="%1."/>
      <w:lvlJc w:val="left"/>
      <w:pPr>
        <w:ind w:left="720" w:hanging="360"/>
      </w:pPr>
    </w:lvl>
    <w:lvl w:ilvl="1" w:tplc="9B823AF2">
      <w:start w:val="1"/>
      <w:numFmt w:val="lowerLetter"/>
      <w:lvlText w:val="%2."/>
      <w:lvlJc w:val="left"/>
      <w:pPr>
        <w:ind w:left="1440" w:hanging="360"/>
      </w:pPr>
    </w:lvl>
    <w:lvl w:ilvl="2" w:tplc="CBD079A2">
      <w:start w:val="1"/>
      <w:numFmt w:val="lowerRoman"/>
      <w:lvlText w:val="%3."/>
      <w:lvlJc w:val="right"/>
      <w:pPr>
        <w:ind w:left="2160" w:hanging="180"/>
      </w:pPr>
    </w:lvl>
    <w:lvl w:ilvl="3" w:tplc="DC182B3E">
      <w:start w:val="1"/>
      <w:numFmt w:val="decimal"/>
      <w:lvlText w:val="%4."/>
      <w:lvlJc w:val="left"/>
      <w:pPr>
        <w:ind w:left="2880" w:hanging="360"/>
      </w:pPr>
    </w:lvl>
    <w:lvl w:ilvl="4" w:tplc="563486F4">
      <w:start w:val="1"/>
      <w:numFmt w:val="lowerLetter"/>
      <w:lvlText w:val="%5."/>
      <w:lvlJc w:val="left"/>
      <w:pPr>
        <w:ind w:left="3600" w:hanging="360"/>
      </w:pPr>
    </w:lvl>
    <w:lvl w:ilvl="5" w:tplc="A9BAE64C">
      <w:start w:val="1"/>
      <w:numFmt w:val="lowerRoman"/>
      <w:lvlText w:val="%6."/>
      <w:lvlJc w:val="right"/>
      <w:pPr>
        <w:ind w:left="4320" w:hanging="180"/>
      </w:pPr>
    </w:lvl>
    <w:lvl w:ilvl="6" w:tplc="AD4E1946">
      <w:start w:val="1"/>
      <w:numFmt w:val="decimal"/>
      <w:lvlText w:val="%7."/>
      <w:lvlJc w:val="left"/>
      <w:pPr>
        <w:ind w:left="5040" w:hanging="360"/>
      </w:pPr>
    </w:lvl>
    <w:lvl w:ilvl="7" w:tplc="1ACA3D70">
      <w:start w:val="1"/>
      <w:numFmt w:val="lowerLetter"/>
      <w:lvlText w:val="%8."/>
      <w:lvlJc w:val="left"/>
      <w:pPr>
        <w:ind w:left="5760" w:hanging="360"/>
      </w:pPr>
    </w:lvl>
    <w:lvl w:ilvl="8" w:tplc="6F7A3DE8">
      <w:start w:val="1"/>
      <w:numFmt w:val="lowerRoman"/>
      <w:lvlText w:val="%9."/>
      <w:lvlJc w:val="right"/>
      <w:pPr>
        <w:ind w:left="6480" w:hanging="180"/>
      </w:pPr>
    </w:lvl>
  </w:abstractNum>
  <w:abstractNum w:abstractNumId="42" w15:restartNumberingAfterBreak="0">
    <w:nsid w:val="44E71E75"/>
    <w:multiLevelType w:val="hybridMultilevel"/>
    <w:tmpl w:val="DBBC4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936533D"/>
    <w:multiLevelType w:val="hybridMultilevel"/>
    <w:tmpl w:val="C944E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AF2582B"/>
    <w:multiLevelType w:val="hybridMultilevel"/>
    <w:tmpl w:val="4D261E4E"/>
    <w:lvl w:ilvl="0" w:tplc="F806C6D0">
      <w:start w:val="1"/>
      <w:numFmt w:val="decimal"/>
      <w:lvlText w:val="%1."/>
      <w:lvlJc w:val="left"/>
      <w:pPr>
        <w:ind w:left="720" w:hanging="360"/>
      </w:pPr>
    </w:lvl>
    <w:lvl w:ilvl="1" w:tplc="9B823AF2">
      <w:start w:val="1"/>
      <w:numFmt w:val="lowerLetter"/>
      <w:lvlText w:val="%2."/>
      <w:lvlJc w:val="left"/>
      <w:pPr>
        <w:ind w:left="1440" w:hanging="360"/>
      </w:pPr>
    </w:lvl>
    <w:lvl w:ilvl="2" w:tplc="CBD079A2">
      <w:start w:val="1"/>
      <w:numFmt w:val="lowerRoman"/>
      <w:lvlText w:val="%3."/>
      <w:lvlJc w:val="right"/>
      <w:pPr>
        <w:ind w:left="2160" w:hanging="180"/>
      </w:pPr>
    </w:lvl>
    <w:lvl w:ilvl="3" w:tplc="DC182B3E">
      <w:start w:val="1"/>
      <w:numFmt w:val="decimal"/>
      <w:lvlText w:val="%4."/>
      <w:lvlJc w:val="left"/>
      <w:pPr>
        <w:ind w:left="2880" w:hanging="360"/>
      </w:pPr>
    </w:lvl>
    <w:lvl w:ilvl="4" w:tplc="563486F4">
      <w:start w:val="1"/>
      <w:numFmt w:val="lowerLetter"/>
      <w:lvlText w:val="%5."/>
      <w:lvlJc w:val="left"/>
      <w:pPr>
        <w:ind w:left="3600" w:hanging="360"/>
      </w:pPr>
    </w:lvl>
    <w:lvl w:ilvl="5" w:tplc="A9BAE64C">
      <w:start w:val="1"/>
      <w:numFmt w:val="lowerRoman"/>
      <w:lvlText w:val="%6."/>
      <w:lvlJc w:val="right"/>
      <w:pPr>
        <w:ind w:left="4320" w:hanging="180"/>
      </w:pPr>
    </w:lvl>
    <w:lvl w:ilvl="6" w:tplc="AD4E1946">
      <w:start w:val="1"/>
      <w:numFmt w:val="decimal"/>
      <w:lvlText w:val="%7."/>
      <w:lvlJc w:val="left"/>
      <w:pPr>
        <w:ind w:left="5040" w:hanging="360"/>
      </w:pPr>
    </w:lvl>
    <w:lvl w:ilvl="7" w:tplc="1ACA3D70">
      <w:start w:val="1"/>
      <w:numFmt w:val="lowerLetter"/>
      <w:lvlText w:val="%8."/>
      <w:lvlJc w:val="left"/>
      <w:pPr>
        <w:ind w:left="5760" w:hanging="360"/>
      </w:pPr>
    </w:lvl>
    <w:lvl w:ilvl="8" w:tplc="6F7A3DE8">
      <w:start w:val="1"/>
      <w:numFmt w:val="lowerRoman"/>
      <w:lvlText w:val="%9."/>
      <w:lvlJc w:val="right"/>
      <w:pPr>
        <w:ind w:left="6480" w:hanging="180"/>
      </w:pPr>
    </w:lvl>
  </w:abstractNum>
  <w:abstractNum w:abstractNumId="45" w15:restartNumberingAfterBreak="0">
    <w:nsid w:val="4B6525AC"/>
    <w:multiLevelType w:val="hybridMultilevel"/>
    <w:tmpl w:val="52108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0C1B81"/>
    <w:multiLevelType w:val="hybridMultilevel"/>
    <w:tmpl w:val="A0CC3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D1D0B45"/>
    <w:multiLevelType w:val="hybridMultilevel"/>
    <w:tmpl w:val="9C70F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06B69A4"/>
    <w:multiLevelType w:val="hybridMultilevel"/>
    <w:tmpl w:val="1BA85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AC48B5"/>
    <w:multiLevelType w:val="hybridMultilevel"/>
    <w:tmpl w:val="4D261E4E"/>
    <w:lvl w:ilvl="0" w:tplc="F806C6D0">
      <w:start w:val="1"/>
      <w:numFmt w:val="decimal"/>
      <w:lvlText w:val="%1."/>
      <w:lvlJc w:val="left"/>
      <w:pPr>
        <w:ind w:left="720" w:hanging="360"/>
      </w:pPr>
    </w:lvl>
    <w:lvl w:ilvl="1" w:tplc="9B823AF2">
      <w:start w:val="1"/>
      <w:numFmt w:val="lowerLetter"/>
      <w:lvlText w:val="%2."/>
      <w:lvlJc w:val="left"/>
      <w:pPr>
        <w:ind w:left="1440" w:hanging="360"/>
      </w:pPr>
    </w:lvl>
    <w:lvl w:ilvl="2" w:tplc="CBD079A2">
      <w:start w:val="1"/>
      <w:numFmt w:val="lowerRoman"/>
      <w:lvlText w:val="%3."/>
      <w:lvlJc w:val="right"/>
      <w:pPr>
        <w:ind w:left="2160" w:hanging="180"/>
      </w:pPr>
    </w:lvl>
    <w:lvl w:ilvl="3" w:tplc="DC182B3E">
      <w:start w:val="1"/>
      <w:numFmt w:val="decimal"/>
      <w:lvlText w:val="%4."/>
      <w:lvlJc w:val="left"/>
      <w:pPr>
        <w:ind w:left="2880" w:hanging="360"/>
      </w:pPr>
    </w:lvl>
    <w:lvl w:ilvl="4" w:tplc="563486F4">
      <w:start w:val="1"/>
      <w:numFmt w:val="lowerLetter"/>
      <w:lvlText w:val="%5."/>
      <w:lvlJc w:val="left"/>
      <w:pPr>
        <w:ind w:left="3600" w:hanging="360"/>
      </w:pPr>
    </w:lvl>
    <w:lvl w:ilvl="5" w:tplc="A9BAE64C">
      <w:start w:val="1"/>
      <w:numFmt w:val="lowerRoman"/>
      <w:lvlText w:val="%6."/>
      <w:lvlJc w:val="right"/>
      <w:pPr>
        <w:ind w:left="4320" w:hanging="180"/>
      </w:pPr>
    </w:lvl>
    <w:lvl w:ilvl="6" w:tplc="AD4E1946">
      <w:start w:val="1"/>
      <w:numFmt w:val="decimal"/>
      <w:lvlText w:val="%7."/>
      <w:lvlJc w:val="left"/>
      <w:pPr>
        <w:ind w:left="5040" w:hanging="360"/>
      </w:pPr>
    </w:lvl>
    <w:lvl w:ilvl="7" w:tplc="1ACA3D70">
      <w:start w:val="1"/>
      <w:numFmt w:val="lowerLetter"/>
      <w:lvlText w:val="%8."/>
      <w:lvlJc w:val="left"/>
      <w:pPr>
        <w:ind w:left="5760" w:hanging="360"/>
      </w:pPr>
    </w:lvl>
    <w:lvl w:ilvl="8" w:tplc="6F7A3DE8">
      <w:start w:val="1"/>
      <w:numFmt w:val="lowerRoman"/>
      <w:lvlText w:val="%9."/>
      <w:lvlJc w:val="right"/>
      <w:pPr>
        <w:ind w:left="6480" w:hanging="180"/>
      </w:pPr>
    </w:lvl>
  </w:abstractNum>
  <w:abstractNum w:abstractNumId="50" w15:restartNumberingAfterBreak="0">
    <w:nsid w:val="54422366"/>
    <w:multiLevelType w:val="hybridMultilevel"/>
    <w:tmpl w:val="D8CA4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6D2833"/>
    <w:multiLevelType w:val="hybridMultilevel"/>
    <w:tmpl w:val="262A7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4935BB3"/>
    <w:multiLevelType w:val="hybridMultilevel"/>
    <w:tmpl w:val="33D4C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0C7CCC"/>
    <w:multiLevelType w:val="hybridMultilevel"/>
    <w:tmpl w:val="84E81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7034F7F"/>
    <w:multiLevelType w:val="hybridMultilevel"/>
    <w:tmpl w:val="26B0AC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C5D2AAA"/>
    <w:multiLevelType w:val="hybridMultilevel"/>
    <w:tmpl w:val="2F1EF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E27EEE"/>
    <w:multiLevelType w:val="hybridMultilevel"/>
    <w:tmpl w:val="40C67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06E23F6"/>
    <w:multiLevelType w:val="hybridMultilevel"/>
    <w:tmpl w:val="C7104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820A67"/>
    <w:multiLevelType w:val="hybridMultilevel"/>
    <w:tmpl w:val="348A1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1F54078"/>
    <w:multiLevelType w:val="hybridMultilevel"/>
    <w:tmpl w:val="7DC68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84250F"/>
    <w:multiLevelType w:val="hybridMultilevel"/>
    <w:tmpl w:val="5F887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E0006D"/>
    <w:multiLevelType w:val="hybridMultilevel"/>
    <w:tmpl w:val="2AD493D2"/>
    <w:lvl w:ilvl="0" w:tplc="DC182B3E">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124491"/>
    <w:multiLevelType w:val="hybridMultilevel"/>
    <w:tmpl w:val="8834A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4A2DA2"/>
    <w:multiLevelType w:val="hybridMultilevel"/>
    <w:tmpl w:val="72209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5EB2318"/>
    <w:multiLevelType w:val="hybridMultilevel"/>
    <w:tmpl w:val="27EE3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5FC4799"/>
    <w:multiLevelType w:val="hybridMultilevel"/>
    <w:tmpl w:val="208A9180"/>
    <w:lvl w:ilvl="0" w:tplc="E4CAA8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660DA3"/>
    <w:multiLevelType w:val="hybridMultilevel"/>
    <w:tmpl w:val="60DAE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C5A1912"/>
    <w:multiLevelType w:val="hybridMultilevel"/>
    <w:tmpl w:val="9A345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CCF13C8"/>
    <w:multiLevelType w:val="hybridMultilevel"/>
    <w:tmpl w:val="40EC1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D812B95"/>
    <w:multiLevelType w:val="hybridMultilevel"/>
    <w:tmpl w:val="56961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ED4135C"/>
    <w:multiLevelType w:val="hybridMultilevel"/>
    <w:tmpl w:val="BB6219FA"/>
    <w:lvl w:ilvl="0" w:tplc="107CA08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04E30B5"/>
    <w:multiLevelType w:val="hybridMultilevel"/>
    <w:tmpl w:val="867EF03A"/>
    <w:lvl w:ilvl="0" w:tplc="3BF0F522">
      <w:start w:val="1"/>
      <w:numFmt w:val="decimal"/>
      <w:lvlText w:val="%1."/>
      <w:lvlJc w:val="left"/>
      <w:pPr>
        <w:ind w:left="34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162197D"/>
    <w:multiLevelType w:val="hybridMultilevel"/>
    <w:tmpl w:val="904C4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16B646A"/>
    <w:multiLevelType w:val="hybridMultilevel"/>
    <w:tmpl w:val="1D162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23F3D38"/>
    <w:multiLevelType w:val="hybridMultilevel"/>
    <w:tmpl w:val="3CBA12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5906B14"/>
    <w:multiLevelType w:val="hybridMultilevel"/>
    <w:tmpl w:val="D22EBBE4"/>
    <w:lvl w:ilvl="0" w:tplc="AFC0DC98">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5D23D98"/>
    <w:multiLevelType w:val="hybridMultilevel"/>
    <w:tmpl w:val="611E57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6C23E74"/>
    <w:multiLevelType w:val="hybridMultilevel"/>
    <w:tmpl w:val="E160A1A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8" w15:restartNumberingAfterBreak="0">
    <w:nsid w:val="7E2C35A0"/>
    <w:multiLevelType w:val="hybridMultilevel"/>
    <w:tmpl w:val="A866D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F647A9D"/>
    <w:multiLevelType w:val="hybridMultilevel"/>
    <w:tmpl w:val="3552E6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FBD43AA"/>
    <w:multiLevelType w:val="hybridMultilevel"/>
    <w:tmpl w:val="D72EA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44"/>
  </w:num>
  <w:num w:numId="3">
    <w:abstractNumId w:val="3"/>
  </w:num>
  <w:num w:numId="4">
    <w:abstractNumId w:val="79"/>
  </w:num>
  <w:num w:numId="5">
    <w:abstractNumId w:val="6"/>
  </w:num>
  <w:num w:numId="6">
    <w:abstractNumId w:val="29"/>
  </w:num>
  <w:num w:numId="7">
    <w:abstractNumId w:val="75"/>
  </w:num>
  <w:num w:numId="8">
    <w:abstractNumId w:val="25"/>
  </w:num>
  <w:num w:numId="9">
    <w:abstractNumId w:val="54"/>
  </w:num>
  <w:num w:numId="10">
    <w:abstractNumId w:val="11"/>
  </w:num>
  <w:num w:numId="11">
    <w:abstractNumId w:val="39"/>
  </w:num>
  <w:num w:numId="12">
    <w:abstractNumId w:val="27"/>
  </w:num>
  <w:num w:numId="13">
    <w:abstractNumId w:val="76"/>
  </w:num>
  <w:num w:numId="14">
    <w:abstractNumId w:val="40"/>
  </w:num>
  <w:num w:numId="15">
    <w:abstractNumId w:val="26"/>
  </w:num>
  <w:num w:numId="16">
    <w:abstractNumId w:val="1"/>
  </w:num>
  <w:num w:numId="17">
    <w:abstractNumId w:val="47"/>
  </w:num>
  <w:num w:numId="18">
    <w:abstractNumId w:val="35"/>
  </w:num>
  <w:num w:numId="19">
    <w:abstractNumId w:val="2"/>
  </w:num>
  <w:num w:numId="20">
    <w:abstractNumId w:val="67"/>
  </w:num>
  <w:num w:numId="21">
    <w:abstractNumId w:val="50"/>
  </w:num>
  <w:num w:numId="22">
    <w:abstractNumId w:val="52"/>
  </w:num>
  <w:num w:numId="23">
    <w:abstractNumId w:val="32"/>
  </w:num>
  <w:num w:numId="24">
    <w:abstractNumId w:val="68"/>
  </w:num>
  <w:num w:numId="25">
    <w:abstractNumId w:val="24"/>
  </w:num>
  <w:num w:numId="26">
    <w:abstractNumId w:val="64"/>
  </w:num>
  <w:num w:numId="27">
    <w:abstractNumId w:val="28"/>
  </w:num>
  <w:num w:numId="28">
    <w:abstractNumId w:val="71"/>
  </w:num>
  <w:num w:numId="29">
    <w:abstractNumId w:val="5"/>
  </w:num>
  <w:num w:numId="30">
    <w:abstractNumId w:val="38"/>
  </w:num>
  <w:num w:numId="31">
    <w:abstractNumId w:val="59"/>
  </w:num>
  <w:num w:numId="32">
    <w:abstractNumId w:val="62"/>
  </w:num>
  <w:num w:numId="33">
    <w:abstractNumId w:val="74"/>
  </w:num>
  <w:num w:numId="34">
    <w:abstractNumId w:val="43"/>
  </w:num>
  <w:num w:numId="35">
    <w:abstractNumId w:val="80"/>
  </w:num>
  <w:num w:numId="36">
    <w:abstractNumId w:val="36"/>
  </w:num>
  <w:num w:numId="37">
    <w:abstractNumId w:val="17"/>
  </w:num>
  <w:num w:numId="38">
    <w:abstractNumId w:val="48"/>
  </w:num>
  <w:num w:numId="39">
    <w:abstractNumId w:val="77"/>
  </w:num>
  <w:num w:numId="40">
    <w:abstractNumId w:val="23"/>
  </w:num>
  <w:num w:numId="41">
    <w:abstractNumId w:val="7"/>
  </w:num>
  <w:num w:numId="42">
    <w:abstractNumId w:val="15"/>
  </w:num>
  <w:num w:numId="43">
    <w:abstractNumId w:val="0"/>
  </w:num>
  <w:num w:numId="44">
    <w:abstractNumId w:val="72"/>
  </w:num>
  <w:num w:numId="45">
    <w:abstractNumId w:val="37"/>
  </w:num>
  <w:num w:numId="46">
    <w:abstractNumId w:val="58"/>
  </w:num>
  <w:num w:numId="47">
    <w:abstractNumId w:val="16"/>
  </w:num>
  <w:num w:numId="48">
    <w:abstractNumId w:val="78"/>
  </w:num>
  <w:num w:numId="49">
    <w:abstractNumId w:val="53"/>
  </w:num>
  <w:num w:numId="50">
    <w:abstractNumId w:val="60"/>
  </w:num>
  <w:num w:numId="51">
    <w:abstractNumId w:val="10"/>
  </w:num>
  <w:num w:numId="52">
    <w:abstractNumId w:val="45"/>
  </w:num>
  <w:num w:numId="53">
    <w:abstractNumId w:val="13"/>
  </w:num>
  <w:num w:numId="54">
    <w:abstractNumId w:val="20"/>
  </w:num>
  <w:num w:numId="55">
    <w:abstractNumId w:val="69"/>
  </w:num>
  <w:num w:numId="56">
    <w:abstractNumId w:val="57"/>
  </w:num>
  <w:num w:numId="57">
    <w:abstractNumId w:val="63"/>
  </w:num>
  <w:num w:numId="58">
    <w:abstractNumId w:val="66"/>
  </w:num>
  <w:num w:numId="59">
    <w:abstractNumId w:val="30"/>
  </w:num>
  <w:num w:numId="60">
    <w:abstractNumId w:val="73"/>
  </w:num>
  <w:num w:numId="61">
    <w:abstractNumId w:val="9"/>
  </w:num>
  <w:num w:numId="62">
    <w:abstractNumId w:val="34"/>
  </w:num>
  <w:num w:numId="63">
    <w:abstractNumId w:val="33"/>
  </w:num>
  <w:num w:numId="64">
    <w:abstractNumId w:val="19"/>
  </w:num>
  <w:num w:numId="65">
    <w:abstractNumId w:val="56"/>
  </w:num>
  <w:num w:numId="66">
    <w:abstractNumId w:val="8"/>
  </w:num>
  <w:num w:numId="67">
    <w:abstractNumId w:val="51"/>
  </w:num>
  <w:num w:numId="68">
    <w:abstractNumId w:val="55"/>
  </w:num>
  <w:num w:numId="69">
    <w:abstractNumId w:val="18"/>
  </w:num>
  <w:num w:numId="70">
    <w:abstractNumId w:val="4"/>
  </w:num>
  <w:num w:numId="71">
    <w:abstractNumId w:val="42"/>
  </w:num>
  <w:num w:numId="72">
    <w:abstractNumId w:val="14"/>
  </w:num>
  <w:num w:numId="73">
    <w:abstractNumId w:val="70"/>
  </w:num>
  <w:num w:numId="74">
    <w:abstractNumId w:val="61"/>
  </w:num>
  <w:num w:numId="75">
    <w:abstractNumId w:val="65"/>
  </w:num>
  <w:num w:numId="76">
    <w:abstractNumId w:val="12"/>
  </w:num>
  <w:num w:numId="77">
    <w:abstractNumId w:val="21"/>
  </w:num>
  <w:num w:numId="78">
    <w:abstractNumId w:val="49"/>
  </w:num>
  <w:num w:numId="79">
    <w:abstractNumId w:val="41"/>
  </w:num>
  <w:num w:numId="80">
    <w:abstractNumId w:val="22"/>
  </w:num>
  <w:num w:numId="81">
    <w:abstractNumId w:val="4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541"/>
    <w:rsid w:val="00001505"/>
    <w:rsid w:val="00001B30"/>
    <w:rsid w:val="00033E6F"/>
    <w:rsid w:val="0003652C"/>
    <w:rsid w:val="00042D9E"/>
    <w:rsid w:val="000553A9"/>
    <w:rsid w:val="0007599B"/>
    <w:rsid w:val="00080D17"/>
    <w:rsid w:val="00082DFC"/>
    <w:rsid w:val="00085B4E"/>
    <w:rsid w:val="00087575"/>
    <w:rsid w:val="000C0237"/>
    <w:rsid w:val="000D4FC2"/>
    <w:rsid w:val="000E4580"/>
    <w:rsid w:val="00100E64"/>
    <w:rsid w:val="00101478"/>
    <w:rsid w:val="00103CA2"/>
    <w:rsid w:val="001056DC"/>
    <w:rsid w:val="001346BD"/>
    <w:rsid w:val="00152860"/>
    <w:rsid w:val="001B3D02"/>
    <w:rsid w:val="001C0000"/>
    <w:rsid w:val="001C6081"/>
    <w:rsid w:val="001D6F68"/>
    <w:rsid w:val="001E6A98"/>
    <w:rsid w:val="001F3946"/>
    <w:rsid w:val="00207DB3"/>
    <w:rsid w:val="0021394C"/>
    <w:rsid w:val="0022356D"/>
    <w:rsid w:val="00224894"/>
    <w:rsid w:val="00231746"/>
    <w:rsid w:val="00243F99"/>
    <w:rsid w:val="002446C8"/>
    <w:rsid w:val="0024481A"/>
    <w:rsid w:val="002520E2"/>
    <w:rsid w:val="002648D5"/>
    <w:rsid w:val="00276235"/>
    <w:rsid w:val="002827DD"/>
    <w:rsid w:val="002A0EB9"/>
    <w:rsid w:val="002A1B1E"/>
    <w:rsid w:val="002A42C5"/>
    <w:rsid w:val="002A523B"/>
    <w:rsid w:val="002B2621"/>
    <w:rsid w:val="002B2FA1"/>
    <w:rsid w:val="002C1D7A"/>
    <w:rsid w:val="002F1473"/>
    <w:rsid w:val="00302BF4"/>
    <w:rsid w:val="003037DF"/>
    <w:rsid w:val="003124B3"/>
    <w:rsid w:val="003313F0"/>
    <w:rsid w:val="00334428"/>
    <w:rsid w:val="00335885"/>
    <w:rsid w:val="00340420"/>
    <w:rsid w:val="003751A7"/>
    <w:rsid w:val="0039449C"/>
    <w:rsid w:val="00394BDD"/>
    <w:rsid w:val="003A4EF6"/>
    <w:rsid w:val="003B1321"/>
    <w:rsid w:val="003B2370"/>
    <w:rsid w:val="0041165E"/>
    <w:rsid w:val="00416BA1"/>
    <w:rsid w:val="00441524"/>
    <w:rsid w:val="00454CD6"/>
    <w:rsid w:val="00463345"/>
    <w:rsid w:val="00463F09"/>
    <w:rsid w:val="0047766E"/>
    <w:rsid w:val="004A0B25"/>
    <w:rsid w:val="004A3FEE"/>
    <w:rsid w:val="004A7685"/>
    <w:rsid w:val="004B172F"/>
    <w:rsid w:val="004B65BB"/>
    <w:rsid w:val="004B684D"/>
    <w:rsid w:val="004C168C"/>
    <w:rsid w:val="004D30EC"/>
    <w:rsid w:val="004D5479"/>
    <w:rsid w:val="004D7610"/>
    <w:rsid w:val="004F0644"/>
    <w:rsid w:val="004F5A20"/>
    <w:rsid w:val="004F7EC2"/>
    <w:rsid w:val="0050239A"/>
    <w:rsid w:val="0052214B"/>
    <w:rsid w:val="0053359C"/>
    <w:rsid w:val="00547FAB"/>
    <w:rsid w:val="00560502"/>
    <w:rsid w:val="00560F13"/>
    <w:rsid w:val="00563F10"/>
    <w:rsid w:val="005726AF"/>
    <w:rsid w:val="005974E6"/>
    <w:rsid w:val="005A2B40"/>
    <w:rsid w:val="005A4FE6"/>
    <w:rsid w:val="005B2384"/>
    <w:rsid w:val="005E4243"/>
    <w:rsid w:val="005F331A"/>
    <w:rsid w:val="00605D6F"/>
    <w:rsid w:val="00630FB5"/>
    <w:rsid w:val="00653E0D"/>
    <w:rsid w:val="006577CA"/>
    <w:rsid w:val="006672CB"/>
    <w:rsid w:val="006775D9"/>
    <w:rsid w:val="006A29AE"/>
    <w:rsid w:val="006A4412"/>
    <w:rsid w:val="006A7D84"/>
    <w:rsid w:val="006B0C5E"/>
    <w:rsid w:val="006B153C"/>
    <w:rsid w:val="006C112C"/>
    <w:rsid w:val="006C4ACD"/>
    <w:rsid w:val="006C62A5"/>
    <w:rsid w:val="006D3892"/>
    <w:rsid w:val="006D63DC"/>
    <w:rsid w:val="00706B5B"/>
    <w:rsid w:val="00712E9A"/>
    <w:rsid w:val="00717220"/>
    <w:rsid w:val="00730200"/>
    <w:rsid w:val="00772539"/>
    <w:rsid w:val="00783037"/>
    <w:rsid w:val="007877B7"/>
    <w:rsid w:val="00795307"/>
    <w:rsid w:val="007A0BBB"/>
    <w:rsid w:val="007C45F1"/>
    <w:rsid w:val="007C5A0F"/>
    <w:rsid w:val="007C5BE5"/>
    <w:rsid w:val="007D221E"/>
    <w:rsid w:val="007D25BC"/>
    <w:rsid w:val="007E3111"/>
    <w:rsid w:val="007F0147"/>
    <w:rsid w:val="007F43F4"/>
    <w:rsid w:val="0080289A"/>
    <w:rsid w:val="00807ADB"/>
    <w:rsid w:val="00821122"/>
    <w:rsid w:val="008355FC"/>
    <w:rsid w:val="00836409"/>
    <w:rsid w:val="00850C76"/>
    <w:rsid w:val="00852557"/>
    <w:rsid w:val="0087448E"/>
    <w:rsid w:val="00876541"/>
    <w:rsid w:val="008A2170"/>
    <w:rsid w:val="008A7A49"/>
    <w:rsid w:val="008B1BAC"/>
    <w:rsid w:val="008B5158"/>
    <w:rsid w:val="008B5C38"/>
    <w:rsid w:val="008F188D"/>
    <w:rsid w:val="00906969"/>
    <w:rsid w:val="00906971"/>
    <w:rsid w:val="00916EA5"/>
    <w:rsid w:val="00925DE8"/>
    <w:rsid w:val="00934D05"/>
    <w:rsid w:val="0094267B"/>
    <w:rsid w:val="00966C18"/>
    <w:rsid w:val="009750C9"/>
    <w:rsid w:val="009900D7"/>
    <w:rsid w:val="009947C7"/>
    <w:rsid w:val="009A391B"/>
    <w:rsid w:val="009A3940"/>
    <w:rsid w:val="009B1261"/>
    <w:rsid w:val="009B25D4"/>
    <w:rsid w:val="009D2A03"/>
    <w:rsid w:val="009D353C"/>
    <w:rsid w:val="009E15E8"/>
    <w:rsid w:val="009E18C9"/>
    <w:rsid w:val="009E4FDE"/>
    <w:rsid w:val="00A02A84"/>
    <w:rsid w:val="00A32B3E"/>
    <w:rsid w:val="00A32E0C"/>
    <w:rsid w:val="00A57C0A"/>
    <w:rsid w:val="00A8145F"/>
    <w:rsid w:val="00AA362D"/>
    <w:rsid w:val="00AB7586"/>
    <w:rsid w:val="00AD4C0D"/>
    <w:rsid w:val="00AE0B81"/>
    <w:rsid w:val="00AE133D"/>
    <w:rsid w:val="00AE3C79"/>
    <w:rsid w:val="00AE635C"/>
    <w:rsid w:val="00AF4205"/>
    <w:rsid w:val="00B00B12"/>
    <w:rsid w:val="00B06621"/>
    <w:rsid w:val="00B1086D"/>
    <w:rsid w:val="00B324B5"/>
    <w:rsid w:val="00B33615"/>
    <w:rsid w:val="00B37EB2"/>
    <w:rsid w:val="00B56446"/>
    <w:rsid w:val="00B67FBE"/>
    <w:rsid w:val="00B80D16"/>
    <w:rsid w:val="00B82FEE"/>
    <w:rsid w:val="00BD52B0"/>
    <w:rsid w:val="00BE68F4"/>
    <w:rsid w:val="00BF0356"/>
    <w:rsid w:val="00BF199C"/>
    <w:rsid w:val="00BF3A50"/>
    <w:rsid w:val="00BF5E26"/>
    <w:rsid w:val="00C04295"/>
    <w:rsid w:val="00C12149"/>
    <w:rsid w:val="00C154A6"/>
    <w:rsid w:val="00C3397F"/>
    <w:rsid w:val="00C551D9"/>
    <w:rsid w:val="00C624A1"/>
    <w:rsid w:val="00C6439C"/>
    <w:rsid w:val="00C74BFE"/>
    <w:rsid w:val="00C96486"/>
    <w:rsid w:val="00CC6FC9"/>
    <w:rsid w:val="00CF7F38"/>
    <w:rsid w:val="00D2238B"/>
    <w:rsid w:val="00D3419F"/>
    <w:rsid w:val="00D467A0"/>
    <w:rsid w:val="00D52F61"/>
    <w:rsid w:val="00D729CF"/>
    <w:rsid w:val="00DB3E82"/>
    <w:rsid w:val="00DC7A43"/>
    <w:rsid w:val="00DD3A1E"/>
    <w:rsid w:val="00DF500A"/>
    <w:rsid w:val="00E17F33"/>
    <w:rsid w:val="00E3404C"/>
    <w:rsid w:val="00E4074A"/>
    <w:rsid w:val="00E46ADD"/>
    <w:rsid w:val="00E5108B"/>
    <w:rsid w:val="00E5140E"/>
    <w:rsid w:val="00E56B01"/>
    <w:rsid w:val="00E57F17"/>
    <w:rsid w:val="00E81C93"/>
    <w:rsid w:val="00E87BE7"/>
    <w:rsid w:val="00E959B7"/>
    <w:rsid w:val="00EA7039"/>
    <w:rsid w:val="00ED19E2"/>
    <w:rsid w:val="00EE216D"/>
    <w:rsid w:val="00EF6086"/>
    <w:rsid w:val="00EF7F63"/>
    <w:rsid w:val="00F135C9"/>
    <w:rsid w:val="00F17AE1"/>
    <w:rsid w:val="00F3062E"/>
    <w:rsid w:val="00F4123D"/>
    <w:rsid w:val="00F578E9"/>
    <w:rsid w:val="00F86A9E"/>
    <w:rsid w:val="00FA4265"/>
    <w:rsid w:val="00FB7300"/>
    <w:rsid w:val="00FC76E0"/>
    <w:rsid w:val="00FE0090"/>
    <w:rsid w:val="00FF0B5D"/>
    <w:rsid w:val="00FF4682"/>
    <w:rsid w:val="00FF7296"/>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45E603"/>
  <w15:docId w15:val="{FE6986F0-C3BD-43B2-9ABE-9317B58B5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51">
    <w:name w:val="Grid Table 4 - Accent 51"/>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paragraph" w:customStyle="1" w:styleId="Default">
    <w:name w:val="Default"/>
    <w:rsid w:val="00276235"/>
    <w:pPr>
      <w:autoSpaceDE w:val="0"/>
      <w:autoSpaceDN w:val="0"/>
      <w:adjustRightInd w:val="0"/>
      <w:spacing w:after="0" w:line="240" w:lineRule="auto"/>
    </w:pPr>
    <w:rPr>
      <w:rFonts w:ascii="Calibri" w:hAnsi="Calibri" w:cs="Calibri"/>
      <w:color w:val="000000"/>
      <w:sz w:val="24"/>
      <w:szCs w:val="24"/>
    </w:rPr>
  </w:style>
  <w:style w:type="paragraph" w:styleId="PlainText">
    <w:name w:val="Plain Text"/>
    <w:basedOn w:val="Normal"/>
    <w:link w:val="PlainTextChar"/>
    <w:uiPriority w:val="99"/>
    <w:semiHidden/>
    <w:unhideWhenUsed/>
    <w:rsid w:val="009E15E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9E15E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64024">
      <w:bodyDiv w:val="1"/>
      <w:marLeft w:val="0"/>
      <w:marRight w:val="0"/>
      <w:marTop w:val="0"/>
      <w:marBottom w:val="0"/>
      <w:divBdr>
        <w:top w:val="none" w:sz="0" w:space="0" w:color="auto"/>
        <w:left w:val="none" w:sz="0" w:space="0" w:color="auto"/>
        <w:bottom w:val="none" w:sz="0" w:space="0" w:color="auto"/>
        <w:right w:val="none" w:sz="0" w:space="0" w:color="auto"/>
      </w:divBdr>
    </w:div>
    <w:div w:id="179465591">
      <w:bodyDiv w:val="1"/>
      <w:marLeft w:val="0"/>
      <w:marRight w:val="0"/>
      <w:marTop w:val="0"/>
      <w:marBottom w:val="0"/>
      <w:divBdr>
        <w:top w:val="none" w:sz="0" w:space="0" w:color="auto"/>
        <w:left w:val="none" w:sz="0" w:space="0" w:color="auto"/>
        <w:bottom w:val="none" w:sz="0" w:space="0" w:color="auto"/>
        <w:right w:val="none" w:sz="0" w:space="0" w:color="auto"/>
      </w:divBdr>
    </w:div>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87500057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3.xml><?xml version="1.0" encoding="utf-8"?>
<ds:datastoreItem xmlns:ds="http://schemas.openxmlformats.org/officeDocument/2006/customXml" ds:itemID="{65322F24-75EF-4555-8A5D-85B1715A0AD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1A91C2-64BD-4A2A-BC97-3AADC9E9F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10</Pages>
  <Words>2475</Words>
  <Characters>14108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Mawhorter, Julie -FS</cp:lastModifiedBy>
  <cp:revision>4</cp:revision>
  <cp:lastPrinted>2017-08-02T19:00:00Z</cp:lastPrinted>
  <dcterms:created xsi:type="dcterms:W3CDTF">2020-11-23T15:56:00Z</dcterms:created>
  <dcterms:modified xsi:type="dcterms:W3CDTF">2020-12-07T20:54:00Z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