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24" w:rsidRDefault="00CF50B8">
      <w:pPr>
        <w:jc w:val="center"/>
        <w:rPr>
          <w:b/>
        </w:rPr>
      </w:pPr>
      <w:r>
        <w:rPr>
          <w:b/>
        </w:rPr>
        <w:t>2018-2019 Management Approaches</w:t>
      </w:r>
    </w:p>
    <w:p w:rsidR="00C03024" w:rsidRDefault="00C03024">
      <w:pPr>
        <w:jc w:val="center"/>
        <w:rPr>
          <w:b/>
        </w:rPr>
      </w:pPr>
    </w:p>
    <w:p w:rsidR="00C03024" w:rsidRDefault="00CF50B8">
      <w:pPr>
        <w:rPr>
          <w:b/>
          <w:highlight w:val="white"/>
        </w:rPr>
      </w:pPr>
      <w:r>
        <w:rPr>
          <w:b/>
          <w:highlight w:val="white"/>
        </w:rPr>
        <w:t>ENVIRONMENTAL LITERACY PLANNING AND METRICS Outcome</w:t>
      </w:r>
    </w:p>
    <w:p w:rsidR="00C03024" w:rsidRDefault="00CF50B8">
      <w:pPr>
        <w:numPr>
          <w:ilvl w:val="0"/>
          <w:numId w:val="2"/>
        </w:numPr>
        <w:contextualSpacing/>
      </w:pPr>
      <w:r>
        <w:rPr>
          <w:b/>
          <w:highlight w:val="white"/>
        </w:rPr>
        <w:t>Support environmental literacy curriculum integration at the district level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Encourage and support the development of environmental literacy committees at the local level to develop K-12 environmental literacy frameworks that integrate MWEEs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Share the examples/frameworks among districts</w:t>
      </w:r>
    </w:p>
    <w:p w:rsidR="00C03024" w:rsidRDefault="00CF50B8">
      <w:pPr>
        <w:numPr>
          <w:ilvl w:val="0"/>
          <w:numId w:val="2"/>
        </w:numPr>
        <w:contextualSpacing/>
      </w:pPr>
      <w:r>
        <w:rPr>
          <w:b/>
          <w:highlight w:val="white"/>
        </w:rPr>
        <w:t>Promote the implementation of the Environm</w:t>
      </w:r>
      <w:r>
        <w:rPr>
          <w:b/>
          <w:highlight w:val="white"/>
        </w:rPr>
        <w:t>ental Literacy Indicator Tool (ELIT) and related data visualization tools to ensure equitable access to environmental literacy programming for all schools/students (working with existing data)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Create a list of data/overlay needs to would help us make mo</w:t>
      </w:r>
      <w:r>
        <w:rPr>
          <w:highlight w:val="white"/>
        </w:rPr>
        <w:t>re targeted decisions; identify existing data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Environmental Justice considerations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Natural Resource considerations</w:t>
      </w:r>
    </w:p>
    <w:p w:rsidR="00C03024" w:rsidRDefault="00CF50B8">
      <w:pPr>
        <w:numPr>
          <w:ilvl w:val="0"/>
          <w:numId w:val="2"/>
        </w:numPr>
        <w:contextualSpacing/>
        <w:rPr>
          <w:highlight w:val="white"/>
        </w:rPr>
      </w:pPr>
      <w:r>
        <w:rPr>
          <w:b/>
          <w:highlight w:val="white"/>
        </w:rPr>
        <w:t>Encourage state and local networks to efficiently disseminate information about environmental literacy programs and practices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Promoting fu</w:t>
      </w:r>
      <w:r>
        <w:rPr>
          <w:highlight w:val="white"/>
        </w:rPr>
        <w:t>nding opportunities that exist through networks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Conduct a network analysis of environmental literacy regional/state/local network and use this information to strengthen the regional network. Bay Backpack’s role?</w:t>
      </w:r>
    </w:p>
    <w:p w:rsidR="00C03024" w:rsidRDefault="00CF50B8">
      <w:pPr>
        <w:numPr>
          <w:ilvl w:val="0"/>
          <w:numId w:val="2"/>
        </w:numPr>
        <w:contextualSpacing/>
      </w:pPr>
      <w:r>
        <w:rPr>
          <w:b/>
          <w:highlight w:val="white"/>
        </w:rPr>
        <w:t>Identify and advocate for local and state re</w:t>
      </w:r>
      <w:r>
        <w:rPr>
          <w:b/>
          <w:highlight w:val="white"/>
        </w:rPr>
        <w:t xml:space="preserve">sources (policy, programs, and staffing) 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Encourage the development of student, parent, and teacher-led efforts to give voice to environmental literacy efforts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Work with Chesapeake Bay Funders Network to create new funding opportunities</w:t>
      </w:r>
    </w:p>
    <w:p w:rsidR="00C03024" w:rsidRDefault="00CF50B8">
      <w:pPr>
        <w:numPr>
          <w:ilvl w:val="1"/>
          <w:numId w:val="2"/>
        </w:numPr>
        <w:contextualSpacing/>
        <w:rPr>
          <w:highlight w:val="white"/>
        </w:rPr>
      </w:pPr>
      <w:r>
        <w:rPr>
          <w:highlight w:val="white"/>
        </w:rPr>
        <w:t>Identify criteria f</w:t>
      </w:r>
      <w:r>
        <w:rPr>
          <w:highlight w:val="white"/>
        </w:rPr>
        <w:t>or excellence and recognize excellence in MWEEs -- excellence in each element? Excellence in partnerships? Schools or districts? Use audit tool?</w:t>
      </w:r>
    </w:p>
    <w:p w:rsidR="00C03024" w:rsidRDefault="00CF50B8">
      <w:pPr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C03024" w:rsidRDefault="00CF50B8">
      <w:pPr>
        <w:rPr>
          <w:b/>
        </w:rPr>
      </w:pPr>
      <w:r>
        <w:br w:type="page"/>
      </w:r>
    </w:p>
    <w:p w:rsidR="00C03024" w:rsidRDefault="00CF50B8">
      <w:pPr>
        <w:rPr>
          <w:b/>
        </w:rPr>
      </w:pPr>
      <w:r>
        <w:rPr>
          <w:b/>
        </w:rPr>
        <w:lastRenderedPageBreak/>
        <w:t>STUDENTS Outcome</w:t>
      </w:r>
    </w:p>
    <w:p w:rsidR="00C03024" w:rsidRDefault="00CF50B8">
      <w:pPr>
        <w:numPr>
          <w:ilvl w:val="0"/>
          <w:numId w:val="3"/>
        </w:numPr>
        <w:contextualSpacing/>
      </w:pPr>
      <w:r>
        <w:rPr>
          <w:b/>
        </w:rPr>
        <w:t xml:space="preserve">Support professional development for educators (pre-service, teachers, and non-formal) </w:t>
      </w:r>
      <w:r>
        <w:rPr>
          <w:b/>
        </w:rPr>
        <w:t>to achieve systemic E. Lit that reaches every student with standards based MWEEs.</w:t>
      </w:r>
    </w:p>
    <w:p w:rsidR="00C03024" w:rsidRDefault="00CF50B8">
      <w:pPr>
        <w:numPr>
          <w:ilvl w:val="1"/>
          <w:numId w:val="3"/>
        </w:numPr>
        <w:contextualSpacing/>
      </w:pPr>
      <w:r>
        <w:rPr>
          <w:i/>
        </w:rPr>
        <w:t>Create online MWEE training (States could help develop state-specific training as part of overall MWEE training)</w:t>
      </w:r>
    </w:p>
    <w:p w:rsidR="00C03024" w:rsidRDefault="00CF50B8">
      <w:pPr>
        <w:numPr>
          <w:ilvl w:val="1"/>
          <w:numId w:val="3"/>
        </w:numPr>
        <w:contextualSpacing/>
      </w:pPr>
      <w:r>
        <w:rPr>
          <w:i/>
        </w:rPr>
        <w:t>Conduct</w:t>
      </w:r>
      <w:r>
        <w:rPr>
          <w:i/>
        </w:rPr>
        <w:t xml:space="preserve"> MWEE Ambassador training – tie it to badging or projects to get PD point for recertification</w:t>
      </w:r>
    </w:p>
    <w:p w:rsidR="00C03024" w:rsidRDefault="00CF50B8">
      <w:pPr>
        <w:numPr>
          <w:ilvl w:val="2"/>
          <w:numId w:val="3"/>
        </w:numPr>
        <w:contextualSpacing/>
        <w:rPr>
          <w:i/>
        </w:rPr>
      </w:pPr>
      <w:r>
        <w:rPr>
          <w:i/>
        </w:rPr>
        <w:t>Ambassadors that have been trained and can serve as coaches/champions of the MWEE and support system for educators developing and implementing MWEEs</w:t>
      </w:r>
    </w:p>
    <w:p w:rsidR="00C03024" w:rsidRDefault="00CF50B8">
      <w:pPr>
        <w:numPr>
          <w:ilvl w:val="1"/>
          <w:numId w:val="3"/>
        </w:numPr>
        <w:contextualSpacing/>
      </w:pPr>
      <w:r>
        <w:rPr>
          <w:i/>
        </w:rPr>
        <w:t>PD</w:t>
      </w:r>
      <w:r>
        <w:rPr>
          <w:i/>
        </w:rPr>
        <w:t xml:space="preserve"> that</w:t>
      </w:r>
      <w:r>
        <w:rPr>
          <w:i/>
        </w:rPr>
        <w:t xml:space="preserve"> is standards aligned</w:t>
      </w:r>
      <w:r>
        <w:rPr>
          <w:i/>
        </w:rPr>
        <w:t>, sustained, job embedded (coaching model), including ongoing support for participants (Best practices in PD, informed by state PD standards, informed by other best practices in PD research (PLT</w:t>
      </w:r>
      <w:r>
        <w:rPr>
          <w:i/>
        </w:rPr>
        <w:t>, NAAEE), aligned with MWEE</w:t>
      </w:r>
    </w:p>
    <w:p w:rsidR="00C03024" w:rsidRDefault="00CF50B8">
      <w:pPr>
        <w:numPr>
          <w:ilvl w:val="1"/>
          <w:numId w:val="3"/>
        </w:numPr>
        <w:contextualSpacing/>
        <w:rPr>
          <w:i/>
        </w:rPr>
      </w:pPr>
      <w:r>
        <w:rPr>
          <w:i/>
        </w:rPr>
        <w:t>Use Bay</w:t>
      </w:r>
      <w:r>
        <w:rPr>
          <w:i/>
        </w:rPr>
        <w:t>Backpack as mechanism/approach to sharing PD opportunities and promote the identified options</w:t>
      </w:r>
    </w:p>
    <w:p w:rsidR="00C03024" w:rsidRDefault="00CF50B8">
      <w:pPr>
        <w:numPr>
          <w:ilvl w:val="2"/>
          <w:numId w:val="3"/>
        </w:numPr>
        <w:contextualSpacing/>
        <w:rPr>
          <w:i/>
        </w:rPr>
      </w:pPr>
      <w:r>
        <w:rPr>
          <w:i/>
        </w:rPr>
        <w:t>BayBackPack could link out to specific state offerings</w:t>
      </w:r>
    </w:p>
    <w:p w:rsidR="00C03024" w:rsidRDefault="00CF50B8">
      <w:pPr>
        <w:numPr>
          <w:ilvl w:val="1"/>
          <w:numId w:val="3"/>
        </w:numPr>
        <w:contextualSpacing/>
        <w:rPr>
          <w:i/>
        </w:rPr>
      </w:pPr>
      <w:r>
        <w:rPr>
          <w:i/>
        </w:rPr>
        <w:t xml:space="preserve">ID existing PD channels to intentionally connect with (inservice, pre-service, nonformal) </w:t>
      </w:r>
    </w:p>
    <w:p w:rsidR="00C03024" w:rsidRDefault="00C03024">
      <w:pPr>
        <w:rPr>
          <w:i/>
        </w:rPr>
      </w:pPr>
    </w:p>
    <w:p w:rsidR="00C03024" w:rsidRDefault="00CF50B8">
      <w:pPr>
        <w:numPr>
          <w:ilvl w:val="0"/>
          <w:numId w:val="3"/>
        </w:numPr>
        <w:contextualSpacing/>
      </w:pPr>
      <w:r>
        <w:rPr>
          <w:b/>
        </w:rPr>
        <w:t>Identify and share tools, materials, and examples that support the integration of environmental literacy (MWEE as an approach to Env. learning) into the curriculum</w:t>
      </w:r>
    </w:p>
    <w:p w:rsidR="00C03024" w:rsidRDefault="00CF50B8">
      <w:pPr>
        <w:numPr>
          <w:ilvl w:val="1"/>
          <w:numId w:val="3"/>
        </w:numPr>
        <w:contextualSpacing/>
      </w:pPr>
      <w:r>
        <w:t>Develop/Identify Exemplars of MWEE units including examples of student work and scope and se</w:t>
      </w:r>
      <w:r>
        <w:t>quence</w:t>
      </w:r>
    </w:p>
    <w:p w:rsidR="00C03024" w:rsidRDefault="00CF50B8">
      <w:pPr>
        <w:numPr>
          <w:ilvl w:val="1"/>
          <w:numId w:val="3"/>
        </w:numPr>
        <w:contextualSpacing/>
      </w:pPr>
      <w:r>
        <w:t>Vet exemplar materials with practicing teachers (and possibly students?)</w:t>
      </w:r>
    </w:p>
    <w:p w:rsidR="00C03024" w:rsidRDefault="00CF50B8">
      <w:pPr>
        <w:numPr>
          <w:ilvl w:val="1"/>
          <w:numId w:val="3"/>
        </w:numPr>
        <w:contextualSpacing/>
      </w:pPr>
      <w:r>
        <w:t>Including MWEE instructional videos</w:t>
      </w:r>
    </w:p>
    <w:p w:rsidR="00C03024" w:rsidRDefault="00CF50B8">
      <w:pPr>
        <w:numPr>
          <w:ilvl w:val="1"/>
          <w:numId w:val="3"/>
        </w:numPr>
        <w:contextualSpacing/>
      </w:pPr>
      <w:r>
        <w:t>Engage school system supervisors and other important “gate-keepers”</w:t>
      </w:r>
    </w:p>
    <w:p w:rsidR="00C03024" w:rsidRDefault="00CF50B8">
      <w:pPr>
        <w:numPr>
          <w:ilvl w:val="1"/>
          <w:numId w:val="3"/>
        </w:numPr>
        <w:contextualSpacing/>
      </w:pPr>
      <w:r>
        <w:t>MWEE and Ed. Approaches matrix (responsive to state/LEA approaches) - id</w:t>
      </w:r>
      <w:r>
        <w:t>entifying within Exemplars which educational approaches are being implemented</w:t>
      </w:r>
    </w:p>
    <w:p w:rsidR="00C03024" w:rsidRDefault="00CF50B8">
      <w:pPr>
        <w:numPr>
          <w:ilvl w:val="0"/>
          <w:numId w:val="3"/>
        </w:numPr>
        <w:contextualSpacing/>
      </w:pPr>
      <w:r>
        <w:rPr>
          <w:b/>
        </w:rPr>
        <w:t>S</w:t>
      </w:r>
      <w:r>
        <w:rPr>
          <w:b/>
        </w:rPr>
        <w:t xml:space="preserve">trategic approach </w:t>
      </w:r>
      <w:r>
        <w:rPr>
          <w:b/>
        </w:rPr>
        <w:t xml:space="preserve">to </w:t>
      </w:r>
      <w:r>
        <w:rPr>
          <w:b/>
        </w:rPr>
        <w:t>connecting partners</w:t>
      </w:r>
      <w:r>
        <w:rPr>
          <w:b/>
        </w:rPr>
        <w:t xml:space="preserve"> in each state</w:t>
      </w:r>
    </w:p>
    <w:p w:rsidR="00C03024" w:rsidRDefault="00CF50B8">
      <w:pPr>
        <w:numPr>
          <w:ilvl w:val="1"/>
          <w:numId w:val="3"/>
        </w:numPr>
        <w:contextualSpacing/>
      </w:pPr>
      <w:r>
        <w:t>Identify/build networks in each state of EE providers, state agencies, formal educators, school boards and othe</w:t>
      </w:r>
      <w:r>
        <w:t>r associations</w:t>
      </w:r>
    </w:p>
    <w:p w:rsidR="00C03024" w:rsidRDefault="00CF50B8">
      <w:pPr>
        <w:numPr>
          <w:ilvl w:val="0"/>
          <w:numId w:val="3"/>
        </w:numPr>
        <w:contextualSpacing/>
        <w:rPr>
          <w:b/>
        </w:rPr>
      </w:pPr>
      <w:r w:rsidRPr="00CF50B8">
        <w:rPr>
          <w:b/>
        </w:rPr>
        <w:t>Determine effective means to m</w:t>
      </w:r>
      <w:r>
        <w:rPr>
          <w:b/>
        </w:rPr>
        <w:t>easure</w:t>
      </w:r>
      <w:r>
        <w:rPr>
          <w:b/>
        </w:rPr>
        <w:t xml:space="preserve"> </w:t>
      </w:r>
      <w:r>
        <w:rPr>
          <w:b/>
        </w:rPr>
        <w:t>impact for student outcom</w:t>
      </w:r>
      <w:bookmarkStart w:id="0" w:name="_GoBack"/>
      <w:bookmarkEnd w:id="0"/>
      <w:r>
        <w:rPr>
          <w:b/>
        </w:rPr>
        <w:t>es</w:t>
      </w:r>
      <w:r>
        <w:rPr>
          <w:b/>
        </w:rPr>
        <w:t>, implement measurement and analysis, and use it to provide direction for program growth.</w:t>
      </w:r>
      <w:r>
        <w:rPr>
          <w:b/>
        </w:rPr>
        <w:t xml:space="preserve"> </w:t>
      </w:r>
      <w:r>
        <w:t xml:space="preserve">(academic achievement, student stewardship, etc.) -- </w:t>
      </w:r>
      <w:r w:rsidRPr="00CF50B8">
        <w:rPr>
          <w:b/>
        </w:rPr>
        <w:t xml:space="preserve">OR </w:t>
      </w:r>
      <w:r>
        <w:t>find out which other groups are collecting and analyzing this info and USE their data related to ...</w:t>
      </w:r>
    </w:p>
    <w:p w:rsidR="00C03024" w:rsidRDefault="00C03024">
      <w:pPr>
        <w:rPr>
          <w:b/>
        </w:rPr>
      </w:pPr>
    </w:p>
    <w:p w:rsidR="00C03024" w:rsidRDefault="00C03024">
      <w:pPr>
        <w:rPr>
          <w:b/>
        </w:rPr>
      </w:pPr>
    </w:p>
    <w:p w:rsidR="00C03024" w:rsidRDefault="00C03024">
      <w:pPr>
        <w:rPr>
          <w:b/>
        </w:rPr>
      </w:pPr>
    </w:p>
    <w:p w:rsidR="00C03024" w:rsidRDefault="00C03024">
      <w:pPr>
        <w:rPr>
          <w:b/>
        </w:rPr>
      </w:pPr>
    </w:p>
    <w:p w:rsidR="00C03024" w:rsidRDefault="00C03024">
      <w:pPr>
        <w:rPr>
          <w:b/>
        </w:rPr>
      </w:pPr>
    </w:p>
    <w:p w:rsidR="00C03024" w:rsidRDefault="00CF50B8">
      <w:pPr>
        <w:rPr>
          <w:b/>
        </w:rPr>
      </w:pPr>
      <w:r>
        <w:rPr>
          <w:b/>
        </w:rPr>
        <w:lastRenderedPageBreak/>
        <w:t>SUSTAINABLE SCHOOLS Outcome</w:t>
      </w:r>
    </w:p>
    <w:p w:rsidR="00C03024" w:rsidRDefault="00CF50B8">
      <w:pPr>
        <w:numPr>
          <w:ilvl w:val="0"/>
          <w:numId w:val="5"/>
        </w:numPr>
        <w:contextualSpacing/>
        <w:rPr>
          <w:b/>
          <w:highlight w:val="white"/>
        </w:rPr>
      </w:pPr>
      <w:r>
        <w:rPr>
          <w:b/>
          <w:highlight w:val="white"/>
        </w:rPr>
        <w:t>Promote, strengthen, and coordinate “sustainable school” state certification and recognition programs consistent wit</w:t>
      </w:r>
      <w:r>
        <w:rPr>
          <w:b/>
          <w:highlight w:val="white"/>
        </w:rPr>
        <w:t>h high-quality, objective, and agreed-upon criteria such as the U.S. Department of Education Green Ribbon School program.</w:t>
      </w:r>
    </w:p>
    <w:p w:rsidR="00C03024" w:rsidRDefault="00C03024">
      <w:pPr>
        <w:rPr>
          <w:b/>
          <w:highlight w:val="white"/>
        </w:rPr>
      </w:pPr>
    </w:p>
    <w:p w:rsidR="00C03024" w:rsidRDefault="00CF50B8">
      <w:pPr>
        <w:numPr>
          <w:ilvl w:val="1"/>
          <w:numId w:val="5"/>
        </w:numPr>
        <w:contextualSpacing/>
        <w:rPr>
          <w:highlight w:val="white"/>
        </w:rPr>
      </w:pPr>
      <w:r>
        <w:rPr>
          <w:highlight w:val="white"/>
        </w:rPr>
        <w:t>Convene state-level meetings among sustainable school programs to facilitate cross-program coordination and increase school’s pathway</w:t>
      </w:r>
      <w:r>
        <w:rPr>
          <w:highlight w:val="white"/>
        </w:rPr>
        <w:t>s to sustainability</w:t>
      </w:r>
    </w:p>
    <w:p w:rsidR="00C03024" w:rsidRDefault="00C03024">
      <w:pPr>
        <w:rPr>
          <w:highlight w:val="white"/>
        </w:rPr>
      </w:pPr>
    </w:p>
    <w:p w:rsidR="00C03024" w:rsidRDefault="00CF50B8">
      <w:pPr>
        <w:numPr>
          <w:ilvl w:val="1"/>
          <w:numId w:val="5"/>
        </w:numPr>
        <w:contextualSpacing/>
        <w:rPr>
          <w:highlight w:val="white"/>
        </w:rPr>
      </w:pPr>
      <w:r>
        <w:rPr>
          <w:highlight w:val="white"/>
        </w:rPr>
        <w:t>Broaden CBT Mini-grant program to focus on sustainable schools</w:t>
      </w:r>
    </w:p>
    <w:p w:rsidR="00C03024" w:rsidRDefault="00C03024">
      <w:pPr>
        <w:rPr>
          <w:b/>
          <w:highlight w:val="white"/>
        </w:rPr>
      </w:pPr>
    </w:p>
    <w:p w:rsidR="00C03024" w:rsidRDefault="00CF50B8">
      <w:pPr>
        <w:numPr>
          <w:ilvl w:val="0"/>
          <w:numId w:val="4"/>
        </w:numPr>
        <w:contextualSpacing/>
        <w:rPr>
          <w:b/>
          <w:highlight w:val="white"/>
        </w:rPr>
      </w:pPr>
      <w:r>
        <w:rPr>
          <w:b/>
          <w:highlight w:val="white"/>
        </w:rPr>
        <w:t xml:space="preserve">Broaden stakeholder engagement at the state and regional level to go beyond Environmental Literacy Constituents.  </w:t>
      </w:r>
    </w:p>
    <w:p w:rsidR="00C03024" w:rsidRDefault="00C03024">
      <w:pPr>
        <w:rPr>
          <w:b/>
          <w:highlight w:val="white"/>
        </w:rPr>
      </w:pPr>
    </w:p>
    <w:p w:rsidR="00C03024" w:rsidRDefault="00CF50B8">
      <w:pPr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Conduct targeted outreach to high-level state agency st</w:t>
      </w:r>
      <w:r>
        <w:rPr>
          <w:highlight w:val="white"/>
        </w:rPr>
        <w:t xml:space="preserve">aff and leadership from other sustainable school stakeholder organizations to broaden awareness, build partnerships, and increase support </w:t>
      </w:r>
    </w:p>
    <w:p w:rsidR="00C03024" w:rsidRDefault="00C03024">
      <w:pPr>
        <w:rPr>
          <w:highlight w:val="white"/>
        </w:rPr>
      </w:pPr>
    </w:p>
    <w:p w:rsidR="00C03024" w:rsidRDefault="00CF50B8">
      <w:pPr>
        <w:numPr>
          <w:ilvl w:val="1"/>
          <w:numId w:val="4"/>
        </w:numPr>
        <w:contextualSpacing/>
        <w:rPr>
          <w:highlight w:val="white"/>
        </w:rPr>
      </w:pPr>
      <w:r>
        <w:rPr>
          <w:highlight w:val="white"/>
        </w:rPr>
        <w:t>Explore and strengthen approaches for utilizing MS4 and other stormwater and environmental funds to implement BMPs o</w:t>
      </w:r>
      <w:r>
        <w:rPr>
          <w:highlight w:val="white"/>
        </w:rPr>
        <w:t>n school grounds</w:t>
      </w:r>
    </w:p>
    <w:p w:rsidR="00C03024" w:rsidRDefault="00C03024">
      <w:pPr>
        <w:rPr>
          <w:b/>
          <w:highlight w:val="white"/>
        </w:rPr>
      </w:pPr>
    </w:p>
    <w:p w:rsidR="00C03024" w:rsidRDefault="00CF50B8">
      <w:pPr>
        <w:numPr>
          <w:ilvl w:val="0"/>
          <w:numId w:val="1"/>
        </w:numPr>
        <w:contextualSpacing/>
        <w:rPr>
          <w:b/>
          <w:highlight w:val="white"/>
        </w:rPr>
      </w:pPr>
      <w:r>
        <w:rPr>
          <w:b/>
          <w:highlight w:val="white"/>
        </w:rPr>
        <w:t>Promote, develop, and disseminate information and resources</w:t>
      </w:r>
    </w:p>
    <w:p w:rsidR="00C03024" w:rsidRDefault="00C03024">
      <w:pPr>
        <w:rPr>
          <w:b/>
          <w:highlight w:val="white"/>
        </w:rPr>
      </w:pPr>
    </w:p>
    <w:p w:rsidR="00C03024" w:rsidRDefault="00CF50B8">
      <w:pPr>
        <w:numPr>
          <w:ilvl w:val="1"/>
          <w:numId w:val="1"/>
        </w:numPr>
        <w:contextualSpacing/>
        <w:rPr>
          <w:highlight w:val="white"/>
        </w:rPr>
      </w:pPr>
      <w:r>
        <w:rPr>
          <w:highlight w:val="white"/>
        </w:rPr>
        <w:t>Develop and disseminate replicable school and school division sustainability plans that clearly outline components of school sustainability, best practices</w:t>
      </w:r>
    </w:p>
    <w:p w:rsidR="00C03024" w:rsidRDefault="00C03024">
      <w:pPr>
        <w:rPr>
          <w:highlight w:val="white"/>
        </w:rPr>
      </w:pPr>
    </w:p>
    <w:p w:rsidR="00C03024" w:rsidRDefault="00CF50B8">
      <w:pPr>
        <w:numPr>
          <w:ilvl w:val="1"/>
          <w:numId w:val="1"/>
        </w:numPr>
        <w:contextualSpacing/>
        <w:rPr>
          <w:highlight w:val="white"/>
        </w:rPr>
      </w:pPr>
      <w:r>
        <w:rPr>
          <w:highlight w:val="white"/>
        </w:rPr>
        <w:t>Collect and disseminate studies and literature about sustainable schools benefits, includes cost savings, student health, student achievement</w:t>
      </w:r>
    </w:p>
    <w:p w:rsidR="00C03024" w:rsidRDefault="00C03024"/>
    <w:sectPr w:rsidR="00C0302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F2C0A"/>
    <w:multiLevelType w:val="multilevel"/>
    <w:tmpl w:val="77E2B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C323F9"/>
    <w:multiLevelType w:val="multilevel"/>
    <w:tmpl w:val="85BAD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BD4930"/>
    <w:multiLevelType w:val="multilevel"/>
    <w:tmpl w:val="0C489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D83E92"/>
    <w:multiLevelType w:val="multilevel"/>
    <w:tmpl w:val="504A8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A81C8B"/>
    <w:multiLevelType w:val="multilevel"/>
    <w:tmpl w:val="773C9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24"/>
    <w:rsid w:val="00C03024"/>
    <w:rsid w:val="00C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7D734-09A3-48AF-B01E-72306316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0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apizzala</cp:lastModifiedBy>
  <cp:revision>2</cp:revision>
  <dcterms:created xsi:type="dcterms:W3CDTF">2018-03-05T17:28:00Z</dcterms:created>
  <dcterms:modified xsi:type="dcterms:W3CDTF">2018-03-05T17:28:00Z</dcterms:modified>
</cp:coreProperties>
</file>