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DC4" w:rsidRDefault="00BC3CA5" w:rsidP="007D2A20">
      <w:pPr>
        <w:jc w:val="center"/>
      </w:pPr>
      <w:r>
        <w:t xml:space="preserve">Comments on </w:t>
      </w:r>
      <w:r w:rsidR="00B83DC4">
        <w:t xml:space="preserve">Field Blank &amp; Duplicate </w:t>
      </w:r>
      <w:proofErr w:type="gramStart"/>
      <w:r>
        <w:t>Frequencies</w:t>
      </w:r>
      <w:proofErr w:type="gramEnd"/>
      <w:r w:rsidR="00B83DC4">
        <w:br/>
      </w:r>
      <w:r w:rsidR="00B95DB5">
        <w:t>(</w:t>
      </w:r>
      <w:r w:rsidR="007D2A20">
        <w:t>Responses to Que</w:t>
      </w:r>
      <w:r w:rsidR="00B95DB5">
        <w:t>stion #4 in MM’s 11/14/12 email)</w:t>
      </w:r>
    </w:p>
    <w:p w:rsidR="006103C0" w:rsidRPr="006103C0" w:rsidRDefault="007D2A20" w:rsidP="00521D61">
      <w:pPr>
        <w:pStyle w:val="ListParagraph"/>
        <w:numPr>
          <w:ilvl w:val="0"/>
          <w:numId w:val="2"/>
        </w:numPr>
      </w:pPr>
      <w:r>
        <w:t>Ken Hyer (</w:t>
      </w:r>
      <w:proofErr w:type="spellStart"/>
      <w:r>
        <w:t>Va</w:t>
      </w:r>
      <w:proofErr w:type="spellEnd"/>
      <w:r>
        <w:t xml:space="preserve"> USGS) </w:t>
      </w:r>
      <w:r w:rsidR="00521D61">
        <w:br/>
      </w:r>
      <w:r w:rsidR="00521D61">
        <w:br/>
      </w:r>
      <w:r w:rsidR="00521D61" w:rsidRPr="00521D61">
        <w:rPr>
          <w:rFonts w:ascii="Calibri" w:hAnsi="Calibri"/>
          <w:color w:val="FF0000"/>
        </w:rPr>
        <w:t xml:space="preserve">“Increase the number of QA samples in the table - for example, a 9 station network (that's 180 samples annually) need only collect 10 QA samples per year (4 </w:t>
      </w:r>
      <w:r w:rsidR="00521D61" w:rsidRPr="000248E1">
        <w:rPr>
          <w:rFonts w:ascii="Calibri" w:hAnsi="Calibri"/>
          <w:strike/>
          <w:color w:val="FF0000"/>
        </w:rPr>
        <w:t>replicates</w:t>
      </w:r>
      <w:r w:rsidR="00521D61" w:rsidRPr="00521D61">
        <w:rPr>
          <w:rFonts w:ascii="Calibri" w:hAnsi="Calibri"/>
          <w:color w:val="FF0000"/>
        </w:rPr>
        <w:t xml:space="preserve"> </w:t>
      </w:r>
      <w:r w:rsidR="000248E1" w:rsidRPr="000248E1">
        <w:rPr>
          <w:rFonts w:ascii="Calibri" w:hAnsi="Calibri"/>
          <w:color w:val="FF0000"/>
          <w:u w:val="single"/>
        </w:rPr>
        <w:t>blanks</w:t>
      </w:r>
      <w:r w:rsidR="000248E1">
        <w:rPr>
          <w:rFonts w:ascii="Calibri" w:hAnsi="Calibri"/>
          <w:color w:val="FF0000"/>
        </w:rPr>
        <w:t xml:space="preserve"> </w:t>
      </w:r>
      <w:r w:rsidR="00521D61" w:rsidRPr="00521D61">
        <w:rPr>
          <w:rFonts w:ascii="Calibri" w:hAnsi="Calibri"/>
          <w:color w:val="FF0000"/>
        </w:rPr>
        <w:t>and 6 duplicates - or only 5% QA)</w:t>
      </w:r>
      <w:r w:rsidR="00521D61" w:rsidRPr="00521D61">
        <w:rPr>
          <w:rFonts w:ascii="Calibri" w:hAnsi="Calibri"/>
          <w:color w:val="FF0000"/>
        </w:rPr>
        <w:br/>
      </w:r>
      <w:r w:rsidR="00521D61" w:rsidRPr="00521D61">
        <w:rPr>
          <w:color w:val="FF0000"/>
        </w:rPr>
        <w:br/>
        <w:t xml:space="preserve">“We collect 2 replicates and 1 blank at each site each year - because each site requires the collection of 20 samples annually, that's a total of 15% QA, with 10% directed towards replicates </w:t>
      </w:r>
      <w:r w:rsidR="00975B45">
        <w:rPr>
          <w:color w:val="FF0000"/>
        </w:rPr>
        <w:t>and 5% directed towards blanks.</w:t>
      </w:r>
      <w:r w:rsidR="00975B45">
        <w:rPr>
          <w:color w:val="FF0000"/>
        </w:rPr>
        <w:br/>
      </w:r>
      <w:r w:rsidR="00975B45">
        <w:rPr>
          <w:color w:val="FF0000"/>
        </w:rPr>
        <w:br/>
        <w:t>“</w:t>
      </w:r>
      <w:r w:rsidR="00975B45" w:rsidRPr="00975B45">
        <w:rPr>
          <w:color w:val="FF0000"/>
        </w:rPr>
        <w:t xml:space="preserve">Also, for nutrients and sediments, I tend to feel that the duplicates provide more QA information than the blanks, so we weight our collection towards replicates.  If we were working with ppb level metals or low-level organics, I would favor the blanks equally or more, but since we're not working with low-level constituents with common contamination issues, I'd collect more replicates than blanks, and I'd increase the numbers provided in the table. </w:t>
      </w:r>
      <w:r w:rsidR="00975B45">
        <w:rPr>
          <w:color w:val="FF0000"/>
        </w:rPr>
        <w:t>“</w:t>
      </w:r>
    </w:p>
    <w:p w:rsidR="00DE4308" w:rsidRPr="0036095C" w:rsidRDefault="00DE4308" w:rsidP="006103C0">
      <w:pPr>
        <w:ind w:left="360"/>
        <w:rPr>
          <w:color w:val="0070C0"/>
        </w:rPr>
      </w:pPr>
      <w:r w:rsidRPr="0036095C">
        <w:rPr>
          <w:color w:val="0070C0"/>
        </w:rPr>
        <w:t xml:space="preserve">MK: </w:t>
      </w:r>
      <w:r w:rsidR="006103C0" w:rsidRPr="0036095C">
        <w:rPr>
          <w:color w:val="0070C0"/>
        </w:rPr>
        <w:t xml:space="preserve">Agree with Ken </w:t>
      </w:r>
      <w:r w:rsidR="006E49D9" w:rsidRPr="0036095C">
        <w:rPr>
          <w:color w:val="0070C0"/>
        </w:rPr>
        <w:t>in general; h</w:t>
      </w:r>
      <w:r w:rsidR="006103C0" w:rsidRPr="0036095C">
        <w:rPr>
          <w:color w:val="0070C0"/>
        </w:rPr>
        <w:t>owever, we must balance the above given the following</w:t>
      </w:r>
      <w:proofErr w:type="gramStart"/>
      <w:r w:rsidR="006103C0" w:rsidRPr="0036095C">
        <w:rPr>
          <w:color w:val="0070C0"/>
        </w:rPr>
        <w:t>:</w:t>
      </w:r>
      <w:proofErr w:type="gramEnd"/>
      <w:r w:rsidR="00975B45" w:rsidRPr="0036095C">
        <w:rPr>
          <w:color w:val="0070C0"/>
        </w:rPr>
        <w:br/>
      </w:r>
      <w:r w:rsidR="00521D61" w:rsidRPr="0036095C">
        <w:rPr>
          <w:color w:val="0070C0"/>
        </w:rPr>
        <w:br/>
      </w:r>
      <w:r w:rsidR="006103C0" w:rsidRPr="0036095C">
        <w:rPr>
          <w:color w:val="0070C0"/>
        </w:rPr>
        <w:t xml:space="preserve">(a) Whereas those operating </w:t>
      </w:r>
      <w:r w:rsidRPr="0036095C">
        <w:rPr>
          <w:color w:val="0070C0"/>
        </w:rPr>
        <w:t xml:space="preserve"> </w:t>
      </w:r>
      <w:r w:rsidR="006103C0" w:rsidRPr="0036095C">
        <w:rPr>
          <w:color w:val="0070C0"/>
        </w:rPr>
        <w:t>10 or less NTN sites per year could find QC sample and data collection are not difficult to work into their NTN data collection, those operating 15 to 20</w:t>
      </w:r>
      <w:r w:rsidRPr="0036095C">
        <w:rPr>
          <w:color w:val="0070C0"/>
        </w:rPr>
        <w:t xml:space="preserve"> total NTN stations per </w:t>
      </w:r>
      <w:r w:rsidR="006103C0" w:rsidRPr="0036095C">
        <w:rPr>
          <w:color w:val="0070C0"/>
        </w:rPr>
        <w:t>at the suggested percentages be taking QC samples at a frequency that actually could limit their ability to collect WQ samples</w:t>
      </w:r>
      <w:r w:rsidRPr="0036095C">
        <w:rPr>
          <w:color w:val="0070C0"/>
        </w:rPr>
        <w:t xml:space="preserve">, </w:t>
      </w:r>
      <w:r w:rsidR="006103C0" w:rsidRPr="0036095C">
        <w:rPr>
          <w:color w:val="0070C0"/>
        </w:rPr>
        <w:t xml:space="preserve"> </w:t>
      </w:r>
      <w:r w:rsidR="0056002A" w:rsidRPr="0036095C">
        <w:rPr>
          <w:color w:val="0070C0"/>
        </w:rPr>
        <w:t xml:space="preserve">particularly for storm impacted events. For example 5% percent FBs for 20 stations would be 12 FBs or 1 per month; but 10% DS </w:t>
      </w:r>
      <w:r w:rsidR="006103C0" w:rsidRPr="0036095C">
        <w:rPr>
          <w:color w:val="0070C0"/>
        </w:rPr>
        <w:t xml:space="preserve">samples </w:t>
      </w:r>
      <w:r w:rsidR="0056002A" w:rsidRPr="0036095C">
        <w:rPr>
          <w:color w:val="0070C0"/>
        </w:rPr>
        <w:t xml:space="preserve">would require 24 DS. If half the DS samples are to be storm impacted, and we evenly distribute their collection, that would require 1 storm sample per month. That’s not likely </w:t>
      </w:r>
      <w:r w:rsidRPr="0036095C">
        <w:rPr>
          <w:color w:val="0070C0"/>
        </w:rPr>
        <w:t xml:space="preserve">possible to obtain for it would imply sampling 12 different storm or storm impacted events – one per month.  In reality the only way to achieve those numbers would be at times to collect duplicate samples at two different stations for the same event. That would cut into collecting storm or storm impacted samples at other stations. </w:t>
      </w:r>
    </w:p>
    <w:p w:rsidR="00DE4308" w:rsidRPr="0036095C" w:rsidRDefault="006103C0" w:rsidP="006103C0">
      <w:pPr>
        <w:ind w:left="360"/>
        <w:rPr>
          <w:color w:val="0070C0"/>
        </w:rPr>
      </w:pPr>
      <w:r w:rsidRPr="0036095C">
        <w:rPr>
          <w:color w:val="0070C0"/>
        </w:rPr>
        <w:t xml:space="preserve">(b) </w:t>
      </w:r>
      <w:r w:rsidR="00DE4308" w:rsidRPr="0036095C">
        <w:rPr>
          <w:color w:val="0070C0"/>
        </w:rPr>
        <w:t xml:space="preserve">Associated with all this QC will be </w:t>
      </w:r>
      <w:r w:rsidRPr="0036095C">
        <w:rPr>
          <w:color w:val="0070C0"/>
        </w:rPr>
        <w:t>increase</w:t>
      </w:r>
      <w:r w:rsidR="00DE4308" w:rsidRPr="0036095C">
        <w:rPr>
          <w:color w:val="0070C0"/>
        </w:rPr>
        <w:t xml:space="preserve">d </w:t>
      </w:r>
      <w:r w:rsidRPr="0036095C">
        <w:rPr>
          <w:color w:val="0070C0"/>
        </w:rPr>
        <w:t>resource</w:t>
      </w:r>
      <w:r w:rsidR="00DE4308" w:rsidRPr="0036095C">
        <w:rPr>
          <w:color w:val="0070C0"/>
        </w:rPr>
        <w:t xml:space="preserve"> requirements not just in personnel and time to collect these samples if they haven’t been collected before, but also </w:t>
      </w:r>
      <w:r w:rsidRPr="0036095C">
        <w:rPr>
          <w:color w:val="0070C0"/>
        </w:rPr>
        <w:t xml:space="preserve">to obtain, evaluate, and provide the QC </w:t>
      </w:r>
      <w:r w:rsidR="00DE4308" w:rsidRPr="0036095C">
        <w:rPr>
          <w:color w:val="0070C0"/>
        </w:rPr>
        <w:t>WQ and associated metadata.</w:t>
      </w:r>
    </w:p>
    <w:p w:rsidR="006E49D9" w:rsidRPr="0036095C" w:rsidRDefault="006E49D9" w:rsidP="006E49D9">
      <w:pPr>
        <w:ind w:left="360"/>
        <w:rPr>
          <w:color w:val="0070C0"/>
        </w:rPr>
      </w:pPr>
      <w:r w:rsidRPr="0036095C">
        <w:rPr>
          <w:color w:val="0070C0"/>
        </w:rPr>
        <w:t>(c)</w:t>
      </w:r>
      <w:r w:rsidR="00DE4308" w:rsidRPr="0036095C">
        <w:rPr>
          <w:color w:val="0070C0"/>
        </w:rPr>
        <w:t xml:space="preserve"> Finally, whether or not it remains that sample contamination is not an issue; whereas precision is, and therefore fewer FBs are needed compared to DS, may not be the case once we start getting FB data below but near the WQP RLs. We may find a persistent low </w:t>
      </w:r>
      <w:r w:rsidRPr="0036095C">
        <w:rPr>
          <w:color w:val="0070C0"/>
        </w:rPr>
        <w:t xml:space="preserve">to moderate </w:t>
      </w:r>
      <w:r w:rsidR="00DE4308" w:rsidRPr="0036095C">
        <w:rPr>
          <w:color w:val="0070C0"/>
        </w:rPr>
        <w:t>level bias exists in selected WQP data at or near the RLs</w:t>
      </w:r>
      <w:r w:rsidRPr="0036095C">
        <w:rPr>
          <w:color w:val="0070C0"/>
        </w:rPr>
        <w:t xml:space="preserve">. If that </w:t>
      </w:r>
      <w:proofErr w:type="gramStart"/>
      <w:r w:rsidRPr="0036095C">
        <w:rPr>
          <w:color w:val="0070C0"/>
        </w:rPr>
        <w:t>is  the</w:t>
      </w:r>
      <w:proofErr w:type="gramEnd"/>
      <w:r w:rsidRPr="0036095C">
        <w:rPr>
          <w:color w:val="0070C0"/>
        </w:rPr>
        <w:t xml:space="preserve"> case, and say the problem is in readily </w:t>
      </w:r>
      <w:proofErr w:type="spellStart"/>
      <w:r w:rsidRPr="0036095C">
        <w:rPr>
          <w:color w:val="0070C0"/>
        </w:rPr>
        <w:t>bioavailable</w:t>
      </w:r>
      <w:proofErr w:type="spellEnd"/>
      <w:r w:rsidRPr="0036095C">
        <w:rPr>
          <w:color w:val="0070C0"/>
        </w:rPr>
        <w:t xml:space="preserve"> N and P nutrients (PO4F, HPO4F, NH4F, and or NO23F) we may find FBs are as important as DS.  </w:t>
      </w:r>
    </w:p>
    <w:p w:rsidR="006E49D9" w:rsidRPr="0036095C" w:rsidRDefault="006E49D9" w:rsidP="006E49D9">
      <w:pPr>
        <w:ind w:left="360"/>
        <w:rPr>
          <w:color w:val="0070C0"/>
        </w:rPr>
      </w:pPr>
      <w:r w:rsidRPr="0036095C">
        <w:rPr>
          <w:color w:val="0070C0"/>
        </w:rPr>
        <w:lastRenderedPageBreak/>
        <w:t xml:space="preserve">Given all the above I made some revisions to the frequency of FB and DS collection that more align with Ken’s wishes. But did not stick with strict percentages he suggests. For those sampling at only a few stations we need a minimum greater than 5% for FBs; at the other end of the spectrum we capped the FBs at 12 per year and one per month; and the DS at 18 per year or 3 per every two months. </w:t>
      </w:r>
    </w:p>
    <w:p w:rsidR="001067F8" w:rsidRDefault="00B83DC4" w:rsidP="006E49D9">
      <w:pPr>
        <w:ind w:left="360"/>
      </w:pPr>
      <w:r w:rsidRPr="006E49D9">
        <w:rPr>
          <w:color w:val="FF0000"/>
        </w:rPr>
        <w:t>Bill Romano (MDNR) –</w:t>
      </w:r>
      <w:r w:rsidR="001067F8" w:rsidRPr="006E49D9">
        <w:rPr>
          <w:color w:val="FF0000"/>
        </w:rPr>
        <w:t xml:space="preserve"> Questions:</w:t>
      </w:r>
      <w:r w:rsidR="001067F8" w:rsidRPr="006E49D9">
        <w:rPr>
          <w:color w:val="FF0000"/>
        </w:rPr>
        <w:br/>
      </w:r>
    </w:p>
    <w:p w:rsidR="006E49D9" w:rsidRPr="006E49D9" w:rsidRDefault="001067F8" w:rsidP="001067F8">
      <w:pPr>
        <w:pStyle w:val="ListParagraph"/>
        <w:numPr>
          <w:ilvl w:val="1"/>
          <w:numId w:val="2"/>
        </w:numPr>
        <w:ind w:left="1080"/>
        <w:rPr>
          <w:color w:val="FF0000"/>
        </w:rPr>
      </w:pPr>
      <w:r w:rsidRPr="001067F8">
        <w:rPr>
          <w:rFonts w:ascii="Arial" w:hAnsi="Arial" w:cs="Arial"/>
          <w:color w:val="FF0000"/>
          <w:sz w:val="20"/>
          <w:szCs w:val="20"/>
        </w:rPr>
        <w:t>How will the station location, month, and river level affect a DI field blank? You are just pouring DI water from a bottle into a bunch of field equipment.  That should have no affect on what is in the DI water.  Am I completely missing something?</w:t>
      </w:r>
    </w:p>
    <w:p w:rsidR="001067F8" w:rsidRPr="0036095C" w:rsidRDefault="00A0429A" w:rsidP="006E49D9">
      <w:pPr>
        <w:pStyle w:val="ListParagraph"/>
        <w:ind w:left="1080"/>
        <w:rPr>
          <w:rFonts w:ascii="Arial" w:hAnsi="Arial" w:cs="Arial"/>
          <w:color w:val="0070C0"/>
          <w:sz w:val="20"/>
          <w:szCs w:val="20"/>
        </w:rPr>
      </w:pPr>
      <w:r w:rsidRPr="0036095C">
        <w:rPr>
          <w:rFonts w:ascii="Arial" w:hAnsi="Arial" w:cs="Arial"/>
          <w:color w:val="0070C0"/>
          <w:sz w:val="20"/>
          <w:szCs w:val="20"/>
        </w:rPr>
        <w:t>MK: T</w:t>
      </w:r>
      <w:r w:rsidR="006E49D9" w:rsidRPr="0036095C">
        <w:rPr>
          <w:rFonts w:ascii="Arial" w:hAnsi="Arial" w:cs="Arial"/>
          <w:color w:val="0070C0"/>
          <w:sz w:val="20"/>
          <w:szCs w:val="20"/>
        </w:rPr>
        <w:t xml:space="preserve">he collection of FBs </w:t>
      </w:r>
      <w:r w:rsidRPr="0036095C">
        <w:rPr>
          <w:rFonts w:ascii="Arial" w:hAnsi="Arial" w:cs="Arial"/>
          <w:color w:val="0070C0"/>
          <w:sz w:val="20"/>
          <w:szCs w:val="20"/>
        </w:rPr>
        <w:t xml:space="preserve">should </w:t>
      </w:r>
      <w:r w:rsidR="006E49D9" w:rsidRPr="0036095C">
        <w:rPr>
          <w:rFonts w:ascii="Arial" w:hAnsi="Arial" w:cs="Arial"/>
          <w:color w:val="0070C0"/>
          <w:sz w:val="20"/>
          <w:szCs w:val="20"/>
        </w:rPr>
        <w:t xml:space="preserve">reflect the environmental conditions under which </w:t>
      </w:r>
      <w:r w:rsidR="00E71846" w:rsidRPr="0036095C">
        <w:rPr>
          <w:rFonts w:ascii="Arial" w:hAnsi="Arial" w:cs="Arial"/>
          <w:color w:val="0070C0"/>
          <w:sz w:val="20"/>
          <w:szCs w:val="20"/>
        </w:rPr>
        <w:t xml:space="preserve">samples are collected. </w:t>
      </w:r>
      <w:r w:rsidR="00E71846" w:rsidRPr="0036095C">
        <w:rPr>
          <w:rFonts w:ascii="Arial" w:hAnsi="Arial" w:cs="Arial"/>
          <w:b/>
          <w:color w:val="0070C0"/>
          <w:sz w:val="20"/>
          <w:szCs w:val="20"/>
        </w:rPr>
        <w:t>Ideally</w:t>
      </w:r>
      <w:r w:rsidR="00E71846" w:rsidRPr="0036095C">
        <w:rPr>
          <w:rFonts w:ascii="Arial" w:hAnsi="Arial" w:cs="Arial"/>
          <w:color w:val="0070C0"/>
          <w:sz w:val="20"/>
          <w:szCs w:val="20"/>
        </w:rPr>
        <w:t xml:space="preserve"> </w:t>
      </w:r>
      <w:r w:rsidRPr="0036095C">
        <w:rPr>
          <w:rFonts w:ascii="Arial" w:hAnsi="Arial" w:cs="Arial"/>
          <w:color w:val="0070C0"/>
          <w:sz w:val="20"/>
          <w:szCs w:val="20"/>
        </w:rPr>
        <w:t xml:space="preserve">it also should reflect variations in sample collection as under those varying environmental conditions as well. It could if </w:t>
      </w:r>
      <w:r w:rsidR="00E71846" w:rsidRPr="0036095C">
        <w:rPr>
          <w:rFonts w:ascii="Arial" w:hAnsi="Arial" w:cs="Arial"/>
          <w:color w:val="0070C0"/>
          <w:sz w:val="20"/>
          <w:szCs w:val="20"/>
        </w:rPr>
        <w:t xml:space="preserve">FB samples </w:t>
      </w:r>
      <w:r w:rsidRPr="0036095C">
        <w:rPr>
          <w:rFonts w:ascii="Arial" w:hAnsi="Arial" w:cs="Arial"/>
          <w:color w:val="0070C0"/>
          <w:sz w:val="20"/>
          <w:szCs w:val="20"/>
        </w:rPr>
        <w:t xml:space="preserve">would </w:t>
      </w:r>
      <w:r w:rsidR="00E71846" w:rsidRPr="0036095C">
        <w:rPr>
          <w:rFonts w:ascii="Arial" w:hAnsi="Arial" w:cs="Arial"/>
          <w:color w:val="0070C0"/>
          <w:sz w:val="20"/>
          <w:szCs w:val="20"/>
        </w:rPr>
        <w:t>be collected by setting the total volume of blank water that ended up in the churn</w:t>
      </w:r>
      <w:r w:rsidRPr="0036095C">
        <w:rPr>
          <w:rFonts w:ascii="Arial" w:hAnsi="Arial" w:cs="Arial"/>
          <w:color w:val="0070C0"/>
          <w:sz w:val="20"/>
          <w:szCs w:val="20"/>
        </w:rPr>
        <w:t xml:space="preserve"> to a fixed volume. The latter would be obtained by determining the number of sample verticals that were going to be needed at the FB volume in the churn would then be obtained by taking the total volume needed in the churn dividing it by the number of sample vertical to determine the amount of water one would put in the sampler to be used</w:t>
      </w:r>
      <w:r w:rsidR="00E71846" w:rsidRPr="0036095C">
        <w:rPr>
          <w:rFonts w:ascii="Arial" w:hAnsi="Arial" w:cs="Arial"/>
          <w:color w:val="0070C0"/>
          <w:sz w:val="20"/>
          <w:szCs w:val="20"/>
        </w:rPr>
        <w:t xml:space="preserve">, </w:t>
      </w:r>
      <w:r w:rsidR="00012F1C" w:rsidRPr="0036095C">
        <w:rPr>
          <w:rFonts w:ascii="Arial" w:hAnsi="Arial" w:cs="Arial"/>
          <w:color w:val="0070C0"/>
          <w:sz w:val="20"/>
          <w:szCs w:val="20"/>
        </w:rPr>
        <w:t xml:space="preserve">which would then be transferred to the churn, and this process repeated until the total volume of blank water needed in the churn was obtained. The above process under environmental conditions at the site, which could be windy, rainy, dusty, snowy, sleeting, as well as nice and sunny, would provide a realistic indication of whether or not samples are undergoing contamination during sample collection, and from there of sample processing, preservation, shipping, and during analysis by the lab. If one collected a couple dozen FBs in accordance with the above over several years, and we looked at below as well as above the RL data, one would have a pretty clear picture of whether or not there was a routine, occasional, or highly infrequent bias problem. Unfortunately, it generally takes a serious contamination problem before most folks are willing to perform the above. </w:t>
      </w:r>
    </w:p>
    <w:p w:rsidR="00012F1C" w:rsidRPr="0036095C" w:rsidRDefault="00012F1C" w:rsidP="006E49D9">
      <w:pPr>
        <w:pStyle w:val="ListParagraph"/>
        <w:ind w:left="1080"/>
        <w:rPr>
          <w:rFonts w:ascii="Arial" w:hAnsi="Arial" w:cs="Arial"/>
          <w:color w:val="0070C0"/>
          <w:sz w:val="20"/>
          <w:szCs w:val="20"/>
        </w:rPr>
      </w:pPr>
    </w:p>
    <w:p w:rsidR="00012F1C" w:rsidRPr="0036095C" w:rsidRDefault="00012F1C" w:rsidP="006E49D9">
      <w:pPr>
        <w:pStyle w:val="ListParagraph"/>
        <w:ind w:left="1080"/>
        <w:rPr>
          <w:color w:val="0070C0"/>
        </w:rPr>
      </w:pPr>
    </w:p>
    <w:p w:rsidR="00E71846" w:rsidRPr="00E71846" w:rsidRDefault="001067F8" w:rsidP="001067F8">
      <w:pPr>
        <w:pStyle w:val="ListParagraph"/>
        <w:numPr>
          <w:ilvl w:val="1"/>
          <w:numId w:val="2"/>
        </w:numPr>
        <w:ind w:left="1080"/>
        <w:rPr>
          <w:color w:val="FF0000"/>
        </w:rPr>
      </w:pPr>
      <w:r w:rsidRPr="001067F8">
        <w:rPr>
          <w:rFonts w:ascii="Arial" w:hAnsi="Arial" w:cs="Arial"/>
          <w:color w:val="FF0000"/>
          <w:sz w:val="20"/>
          <w:szCs w:val="20"/>
        </w:rPr>
        <w:t xml:space="preserve">Algorithm for selecting randomized sites that are stratified by flow conditions?  </w:t>
      </w:r>
    </w:p>
    <w:p w:rsidR="001067F8" w:rsidRPr="0036095C" w:rsidRDefault="00012F1C" w:rsidP="00E71846">
      <w:pPr>
        <w:pStyle w:val="ListParagraph"/>
        <w:ind w:left="1080"/>
        <w:rPr>
          <w:color w:val="0070C0"/>
        </w:rPr>
      </w:pPr>
      <w:r w:rsidRPr="0036095C">
        <w:rPr>
          <w:rFonts w:ascii="Arial" w:hAnsi="Arial" w:cs="Arial"/>
          <w:color w:val="0070C0"/>
          <w:sz w:val="20"/>
          <w:szCs w:val="20"/>
        </w:rPr>
        <w:t xml:space="preserve">MK: One </w:t>
      </w:r>
      <w:r w:rsidR="00E71846" w:rsidRPr="0036095C">
        <w:rPr>
          <w:rFonts w:ascii="Arial" w:hAnsi="Arial" w:cs="Arial"/>
          <w:color w:val="0070C0"/>
          <w:sz w:val="20"/>
          <w:szCs w:val="20"/>
        </w:rPr>
        <w:t xml:space="preserve">provided in </w:t>
      </w:r>
      <w:r w:rsidR="0036095C" w:rsidRPr="0036095C">
        <w:rPr>
          <w:rFonts w:ascii="Arial" w:hAnsi="Arial" w:cs="Arial"/>
          <w:color w:val="0070C0"/>
          <w:sz w:val="20"/>
          <w:szCs w:val="20"/>
        </w:rPr>
        <w:t xml:space="preserve">next </w:t>
      </w:r>
      <w:r w:rsidR="00E71846" w:rsidRPr="0036095C">
        <w:rPr>
          <w:rFonts w:ascii="Arial" w:hAnsi="Arial" w:cs="Arial"/>
          <w:color w:val="0070C0"/>
          <w:sz w:val="20"/>
          <w:szCs w:val="20"/>
        </w:rPr>
        <w:t>revision.</w:t>
      </w:r>
      <w:r w:rsidR="001067F8" w:rsidRPr="0036095C">
        <w:rPr>
          <w:rFonts w:ascii="Arial" w:hAnsi="Arial" w:cs="Arial"/>
          <w:color w:val="0070C0"/>
          <w:sz w:val="20"/>
          <w:szCs w:val="20"/>
        </w:rPr>
        <w:br/>
      </w:r>
    </w:p>
    <w:p w:rsidR="00E71846" w:rsidRPr="00E71846" w:rsidRDefault="001067F8" w:rsidP="001067F8">
      <w:pPr>
        <w:pStyle w:val="ListParagraph"/>
        <w:numPr>
          <w:ilvl w:val="1"/>
          <w:numId w:val="2"/>
        </w:numPr>
        <w:ind w:left="1080"/>
      </w:pPr>
      <w:r w:rsidRPr="001067F8">
        <w:rPr>
          <w:rFonts w:ascii="Arial" w:hAnsi="Arial" w:cs="Arial"/>
          <w:color w:val="FF0000"/>
          <w:sz w:val="20"/>
          <w:szCs w:val="20"/>
        </w:rPr>
        <w:t>Will there be additional money to pay for processing duplicate and field blank sediment samples?</w:t>
      </w:r>
    </w:p>
    <w:p w:rsidR="00E71846" w:rsidRPr="0036095C" w:rsidRDefault="00E71846" w:rsidP="00E71846">
      <w:pPr>
        <w:pStyle w:val="ListParagraph"/>
        <w:ind w:left="1080"/>
        <w:rPr>
          <w:rFonts w:ascii="Arial" w:hAnsi="Arial" w:cs="Arial"/>
          <w:color w:val="0070C0"/>
          <w:sz w:val="20"/>
          <w:szCs w:val="20"/>
        </w:rPr>
      </w:pPr>
      <w:r w:rsidRPr="0036095C">
        <w:rPr>
          <w:rFonts w:ascii="Arial" w:hAnsi="Arial" w:cs="Arial"/>
          <w:color w:val="0070C0"/>
          <w:sz w:val="20"/>
          <w:szCs w:val="20"/>
        </w:rPr>
        <w:t>MK: If the NTN Workgroup defines them as WQPs to be cove</w:t>
      </w:r>
      <w:r w:rsidR="00012F1C" w:rsidRPr="0036095C">
        <w:rPr>
          <w:rFonts w:ascii="Arial" w:hAnsi="Arial" w:cs="Arial"/>
          <w:color w:val="0070C0"/>
          <w:sz w:val="20"/>
          <w:szCs w:val="20"/>
        </w:rPr>
        <w:t xml:space="preserve">red, then I expect that if </w:t>
      </w:r>
      <w:r w:rsidR="0036095C">
        <w:rPr>
          <w:rFonts w:ascii="Arial" w:hAnsi="Arial" w:cs="Arial"/>
          <w:color w:val="0070C0"/>
          <w:sz w:val="20"/>
          <w:szCs w:val="20"/>
        </w:rPr>
        <w:t xml:space="preserve">their inclusion </w:t>
      </w:r>
      <w:r w:rsidR="0036095C" w:rsidRPr="0036095C">
        <w:rPr>
          <w:rFonts w:ascii="Arial" w:hAnsi="Arial" w:cs="Arial"/>
          <w:color w:val="0070C0"/>
          <w:sz w:val="20"/>
          <w:szCs w:val="20"/>
        </w:rPr>
        <w:t>result</w:t>
      </w:r>
      <w:r w:rsidR="0036095C">
        <w:rPr>
          <w:rFonts w:ascii="Arial" w:hAnsi="Arial" w:cs="Arial"/>
          <w:color w:val="0070C0"/>
          <w:sz w:val="20"/>
          <w:szCs w:val="20"/>
        </w:rPr>
        <w:t>s</w:t>
      </w:r>
      <w:r w:rsidRPr="0036095C">
        <w:rPr>
          <w:rFonts w:ascii="Arial" w:hAnsi="Arial" w:cs="Arial"/>
          <w:color w:val="0070C0"/>
          <w:sz w:val="20"/>
          <w:szCs w:val="20"/>
        </w:rPr>
        <w:t xml:space="preserve"> in increased costs</w:t>
      </w:r>
      <w:r w:rsidR="0036095C">
        <w:rPr>
          <w:rFonts w:ascii="Arial" w:hAnsi="Arial" w:cs="Arial"/>
          <w:color w:val="0070C0"/>
          <w:sz w:val="20"/>
          <w:szCs w:val="20"/>
        </w:rPr>
        <w:t>,</w:t>
      </w:r>
      <w:r w:rsidRPr="0036095C">
        <w:rPr>
          <w:rFonts w:ascii="Arial" w:hAnsi="Arial" w:cs="Arial"/>
          <w:color w:val="0070C0"/>
          <w:sz w:val="20"/>
          <w:szCs w:val="20"/>
        </w:rPr>
        <w:t xml:space="preserve"> those costs will have to be included in the grant requests.</w:t>
      </w:r>
      <w:r w:rsidR="00012F1C" w:rsidRPr="0036095C">
        <w:rPr>
          <w:rFonts w:ascii="Arial" w:hAnsi="Arial" w:cs="Arial"/>
          <w:color w:val="0070C0"/>
          <w:sz w:val="20"/>
          <w:szCs w:val="20"/>
        </w:rPr>
        <w:t xml:space="preserve"> The issue of what WQPs should be covered by FBs and DSs and whether or not this should be similar for both types of QC samples needs to be fully discussed by the NTN Workgroup. It has been a challeng</w:t>
      </w:r>
      <w:r w:rsidR="0036095C">
        <w:rPr>
          <w:rFonts w:ascii="Arial" w:hAnsi="Arial" w:cs="Arial"/>
          <w:color w:val="0070C0"/>
          <w:sz w:val="20"/>
          <w:szCs w:val="20"/>
        </w:rPr>
        <w:t xml:space="preserve">e to get them </w:t>
      </w:r>
      <w:r w:rsidR="00012F1C" w:rsidRPr="0036095C">
        <w:rPr>
          <w:rFonts w:ascii="Arial" w:hAnsi="Arial" w:cs="Arial"/>
          <w:color w:val="0070C0"/>
          <w:sz w:val="20"/>
          <w:szCs w:val="20"/>
        </w:rPr>
        <w:t xml:space="preserve">to </w:t>
      </w:r>
      <w:r w:rsidR="0036095C">
        <w:rPr>
          <w:rFonts w:ascii="Arial" w:hAnsi="Arial" w:cs="Arial"/>
          <w:color w:val="0070C0"/>
          <w:sz w:val="20"/>
          <w:szCs w:val="20"/>
        </w:rPr>
        <w:t xml:space="preserve">fully and really </w:t>
      </w:r>
      <w:r w:rsidR="00012F1C" w:rsidRPr="0036095C">
        <w:rPr>
          <w:rFonts w:ascii="Arial" w:hAnsi="Arial" w:cs="Arial"/>
          <w:color w:val="0070C0"/>
          <w:sz w:val="20"/>
          <w:szCs w:val="20"/>
        </w:rPr>
        <w:t>discuss it.</w:t>
      </w:r>
    </w:p>
    <w:p w:rsidR="00012F1C" w:rsidRPr="0036095C" w:rsidRDefault="00012F1C" w:rsidP="00E71846">
      <w:pPr>
        <w:pStyle w:val="ListParagraph"/>
        <w:ind w:left="1080"/>
        <w:rPr>
          <w:rFonts w:ascii="Arial" w:hAnsi="Arial" w:cs="Arial"/>
          <w:color w:val="0070C0"/>
          <w:sz w:val="20"/>
          <w:szCs w:val="20"/>
        </w:rPr>
      </w:pPr>
    </w:p>
    <w:p w:rsidR="00E71846" w:rsidRPr="00012F1C" w:rsidRDefault="00E71846" w:rsidP="00E71846">
      <w:pPr>
        <w:pStyle w:val="ListParagraph"/>
        <w:ind w:left="1080"/>
        <w:rPr>
          <w:rFonts w:ascii="Arial" w:hAnsi="Arial" w:cs="Arial"/>
          <w:sz w:val="20"/>
          <w:szCs w:val="20"/>
        </w:rPr>
      </w:pPr>
    </w:p>
    <w:p w:rsidR="00554540" w:rsidRPr="00554540" w:rsidRDefault="007F1E2A" w:rsidP="007F1E2A">
      <w:pPr>
        <w:pStyle w:val="ListParagraph"/>
        <w:numPr>
          <w:ilvl w:val="0"/>
          <w:numId w:val="2"/>
        </w:numPr>
      </w:pPr>
      <w:r>
        <w:t>Michelle Titman</w:t>
      </w:r>
      <w:r w:rsidR="00B83DC4">
        <w:t xml:space="preserve"> (VDEQ</w:t>
      </w:r>
      <w:r>
        <w:t>-VRO</w:t>
      </w:r>
      <w:r w:rsidR="00B83DC4">
        <w:t>) –</w:t>
      </w:r>
      <w:r w:rsidR="00335513">
        <w:t xml:space="preserve"> Cindy said other regions expected to respond similarly.</w:t>
      </w:r>
      <w:r>
        <w:br/>
      </w:r>
      <w:r>
        <w:rPr>
          <w:rFonts w:ascii="Calibri" w:hAnsi="Calibri" w:cs="Times New Roman"/>
          <w:color w:val="FF0000"/>
        </w:rPr>
        <w:br/>
      </w:r>
      <w:r w:rsidR="00335513">
        <w:rPr>
          <w:rFonts w:ascii="Calibri" w:hAnsi="Calibri" w:cs="Times New Roman"/>
          <w:color w:val="FF0000"/>
        </w:rPr>
        <w:t>“</w:t>
      </w:r>
      <w:r w:rsidRPr="007F1E2A">
        <w:rPr>
          <w:rFonts w:ascii="Calibri" w:hAnsi="Calibri" w:cs="Times New Roman"/>
          <w:color w:val="FF0000"/>
        </w:rPr>
        <w:t xml:space="preserve">They have us doing more blanks than duplicates.  It would be much easier for scheduling if </w:t>
      </w:r>
      <w:r w:rsidRPr="007F1E2A">
        <w:rPr>
          <w:rFonts w:ascii="Calibri" w:hAnsi="Calibri" w:cs="Times New Roman"/>
          <w:color w:val="FF0000"/>
        </w:rPr>
        <w:lastRenderedPageBreak/>
        <w:t>these numbers were the same.  That way you are doing blanks and duplicates on the same station.  In VRO we are already following their procedures for blanks.</w:t>
      </w:r>
      <w:r w:rsidR="00335513">
        <w:rPr>
          <w:rFonts w:ascii="Calibri" w:hAnsi="Calibri" w:cs="Times New Roman"/>
          <w:color w:val="FF0000"/>
        </w:rPr>
        <w:t>”</w:t>
      </w:r>
    </w:p>
    <w:p w:rsidR="007F1E2A" w:rsidRPr="0036095C" w:rsidRDefault="00554540" w:rsidP="00554540">
      <w:pPr>
        <w:pStyle w:val="ListParagraph"/>
        <w:rPr>
          <w:rFonts w:ascii="Calibri" w:hAnsi="Calibri" w:cs="Times New Roman"/>
          <w:color w:val="0070C0"/>
        </w:rPr>
      </w:pPr>
      <w:r w:rsidRPr="0036095C">
        <w:rPr>
          <w:rFonts w:ascii="Calibri" w:hAnsi="Calibri" w:cs="Times New Roman"/>
          <w:color w:val="0070C0"/>
        </w:rPr>
        <w:t xml:space="preserve">MK: Agree, from a field logistics standpoint this would certainly be ideal. However, there is some evidence that FBs are not needed to the extent DS are needed. See Ken </w:t>
      </w:r>
      <w:proofErr w:type="spellStart"/>
      <w:r w:rsidRPr="0036095C">
        <w:rPr>
          <w:rFonts w:ascii="Calibri" w:hAnsi="Calibri" w:cs="Times New Roman"/>
          <w:color w:val="0070C0"/>
        </w:rPr>
        <w:t>Hyer’s</w:t>
      </w:r>
      <w:proofErr w:type="spellEnd"/>
      <w:r w:rsidRPr="0036095C">
        <w:rPr>
          <w:rFonts w:ascii="Calibri" w:hAnsi="Calibri" w:cs="Times New Roman"/>
          <w:color w:val="0070C0"/>
        </w:rPr>
        <w:t xml:space="preserve"> comments. Until we get two to three years of data and can analyze the o for we really don’t have the full extent of the data needed to assess what the best frequency of data collection would be in terms of FBs versus DSs.</w:t>
      </w:r>
    </w:p>
    <w:p w:rsidR="00554540" w:rsidRPr="0036095C" w:rsidRDefault="00554540" w:rsidP="00554540">
      <w:pPr>
        <w:pStyle w:val="ListParagraph"/>
        <w:rPr>
          <w:rFonts w:ascii="Calibri" w:hAnsi="Calibri" w:cs="Times New Roman"/>
          <w:color w:val="0070C0"/>
        </w:rPr>
      </w:pPr>
    </w:p>
    <w:p w:rsidR="007D2A20" w:rsidRDefault="007D2A20" w:rsidP="007D2A20">
      <w:pPr>
        <w:pStyle w:val="ListParagraph"/>
        <w:numPr>
          <w:ilvl w:val="0"/>
          <w:numId w:val="2"/>
        </w:numPr>
      </w:pPr>
      <w:r>
        <w:t xml:space="preserve">Molly </w:t>
      </w:r>
      <w:proofErr w:type="spellStart"/>
      <w:r>
        <w:t>Pucket</w:t>
      </w:r>
      <w:proofErr w:type="spellEnd"/>
      <w:r>
        <w:t xml:space="preserve"> (PADEP)</w:t>
      </w:r>
      <w:r w:rsidR="00FA3CF3">
        <w:br/>
      </w:r>
      <w:r>
        <w:br/>
      </w:r>
      <w:r w:rsidR="00FA3CF3">
        <w:rPr>
          <w:color w:val="FF0000"/>
        </w:rPr>
        <w:t>“</w:t>
      </w:r>
      <w:r w:rsidRPr="007D2A20">
        <w:rPr>
          <w:color w:val="FF0000"/>
        </w:rPr>
        <w:t>In our quality assurance plans for water chemistry sampling, we collect 1 duplicate and 1 blank water sample at a frequency of one in 20 or at least once on each survey, if fewer than 20 samples are collected.</w:t>
      </w:r>
      <w:r w:rsidR="00FA3CF3">
        <w:rPr>
          <w:color w:val="FF0000"/>
        </w:rPr>
        <w:t>”</w:t>
      </w:r>
      <w:r w:rsidRPr="007D2A20">
        <w:t xml:space="preserve">  </w:t>
      </w:r>
    </w:p>
    <w:p w:rsidR="00554540" w:rsidRPr="005648D9" w:rsidRDefault="00554540" w:rsidP="005648D9">
      <w:pPr>
        <w:pStyle w:val="ListParagraph"/>
        <w:rPr>
          <w:color w:val="0070C0"/>
        </w:rPr>
      </w:pPr>
      <w:r w:rsidRPr="005648D9">
        <w:rPr>
          <w:color w:val="0070C0"/>
        </w:rPr>
        <w:t xml:space="preserve">MK:  I don’t quite know how to interpret the above.  What does on each survey mean? </w:t>
      </w:r>
      <w:r w:rsidR="0036095C" w:rsidRPr="005648D9">
        <w:rPr>
          <w:color w:val="0070C0"/>
        </w:rPr>
        <w:t xml:space="preserve">If PADEP </w:t>
      </w:r>
      <w:r w:rsidRPr="005648D9">
        <w:rPr>
          <w:color w:val="0070C0"/>
        </w:rPr>
        <w:t>minimally collect</w:t>
      </w:r>
      <w:r w:rsidR="0036095C" w:rsidRPr="005648D9">
        <w:rPr>
          <w:color w:val="0070C0"/>
        </w:rPr>
        <w:t>s</w:t>
      </w:r>
      <w:r w:rsidRPr="005648D9">
        <w:rPr>
          <w:color w:val="0070C0"/>
        </w:rPr>
        <w:t xml:space="preserve"> 1 FB and 1 DS </w:t>
      </w:r>
      <w:r w:rsidR="0036095C" w:rsidRPr="005648D9">
        <w:rPr>
          <w:color w:val="0070C0"/>
        </w:rPr>
        <w:t>at each</w:t>
      </w:r>
      <w:r w:rsidRPr="005648D9">
        <w:rPr>
          <w:color w:val="0070C0"/>
        </w:rPr>
        <w:t xml:space="preserve"> </w:t>
      </w:r>
      <w:r w:rsidR="0036095C" w:rsidRPr="005648D9">
        <w:rPr>
          <w:color w:val="0070C0"/>
        </w:rPr>
        <w:t xml:space="preserve">NTN Station at which they sample each WY, they </w:t>
      </w:r>
      <w:r w:rsidR="005648D9" w:rsidRPr="005648D9">
        <w:rPr>
          <w:color w:val="0070C0"/>
        </w:rPr>
        <w:t xml:space="preserve">have 6 NTN Stations in WY2012, and thus would minimally collect a total of 6 FBs and 6 DS. They could meet the proposed FB guidance and distribute their collection across all six of their sites and collect one FB every two months. However they fall short by half on DSs. </w:t>
      </w:r>
      <w:r w:rsidR="005648D9">
        <w:rPr>
          <w:color w:val="0070C0"/>
        </w:rPr>
        <w:t xml:space="preserve">They’d need to collect 1 DS per </w:t>
      </w:r>
      <w:proofErr w:type="spellStart"/>
      <w:r w:rsidR="005648D9">
        <w:rPr>
          <w:color w:val="0070C0"/>
        </w:rPr>
        <w:t>moth</w:t>
      </w:r>
      <w:proofErr w:type="spellEnd"/>
      <w:r w:rsidR="005648D9">
        <w:rPr>
          <w:color w:val="0070C0"/>
        </w:rPr>
        <w:t xml:space="preserve"> and hit every NTN Station twice during the WY.</w:t>
      </w:r>
      <w:bookmarkStart w:id="0" w:name="_GoBack"/>
      <w:bookmarkEnd w:id="0"/>
    </w:p>
    <w:p w:rsidR="00351D6A" w:rsidRDefault="007D2A20" w:rsidP="00027DA3">
      <w:pPr>
        <w:ind w:right="-90"/>
      </w:pPr>
      <w:r w:rsidRPr="005648D9">
        <w:rPr>
          <w:color w:val="0070C0"/>
        </w:rPr>
        <w:br w:type="page"/>
      </w:r>
      <w:r w:rsidR="00027DA3" w:rsidRPr="00027DA3">
        <w:rPr>
          <w:b/>
        </w:rPr>
        <w:t>Based on these comments, t</w:t>
      </w:r>
      <w:r w:rsidR="000248E1" w:rsidRPr="00027DA3">
        <w:rPr>
          <w:b/>
        </w:rPr>
        <w:t>he</w:t>
      </w:r>
      <w:r w:rsidR="000248E1" w:rsidRPr="00351D6A">
        <w:rPr>
          <w:b/>
        </w:rPr>
        <w:t xml:space="preserve"> </w:t>
      </w:r>
      <w:r w:rsidR="00027DA3">
        <w:rPr>
          <w:b/>
        </w:rPr>
        <w:t xml:space="preserve">proposed </w:t>
      </w:r>
      <w:r w:rsidR="005A5680">
        <w:rPr>
          <w:b/>
        </w:rPr>
        <w:t>numbers of blanks and duplicates</w:t>
      </w:r>
      <w:r w:rsidR="00027DA3">
        <w:rPr>
          <w:b/>
        </w:rPr>
        <w:t xml:space="preserve"> </w:t>
      </w:r>
      <w:r w:rsidR="005A5680">
        <w:rPr>
          <w:b/>
        </w:rPr>
        <w:t>a</w:t>
      </w:r>
      <w:r w:rsidR="000248E1" w:rsidRPr="00351D6A">
        <w:rPr>
          <w:b/>
        </w:rPr>
        <w:t>re revised</w:t>
      </w:r>
      <w:r w:rsidR="00027DA3">
        <w:rPr>
          <w:b/>
        </w:rPr>
        <w:t xml:space="preserve"> </w:t>
      </w:r>
      <w:r w:rsidR="005A5680">
        <w:rPr>
          <w:b/>
        </w:rPr>
        <w:t xml:space="preserve">in the </w:t>
      </w:r>
      <w:r w:rsidR="00027DA3">
        <w:rPr>
          <w:b/>
        </w:rPr>
        <w:t xml:space="preserve">tables </w:t>
      </w:r>
      <w:r w:rsidR="00027DA3" w:rsidRPr="00351D6A">
        <w:rPr>
          <w:b/>
        </w:rPr>
        <w:t>below</w:t>
      </w:r>
      <w:r w:rsidR="00027DA3">
        <w:rPr>
          <w:b/>
        </w:rPr>
        <w:t xml:space="preserve">.  The </w:t>
      </w:r>
      <w:r w:rsidR="00B60DE0">
        <w:rPr>
          <w:b/>
        </w:rPr>
        <w:t>intent</w:t>
      </w:r>
      <w:r w:rsidR="00027DA3">
        <w:rPr>
          <w:b/>
        </w:rPr>
        <w:t xml:space="preserve"> of the revisions </w:t>
      </w:r>
      <w:r w:rsidR="00B60DE0">
        <w:rPr>
          <w:b/>
        </w:rPr>
        <w:t>is</w:t>
      </w:r>
      <w:r w:rsidR="005A5680">
        <w:rPr>
          <w:b/>
        </w:rPr>
        <w:t xml:space="preserve"> to</w:t>
      </w:r>
      <w:r w:rsidR="00027DA3">
        <w:rPr>
          <w:b/>
        </w:rPr>
        <w:t>:</w:t>
      </w:r>
      <w:r w:rsidR="000248E1" w:rsidRPr="000248E1">
        <w:t xml:space="preserve"> </w:t>
      </w:r>
      <w:r w:rsidR="008F2FA5">
        <w:br/>
      </w:r>
      <w:r w:rsidR="008F2FA5">
        <w:br/>
      </w:r>
      <w:r w:rsidR="000248E1" w:rsidRPr="000248E1">
        <w:t>a)</w:t>
      </w:r>
      <w:r w:rsidR="000248E1">
        <w:t xml:space="preserve"> </w:t>
      </w:r>
      <w:r w:rsidR="00351D6A">
        <w:t>L</w:t>
      </w:r>
      <w:r w:rsidR="000248E1">
        <w:t xml:space="preserve">essen the </w:t>
      </w:r>
      <w:r w:rsidR="000248E1" w:rsidRPr="00351D6A">
        <w:rPr>
          <w:i/>
        </w:rPr>
        <w:t xml:space="preserve">current </w:t>
      </w:r>
      <w:r w:rsidR="000248E1">
        <w:t xml:space="preserve">requirements for collection groups with </w:t>
      </w:r>
      <w:r w:rsidR="008F2FA5">
        <w:t xml:space="preserve">1-5 stations, with </w:t>
      </w:r>
      <w:r w:rsidR="007C3E83">
        <w:t xml:space="preserve">blanks and duplicates having the </w:t>
      </w:r>
      <w:r w:rsidR="008F2FA5">
        <w:t>same minimum frequenc</w:t>
      </w:r>
      <w:r w:rsidR="00975B45">
        <w:t>ies</w:t>
      </w:r>
      <w:r w:rsidR="008F2FA5">
        <w:t>.</w:t>
      </w:r>
      <w:r w:rsidR="00351D6A">
        <w:t xml:space="preserve"> </w:t>
      </w:r>
      <w:r w:rsidR="00351D6A">
        <w:br/>
      </w:r>
      <w:r w:rsidR="008F2FA5">
        <w:br/>
        <w:t xml:space="preserve">b) </w:t>
      </w:r>
      <w:r w:rsidR="007C3E83">
        <w:t xml:space="preserve">Change the </w:t>
      </w:r>
      <w:r w:rsidR="007C3E83">
        <w:rPr>
          <w:i/>
        </w:rPr>
        <w:t>proposed</w:t>
      </w:r>
      <w:r w:rsidR="007C3E83">
        <w:t xml:space="preserve"> number of </w:t>
      </w:r>
      <w:r w:rsidR="007C3E83" w:rsidRPr="007C3E83">
        <w:rPr>
          <w:b/>
        </w:rPr>
        <w:t>blanks</w:t>
      </w:r>
      <w:r w:rsidR="007C3E83">
        <w:t xml:space="preserve"> to </w:t>
      </w:r>
      <w:r w:rsidR="007C3E83" w:rsidRPr="007C3E83">
        <w:rPr>
          <w:u w:val="single"/>
        </w:rPr>
        <w:t>1 per station per year</w:t>
      </w:r>
      <w:r w:rsidR="007C3E83">
        <w:t xml:space="preserve"> for collection groups</w:t>
      </w:r>
      <w:r w:rsidR="007C3E83" w:rsidRPr="00351D6A">
        <w:t xml:space="preserve"> </w:t>
      </w:r>
      <w:r w:rsidR="007C3E83">
        <w:t xml:space="preserve">sampling 6 or more stations.  </w:t>
      </w:r>
      <w:r w:rsidR="00FA3CF3">
        <w:t>This would r</w:t>
      </w:r>
      <w:r w:rsidR="007C3E83">
        <w:t xml:space="preserve">educe </w:t>
      </w:r>
      <w:r w:rsidR="00FA3CF3">
        <w:t xml:space="preserve">the </w:t>
      </w:r>
      <w:r w:rsidR="007C3E83">
        <w:t xml:space="preserve">number of blanks </w:t>
      </w:r>
      <w:r w:rsidR="00FA3CF3">
        <w:t xml:space="preserve">currently required </w:t>
      </w:r>
      <w:r w:rsidR="007C3E83">
        <w:t xml:space="preserve">if </w:t>
      </w:r>
      <w:r w:rsidR="00FA3CF3">
        <w:t xml:space="preserve">sampling </w:t>
      </w:r>
      <w:r w:rsidR="007C3E83">
        <w:t>6-11 stations</w:t>
      </w:r>
      <w:r w:rsidR="00FA3CF3">
        <w:t>, but increases the number if more than 12 stations</w:t>
      </w:r>
      <w:r w:rsidR="007C3E83">
        <w:t>.</w:t>
      </w:r>
      <w:r w:rsidR="00027DA3">
        <w:t xml:space="preserve">  (Alternatively we could cap it at a frequency of 1/month.)</w:t>
      </w:r>
    </w:p>
    <w:p w:rsidR="007D2A20" w:rsidRPr="007C3E83" w:rsidRDefault="00FB6374" w:rsidP="00975B45">
      <w:pPr>
        <w:pStyle w:val="ListParagraph"/>
        <w:spacing w:after="0" w:line="240" w:lineRule="auto"/>
        <w:ind w:left="0"/>
      </w:pPr>
      <w:r>
        <w:t xml:space="preserve">c) </w:t>
      </w:r>
      <w:r w:rsidR="007C3E83">
        <w:t xml:space="preserve">Change the </w:t>
      </w:r>
      <w:r w:rsidR="007C3E83">
        <w:rPr>
          <w:i/>
        </w:rPr>
        <w:t>proposed</w:t>
      </w:r>
      <w:r w:rsidR="007C3E83">
        <w:t xml:space="preserve"> number of </w:t>
      </w:r>
      <w:r w:rsidR="007C3E83" w:rsidRPr="007C3E83">
        <w:rPr>
          <w:b/>
        </w:rPr>
        <w:t>duplicates</w:t>
      </w:r>
      <w:r w:rsidR="007C3E83">
        <w:t xml:space="preserve"> to </w:t>
      </w:r>
      <w:r w:rsidR="007C3E83" w:rsidRPr="007C3E83">
        <w:rPr>
          <w:u w:val="single"/>
        </w:rPr>
        <w:t>2 per station per year</w:t>
      </w:r>
      <w:r w:rsidR="007C3E83">
        <w:t xml:space="preserve"> for collection groups</w:t>
      </w:r>
      <w:r w:rsidR="007C3E83" w:rsidRPr="00351D6A">
        <w:t xml:space="preserve"> </w:t>
      </w:r>
      <w:r w:rsidR="007C3E83">
        <w:t xml:space="preserve">sampling 6 or more stations.  </w:t>
      </w:r>
      <w:r w:rsidR="00FA3CF3">
        <w:t>This would i</w:t>
      </w:r>
      <w:r w:rsidR="007C3E83">
        <w:t xml:space="preserve">ncrease </w:t>
      </w:r>
      <w:r w:rsidR="00975B45">
        <w:t>the</w:t>
      </w:r>
      <w:r w:rsidR="007C3E83">
        <w:t xml:space="preserve"> number of duplicates </w:t>
      </w:r>
      <w:r w:rsidR="00FA3CF3">
        <w:t xml:space="preserve">currently required </w:t>
      </w:r>
      <w:r w:rsidR="007C3E83">
        <w:t>if ≥ 12 stations.</w:t>
      </w:r>
      <w:r w:rsidR="007D2A20" w:rsidRPr="007C3E83">
        <w:rPr>
          <w:b/>
        </w:rPr>
        <w:br/>
      </w:r>
      <w:r w:rsidR="007D2A20" w:rsidRPr="007C3E83">
        <w:rPr>
          <w:b/>
        </w:rPr>
        <w:br/>
      </w:r>
      <w:r w:rsidR="007D2A20" w:rsidRPr="007C3E83">
        <w:rPr>
          <w:b/>
        </w:rPr>
        <w:br/>
      </w:r>
      <w:r w:rsidR="00A144A0" w:rsidRPr="007C3E83">
        <w:rPr>
          <w:b/>
        </w:rPr>
        <w:t xml:space="preserve">Field Blanks:  </w:t>
      </w:r>
      <w:r w:rsidR="000248E1">
        <w:t xml:space="preserve">Revised </w:t>
      </w:r>
      <w:r w:rsidR="007D2A20" w:rsidRPr="00615086">
        <w:t>Propos</w:t>
      </w:r>
      <w:r w:rsidR="000248E1">
        <w:t>al for</w:t>
      </w:r>
      <w:r w:rsidR="007D2A20" w:rsidRPr="00615086">
        <w:t xml:space="preserve"> Frequency </w:t>
      </w:r>
    </w:p>
    <w:tbl>
      <w:tblPr>
        <w:tblStyle w:val="ColorfulList-Accent3"/>
        <w:tblpPr w:leftFromText="180" w:rightFromText="180" w:vertAnchor="text" w:horzAnchor="page" w:tblpX="2302" w:tblpY="366"/>
        <w:tblW w:w="0" w:type="auto"/>
        <w:tblBorders>
          <w:top w:val="double" w:sz="4" w:space="0" w:color="auto"/>
          <w:left w:val="double" w:sz="4" w:space="0" w:color="auto"/>
          <w:bottom w:val="double" w:sz="4" w:space="0" w:color="auto"/>
          <w:right w:val="double" w:sz="4" w:space="0" w:color="auto"/>
        </w:tblBorders>
        <w:tblLayout w:type="fixed"/>
        <w:tblLook w:val="04A0"/>
      </w:tblPr>
      <w:tblGrid>
        <w:gridCol w:w="1548"/>
        <w:gridCol w:w="1260"/>
        <w:gridCol w:w="1800"/>
        <w:gridCol w:w="1896"/>
        <w:gridCol w:w="1260"/>
      </w:tblGrid>
      <w:tr w:rsidR="00A144A0" w:rsidTr="00C70F63">
        <w:trPr>
          <w:cnfStyle w:val="100000000000"/>
          <w:trHeight w:val="728"/>
        </w:trPr>
        <w:tc>
          <w:tcPr>
            <w:cnfStyle w:val="001000000000"/>
            <w:tcW w:w="1548" w:type="dxa"/>
            <w:tcBorders>
              <w:top w:val="double" w:sz="4" w:space="0" w:color="auto"/>
              <w:bottom w:val="double" w:sz="4" w:space="0" w:color="auto"/>
              <w:right w:val="single" w:sz="4" w:space="0" w:color="auto"/>
            </w:tcBorders>
            <w:vAlign w:val="center"/>
          </w:tcPr>
          <w:p w:rsidR="00A144A0" w:rsidRPr="00516A2A" w:rsidRDefault="00A144A0" w:rsidP="00162FFE">
            <w:pPr>
              <w:rPr>
                <w:rFonts w:ascii="Times New Roman" w:hAnsi="Times New Roman" w:cs="Times New Roman"/>
                <w:sz w:val="24"/>
                <w:szCs w:val="24"/>
              </w:rPr>
            </w:pPr>
            <w:r w:rsidRPr="00516A2A">
              <w:rPr>
                <w:rFonts w:ascii="Times New Roman" w:hAnsi="Times New Roman" w:cs="Times New Roman"/>
                <w:sz w:val="24"/>
                <w:szCs w:val="24"/>
              </w:rPr>
              <w:t>Stations</w:t>
            </w:r>
            <w:r w:rsidR="00532029">
              <w:rPr>
                <w:rFonts w:ascii="Times New Roman" w:hAnsi="Times New Roman" w:cs="Times New Roman"/>
                <w:sz w:val="24"/>
                <w:szCs w:val="24"/>
              </w:rPr>
              <w:t xml:space="preserve"> per Collection Group</w:t>
            </w:r>
            <w:r w:rsidRPr="00516A2A">
              <w:rPr>
                <w:rFonts w:ascii="Times New Roman" w:hAnsi="Times New Roman" w:cs="Times New Roman"/>
                <w:sz w:val="24"/>
                <w:szCs w:val="24"/>
              </w:rPr>
              <w:t xml:space="preserve"> </w:t>
            </w:r>
          </w:p>
        </w:tc>
        <w:tc>
          <w:tcPr>
            <w:tcW w:w="1260" w:type="dxa"/>
            <w:tcBorders>
              <w:top w:val="double" w:sz="4" w:space="0" w:color="auto"/>
              <w:bottom w:val="double" w:sz="4" w:space="0" w:color="auto"/>
              <w:right w:val="single" w:sz="4" w:space="0" w:color="auto"/>
            </w:tcBorders>
            <w:shd w:val="clear" w:color="auto" w:fill="5C4775"/>
            <w:vAlign w:val="center"/>
          </w:tcPr>
          <w:p w:rsidR="00A144A0" w:rsidRPr="00516A2A" w:rsidRDefault="00A144A0" w:rsidP="00162FFE">
            <w:pPr>
              <w:ind w:left="48"/>
              <w:jc w:val="center"/>
              <w:cnfStyle w:val="100000000000"/>
              <w:rPr>
                <w:rFonts w:ascii="Times New Roman" w:hAnsi="Times New Roman" w:cs="Times New Roman"/>
                <w:sz w:val="24"/>
                <w:szCs w:val="24"/>
              </w:rPr>
            </w:pPr>
            <w:r>
              <w:rPr>
                <w:rFonts w:ascii="Times New Roman" w:hAnsi="Times New Roman" w:cs="Times New Roman"/>
                <w:sz w:val="24"/>
                <w:szCs w:val="24"/>
              </w:rPr>
              <w:t>Samples</w:t>
            </w:r>
            <w:r w:rsidR="0054184D">
              <w:rPr>
                <w:rFonts w:ascii="Times New Roman" w:hAnsi="Times New Roman" w:cs="Times New Roman"/>
                <w:sz w:val="24"/>
                <w:szCs w:val="24"/>
              </w:rPr>
              <w:t>/WY</w:t>
            </w:r>
          </w:p>
        </w:tc>
        <w:tc>
          <w:tcPr>
            <w:tcW w:w="1800" w:type="dxa"/>
            <w:tcBorders>
              <w:top w:val="double" w:sz="4" w:space="0" w:color="auto"/>
              <w:left w:val="single" w:sz="4" w:space="0" w:color="auto"/>
              <w:bottom w:val="double" w:sz="4" w:space="0" w:color="auto"/>
              <w:right w:val="single" w:sz="4" w:space="0" w:color="auto"/>
            </w:tcBorders>
            <w:shd w:val="clear" w:color="auto" w:fill="5C4775"/>
            <w:vAlign w:val="center"/>
          </w:tcPr>
          <w:p w:rsidR="00A144A0" w:rsidRPr="00516A2A" w:rsidRDefault="00A144A0" w:rsidP="00162FFE">
            <w:pPr>
              <w:ind w:left="48"/>
              <w:jc w:val="center"/>
              <w:cnfStyle w:val="100000000000"/>
              <w:rPr>
                <w:rFonts w:ascii="Times New Roman" w:hAnsi="Times New Roman" w:cs="Times New Roman"/>
                <w:sz w:val="24"/>
                <w:szCs w:val="24"/>
              </w:rPr>
            </w:pPr>
            <w:r w:rsidRPr="00516A2A">
              <w:rPr>
                <w:rFonts w:ascii="Times New Roman" w:hAnsi="Times New Roman" w:cs="Times New Roman"/>
                <w:sz w:val="24"/>
                <w:szCs w:val="24"/>
              </w:rPr>
              <w:t xml:space="preserve">Blanks </w:t>
            </w:r>
            <w:r w:rsidR="0054184D">
              <w:rPr>
                <w:rFonts w:ascii="Times New Roman" w:hAnsi="Times New Roman" w:cs="Times New Roman"/>
                <w:sz w:val="24"/>
                <w:szCs w:val="24"/>
              </w:rPr>
              <w:t>/</w:t>
            </w:r>
            <w:r w:rsidRPr="00516A2A">
              <w:rPr>
                <w:rFonts w:ascii="Times New Roman" w:hAnsi="Times New Roman" w:cs="Times New Roman"/>
                <w:sz w:val="24"/>
                <w:szCs w:val="24"/>
              </w:rPr>
              <w:t>WY</w:t>
            </w:r>
          </w:p>
        </w:tc>
        <w:tc>
          <w:tcPr>
            <w:tcW w:w="1896" w:type="dxa"/>
            <w:tcBorders>
              <w:top w:val="double" w:sz="4" w:space="0" w:color="auto"/>
              <w:left w:val="single" w:sz="4" w:space="0" w:color="auto"/>
              <w:bottom w:val="double" w:sz="4" w:space="0" w:color="auto"/>
            </w:tcBorders>
            <w:shd w:val="clear" w:color="auto" w:fill="5C4775"/>
            <w:vAlign w:val="center"/>
          </w:tcPr>
          <w:p w:rsidR="00A144A0" w:rsidRPr="00516A2A" w:rsidRDefault="0054184D" w:rsidP="00162FFE">
            <w:pPr>
              <w:jc w:val="center"/>
              <w:cnfStyle w:val="100000000000"/>
              <w:rPr>
                <w:rFonts w:ascii="Times New Roman" w:hAnsi="Times New Roman" w:cs="Times New Roman"/>
                <w:sz w:val="24"/>
                <w:szCs w:val="24"/>
              </w:rPr>
            </w:pPr>
            <w:r>
              <w:rPr>
                <w:rFonts w:ascii="Times New Roman" w:hAnsi="Times New Roman" w:cs="Times New Roman"/>
                <w:sz w:val="24"/>
                <w:szCs w:val="24"/>
              </w:rPr>
              <w:t xml:space="preserve">Proposed </w:t>
            </w:r>
            <w:r w:rsidR="00A144A0" w:rsidRPr="00516A2A">
              <w:rPr>
                <w:rFonts w:ascii="Times New Roman" w:hAnsi="Times New Roman" w:cs="Times New Roman"/>
                <w:sz w:val="24"/>
                <w:szCs w:val="24"/>
              </w:rPr>
              <w:t>Distribution</w:t>
            </w:r>
          </w:p>
        </w:tc>
        <w:tc>
          <w:tcPr>
            <w:tcW w:w="1260" w:type="dxa"/>
            <w:tcBorders>
              <w:top w:val="double" w:sz="4" w:space="0" w:color="auto"/>
              <w:left w:val="single" w:sz="4" w:space="0" w:color="auto"/>
              <w:bottom w:val="double" w:sz="4" w:space="0" w:color="auto"/>
            </w:tcBorders>
            <w:shd w:val="clear" w:color="auto" w:fill="5C4775"/>
            <w:vAlign w:val="center"/>
          </w:tcPr>
          <w:p w:rsidR="00A144A0" w:rsidRPr="00516A2A" w:rsidRDefault="00A144A0" w:rsidP="00162FFE">
            <w:pPr>
              <w:jc w:val="center"/>
              <w:cnfStyle w:val="100000000000"/>
              <w:rPr>
                <w:rFonts w:ascii="Times New Roman" w:hAnsi="Times New Roman" w:cs="Times New Roman"/>
                <w:sz w:val="24"/>
                <w:szCs w:val="24"/>
              </w:rPr>
            </w:pPr>
            <w:r>
              <w:rPr>
                <w:rFonts w:ascii="Times New Roman" w:hAnsi="Times New Roman" w:cs="Times New Roman"/>
                <w:sz w:val="24"/>
                <w:szCs w:val="24"/>
              </w:rPr>
              <w:t>Currently</w:t>
            </w:r>
          </w:p>
        </w:tc>
      </w:tr>
      <w:tr w:rsidR="0079768C" w:rsidTr="00C70F63">
        <w:trPr>
          <w:cnfStyle w:val="000000100000"/>
          <w:trHeight w:val="490"/>
        </w:trPr>
        <w:tc>
          <w:tcPr>
            <w:cnfStyle w:val="001000000000"/>
            <w:tcW w:w="1548" w:type="dxa"/>
            <w:tcBorders>
              <w:top w:val="double" w:sz="4" w:space="0" w:color="auto"/>
              <w:bottom w:val="single" w:sz="4" w:space="0" w:color="auto"/>
              <w:right w:val="single" w:sz="4" w:space="0" w:color="auto"/>
            </w:tcBorders>
            <w:shd w:val="clear" w:color="auto" w:fill="FFFFFF" w:themeFill="background1"/>
            <w:vAlign w:val="center"/>
          </w:tcPr>
          <w:p w:rsidR="0079768C" w:rsidRDefault="0079768C" w:rsidP="00162FFE">
            <w:pPr>
              <w:jc w:val="center"/>
              <w:rPr>
                <w:rFonts w:ascii="Times New Roman" w:hAnsi="Times New Roman" w:cs="Times New Roman"/>
              </w:rPr>
            </w:pPr>
            <w:r>
              <w:rPr>
                <w:rFonts w:ascii="Times New Roman" w:hAnsi="Times New Roman" w:cs="Times New Roman"/>
              </w:rPr>
              <w:t>1-</w:t>
            </w:r>
            <w:r w:rsidR="00D544C8">
              <w:rPr>
                <w:rFonts w:ascii="Times New Roman" w:hAnsi="Times New Roman" w:cs="Times New Roman"/>
              </w:rPr>
              <w:t>2</w:t>
            </w:r>
          </w:p>
        </w:tc>
        <w:tc>
          <w:tcPr>
            <w:tcW w:w="1260" w:type="dxa"/>
            <w:tcBorders>
              <w:top w:val="double" w:sz="4" w:space="0" w:color="auto"/>
              <w:bottom w:val="single" w:sz="4" w:space="0" w:color="auto"/>
              <w:right w:val="single" w:sz="4" w:space="0" w:color="auto"/>
            </w:tcBorders>
            <w:shd w:val="clear" w:color="auto" w:fill="FFFFFF" w:themeFill="background1"/>
            <w:vAlign w:val="center"/>
          </w:tcPr>
          <w:p w:rsidR="0079768C" w:rsidRDefault="0079768C" w:rsidP="00162FFE">
            <w:pPr>
              <w:jc w:val="center"/>
              <w:cnfStyle w:val="000000100000"/>
              <w:rPr>
                <w:rFonts w:ascii="Times New Roman" w:hAnsi="Times New Roman" w:cs="Times New Roman"/>
              </w:rPr>
            </w:pPr>
            <w:r>
              <w:rPr>
                <w:rFonts w:ascii="Times New Roman" w:hAnsi="Times New Roman" w:cs="Times New Roman"/>
              </w:rPr>
              <w:t>20-</w:t>
            </w:r>
            <w:r w:rsidR="00D544C8">
              <w:rPr>
                <w:rFonts w:ascii="Times New Roman" w:hAnsi="Times New Roman" w:cs="Times New Roman"/>
              </w:rPr>
              <w:t>4</w:t>
            </w:r>
            <w:r>
              <w:rPr>
                <w:rFonts w:ascii="Times New Roman" w:hAnsi="Times New Roman" w:cs="Times New Roman"/>
              </w:rPr>
              <w:t>0</w:t>
            </w:r>
          </w:p>
        </w:tc>
        <w:tc>
          <w:tcPr>
            <w:tcW w:w="1800"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79768C" w:rsidRDefault="0036095C" w:rsidP="00162FFE">
            <w:pPr>
              <w:jc w:val="center"/>
              <w:cnfStyle w:val="000000100000"/>
              <w:rPr>
                <w:rFonts w:ascii="Times New Roman" w:hAnsi="Times New Roman" w:cs="Times New Roman"/>
              </w:rPr>
            </w:pPr>
            <w:r w:rsidRPr="0036095C">
              <w:rPr>
                <w:rFonts w:ascii="Times New Roman" w:hAnsi="Times New Roman" w:cs="Times New Roman"/>
                <w:color w:val="FF0000"/>
              </w:rPr>
              <w:t>Minimum</w:t>
            </w:r>
            <w:r>
              <w:rPr>
                <w:rFonts w:ascii="Times New Roman" w:hAnsi="Times New Roman" w:cs="Times New Roman"/>
              </w:rPr>
              <w:t xml:space="preserve"> </w:t>
            </w:r>
            <w:r w:rsidR="0079768C">
              <w:rPr>
                <w:rFonts w:ascii="Times New Roman" w:hAnsi="Times New Roman" w:cs="Times New Roman"/>
              </w:rPr>
              <w:t>4</w:t>
            </w:r>
          </w:p>
        </w:tc>
        <w:tc>
          <w:tcPr>
            <w:tcW w:w="1896" w:type="dxa"/>
            <w:tcBorders>
              <w:top w:val="double" w:sz="4" w:space="0" w:color="auto"/>
              <w:left w:val="single" w:sz="4" w:space="0" w:color="auto"/>
              <w:bottom w:val="single" w:sz="4" w:space="0" w:color="auto"/>
            </w:tcBorders>
            <w:shd w:val="clear" w:color="auto" w:fill="FFFFFF" w:themeFill="background1"/>
            <w:vAlign w:val="center"/>
          </w:tcPr>
          <w:p w:rsidR="0079768C" w:rsidRDefault="0079768C" w:rsidP="00162FFE">
            <w:pPr>
              <w:jc w:val="center"/>
              <w:cnfStyle w:val="000000100000"/>
              <w:rPr>
                <w:rFonts w:ascii="Times New Roman" w:hAnsi="Times New Roman" w:cs="Times New Roman"/>
              </w:rPr>
            </w:pPr>
            <w:r>
              <w:rPr>
                <w:rFonts w:ascii="Times New Roman" w:hAnsi="Times New Roman" w:cs="Times New Roman"/>
              </w:rPr>
              <w:t>Quarterly</w:t>
            </w:r>
          </w:p>
        </w:tc>
        <w:tc>
          <w:tcPr>
            <w:tcW w:w="1260" w:type="dxa"/>
            <w:vMerge w:val="restart"/>
            <w:tcBorders>
              <w:top w:val="double" w:sz="4" w:space="0" w:color="auto"/>
              <w:left w:val="single" w:sz="4" w:space="0" w:color="auto"/>
              <w:bottom w:val="double" w:sz="4" w:space="0" w:color="auto"/>
            </w:tcBorders>
            <w:vAlign w:val="center"/>
          </w:tcPr>
          <w:p w:rsidR="0079768C" w:rsidRDefault="0079768C" w:rsidP="00162FFE">
            <w:pPr>
              <w:jc w:val="center"/>
              <w:cnfStyle w:val="000000100000"/>
              <w:rPr>
                <w:rFonts w:ascii="Times New Roman" w:hAnsi="Times New Roman" w:cs="Times New Roman"/>
              </w:rPr>
            </w:pPr>
            <w:r>
              <w:rPr>
                <w:rFonts w:ascii="Times New Roman" w:hAnsi="Times New Roman" w:cs="Times New Roman"/>
              </w:rPr>
              <w:t>1/month</w:t>
            </w:r>
          </w:p>
        </w:tc>
      </w:tr>
      <w:tr w:rsidR="0079768C" w:rsidTr="00C70F63">
        <w:trPr>
          <w:trHeight w:val="490"/>
        </w:trPr>
        <w:tc>
          <w:tcPr>
            <w:cnfStyle w:val="001000000000"/>
            <w:tcW w:w="1548" w:type="dxa"/>
            <w:tcBorders>
              <w:top w:val="single" w:sz="4" w:space="0" w:color="auto"/>
              <w:bottom w:val="single" w:sz="4" w:space="0" w:color="auto"/>
              <w:right w:val="single" w:sz="4" w:space="0" w:color="auto"/>
            </w:tcBorders>
            <w:shd w:val="clear" w:color="auto" w:fill="FFFFFF" w:themeFill="background1"/>
            <w:vAlign w:val="center"/>
          </w:tcPr>
          <w:p w:rsidR="0079768C" w:rsidRDefault="00D544C8" w:rsidP="00162FFE">
            <w:pPr>
              <w:jc w:val="center"/>
              <w:rPr>
                <w:rFonts w:ascii="Times New Roman" w:hAnsi="Times New Roman" w:cs="Times New Roman"/>
              </w:rPr>
            </w:pPr>
            <w:r>
              <w:rPr>
                <w:rFonts w:ascii="Times New Roman" w:hAnsi="Times New Roman" w:cs="Times New Roman"/>
              </w:rPr>
              <w:t>3-</w:t>
            </w:r>
            <w:r w:rsidR="0079768C">
              <w:rPr>
                <w:rFonts w:ascii="Times New Roman" w:hAnsi="Times New Roman" w:cs="Times New Roman"/>
              </w:rPr>
              <w:t>5</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rsidR="0079768C" w:rsidRDefault="00D544C8" w:rsidP="00162FFE">
            <w:pPr>
              <w:jc w:val="center"/>
              <w:cnfStyle w:val="000000000000"/>
              <w:rPr>
                <w:rFonts w:ascii="Times New Roman" w:hAnsi="Times New Roman" w:cs="Times New Roman"/>
              </w:rPr>
            </w:pPr>
            <w:r>
              <w:rPr>
                <w:rFonts w:ascii="Times New Roman" w:hAnsi="Times New Roman" w:cs="Times New Roman"/>
              </w:rPr>
              <w:t>60-100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768C" w:rsidRPr="0079768C" w:rsidRDefault="0036095C" w:rsidP="00B95DB5">
            <w:pPr>
              <w:jc w:val="center"/>
              <w:cnfStyle w:val="000000000000"/>
              <w:rPr>
                <w:rFonts w:ascii="Times New Roman" w:hAnsi="Times New Roman" w:cs="Times New Roman"/>
              </w:rPr>
            </w:pPr>
            <w:r>
              <w:rPr>
                <w:rFonts w:ascii="Times New Roman" w:hAnsi="Times New Roman" w:cs="Times New Roman"/>
              </w:rPr>
              <w:t xml:space="preserve">Minimum </w:t>
            </w:r>
            <w:r w:rsidR="00D544C8">
              <w:rPr>
                <w:rFonts w:ascii="Times New Roman" w:hAnsi="Times New Roman" w:cs="Times New Roman"/>
              </w:rPr>
              <w:t>6</w:t>
            </w:r>
          </w:p>
        </w:tc>
        <w:tc>
          <w:tcPr>
            <w:tcW w:w="1896" w:type="dxa"/>
            <w:tcBorders>
              <w:top w:val="single" w:sz="4" w:space="0" w:color="auto"/>
              <w:left w:val="single" w:sz="4" w:space="0" w:color="auto"/>
              <w:bottom w:val="single" w:sz="4" w:space="0" w:color="auto"/>
            </w:tcBorders>
            <w:shd w:val="clear" w:color="auto" w:fill="FFFFFF" w:themeFill="background1"/>
            <w:vAlign w:val="center"/>
          </w:tcPr>
          <w:p w:rsidR="0079768C" w:rsidRPr="0079768C" w:rsidRDefault="00134E72" w:rsidP="00162FFE">
            <w:pPr>
              <w:ind w:right="-18"/>
              <w:jc w:val="center"/>
              <w:cnfStyle w:val="000000000000"/>
              <w:rPr>
                <w:rFonts w:ascii="Times New Roman" w:hAnsi="Times New Roman" w:cs="Times New Roman"/>
              </w:rPr>
            </w:pPr>
            <w:r>
              <w:rPr>
                <w:rFonts w:ascii="Times New Roman" w:hAnsi="Times New Roman" w:cs="Times New Roman"/>
              </w:rPr>
              <w:t>Every other month (minimum)</w:t>
            </w:r>
          </w:p>
        </w:tc>
        <w:tc>
          <w:tcPr>
            <w:tcW w:w="1260" w:type="dxa"/>
            <w:vMerge/>
            <w:tcBorders>
              <w:top w:val="nil"/>
              <w:left w:val="single" w:sz="4" w:space="0" w:color="auto"/>
              <w:bottom w:val="double" w:sz="4" w:space="0" w:color="auto"/>
            </w:tcBorders>
            <w:shd w:val="clear" w:color="auto" w:fill="EAF1DD" w:themeFill="accent3" w:themeFillTint="33"/>
            <w:vAlign w:val="center"/>
          </w:tcPr>
          <w:p w:rsidR="0079768C" w:rsidRDefault="0079768C" w:rsidP="00162FFE">
            <w:pPr>
              <w:jc w:val="center"/>
              <w:cnfStyle w:val="000000000000"/>
            </w:pPr>
          </w:p>
        </w:tc>
      </w:tr>
      <w:tr w:rsidR="00A144A0" w:rsidTr="00C70F63">
        <w:trPr>
          <w:cnfStyle w:val="000000100000"/>
          <w:trHeight w:val="523"/>
        </w:trPr>
        <w:tc>
          <w:tcPr>
            <w:cnfStyle w:val="001000000000"/>
            <w:tcW w:w="1548" w:type="dxa"/>
            <w:tcBorders>
              <w:top w:val="single" w:sz="4" w:space="0" w:color="auto"/>
              <w:bottom w:val="double" w:sz="4" w:space="0" w:color="auto"/>
              <w:right w:val="single" w:sz="4" w:space="0" w:color="auto"/>
            </w:tcBorders>
            <w:shd w:val="clear" w:color="auto" w:fill="FFFFFF" w:themeFill="background1"/>
            <w:vAlign w:val="center"/>
          </w:tcPr>
          <w:p w:rsidR="00A144A0" w:rsidRDefault="00D544C8" w:rsidP="00162FFE">
            <w:pPr>
              <w:jc w:val="center"/>
              <w:rPr>
                <w:rFonts w:ascii="Times New Roman" w:hAnsi="Times New Roman" w:cs="Times New Roman"/>
              </w:rPr>
            </w:pPr>
            <w:r>
              <w:rPr>
                <w:rFonts w:ascii="Times New Roman" w:hAnsi="Times New Roman" w:cs="Times New Roman"/>
              </w:rPr>
              <w:t>≥</w:t>
            </w:r>
            <w:r w:rsidR="00A144A0">
              <w:rPr>
                <w:rFonts w:ascii="Times New Roman" w:hAnsi="Times New Roman" w:cs="Times New Roman"/>
              </w:rPr>
              <w:t xml:space="preserve"> </w:t>
            </w:r>
            <w:r>
              <w:rPr>
                <w:rFonts w:ascii="Times New Roman" w:hAnsi="Times New Roman" w:cs="Times New Roman"/>
              </w:rPr>
              <w:t>6</w:t>
            </w:r>
          </w:p>
        </w:tc>
        <w:tc>
          <w:tcPr>
            <w:tcW w:w="1260" w:type="dxa"/>
            <w:tcBorders>
              <w:top w:val="single" w:sz="4" w:space="0" w:color="auto"/>
              <w:bottom w:val="double" w:sz="4" w:space="0" w:color="auto"/>
              <w:right w:val="single" w:sz="4" w:space="0" w:color="auto"/>
            </w:tcBorders>
            <w:shd w:val="clear" w:color="auto" w:fill="FFFFFF" w:themeFill="background1"/>
            <w:vAlign w:val="center"/>
          </w:tcPr>
          <w:p w:rsidR="00A144A0" w:rsidRDefault="00D544C8" w:rsidP="00162FFE">
            <w:pPr>
              <w:jc w:val="center"/>
              <w:cnfStyle w:val="000000100000"/>
              <w:rPr>
                <w:rFonts w:ascii="Times New Roman" w:hAnsi="Times New Roman" w:cs="Times New Roman"/>
              </w:rPr>
            </w:pPr>
            <w:r>
              <w:rPr>
                <w:rFonts w:ascii="Times New Roman" w:hAnsi="Times New Roman" w:cs="Times New Roman"/>
              </w:rPr>
              <w:t>≥</w:t>
            </w:r>
            <w:r w:rsidR="0054184D">
              <w:rPr>
                <w:rFonts w:ascii="Times New Roman" w:hAnsi="Times New Roman" w:cs="Times New Roman"/>
              </w:rPr>
              <w:t xml:space="preserve"> </w:t>
            </w:r>
            <w:r>
              <w:rPr>
                <w:rFonts w:ascii="Times New Roman" w:hAnsi="Times New Roman" w:cs="Times New Roman"/>
              </w:rPr>
              <w:t>120</w:t>
            </w:r>
          </w:p>
        </w:tc>
        <w:tc>
          <w:tcPr>
            <w:tcW w:w="1800" w:type="dxa"/>
            <w:tcBorders>
              <w:top w:val="single" w:sz="4" w:space="0" w:color="auto"/>
              <w:left w:val="single" w:sz="4" w:space="0" w:color="auto"/>
              <w:bottom w:val="double" w:sz="4" w:space="0" w:color="auto"/>
              <w:right w:val="single" w:sz="4" w:space="0" w:color="auto"/>
            </w:tcBorders>
            <w:shd w:val="clear" w:color="auto" w:fill="DDD9C3" w:themeFill="background2" w:themeFillShade="E6"/>
            <w:vAlign w:val="center"/>
          </w:tcPr>
          <w:p w:rsidR="00A144A0" w:rsidRDefault="0036095C" w:rsidP="00162FFE">
            <w:pPr>
              <w:jc w:val="center"/>
              <w:cnfStyle w:val="000000100000"/>
              <w:rPr>
                <w:rFonts w:ascii="Times New Roman" w:hAnsi="Times New Roman" w:cs="Times New Roman"/>
              </w:rPr>
            </w:pPr>
            <w:r w:rsidRPr="0036095C">
              <w:rPr>
                <w:rFonts w:ascii="Times New Roman" w:hAnsi="Times New Roman" w:cs="Times New Roman"/>
                <w:color w:val="FF0000"/>
              </w:rPr>
              <w:t>Minimum</w:t>
            </w:r>
            <w:r>
              <w:rPr>
                <w:rFonts w:ascii="Times New Roman" w:hAnsi="Times New Roman" w:cs="Times New Roman"/>
              </w:rPr>
              <w:t xml:space="preserve"> </w:t>
            </w:r>
            <w:r w:rsidR="00A144A0">
              <w:rPr>
                <w:rFonts w:ascii="Times New Roman" w:hAnsi="Times New Roman" w:cs="Times New Roman"/>
              </w:rPr>
              <w:t>1</w:t>
            </w:r>
            <w:r w:rsidR="00D544C8">
              <w:rPr>
                <w:rFonts w:ascii="Times New Roman" w:hAnsi="Times New Roman" w:cs="Times New Roman"/>
              </w:rPr>
              <w:t xml:space="preserve"> per station/yr.</w:t>
            </w:r>
            <w:r w:rsidR="007B4EEE">
              <w:rPr>
                <w:rFonts w:ascii="Times New Roman" w:hAnsi="Times New Roman" w:cs="Times New Roman"/>
              </w:rPr>
              <w:t xml:space="preserve">,  </w:t>
            </w:r>
            <w:r w:rsidR="007B4EEE" w:rsidRPr="007B4EEE">
              <w:rPr>
                <w:rFonts w:ascii="Times New Roman" w:hAnsi="Times New Roman" w:cs="Times New Roman"/>
                <w:color w:val="FF0000"/>
              </w:rPr>
              <w:t>maximum of 12 per year</w:t>
            </w:r>
          </w:p>
        </w:tc>
        <w:tc>
          <w:tcPr>
            <w:tcW w:w="1896" w:type="dxa"/>
            <w:tcBorders>
              <w:top w:val="single" w:sz="4" w:space="0" w:color="auto"/>
              <w:left w:val="single" w:sz="4" w:space="0" w:color="auto"/>
              <w:bottom w:val="double" w:sz="4" w:space="0" w:color="auto"/>
            </w:tcBorders>
            <w:shd w:val="clear" w:color="auto" w:fill="FFFFFF" w:themeFill="background1"/>
            <w:vAlign w:val="center"/>
          </w:tcPr>
          <w:p w:rsidR="00A144A0" w:rsidRPr="00D544C8" w:rsidRDefault="00B11BD1" w:rsidP="00B11BD1">
            <w:pPr>
              <w:jc w:val="center"/>
              <w:cnfStyle w:val="000000100000"/>
              <w:rPr>
                <w:rFonts w:ascii="Times New Roman" w:hAnsi="Times New Roman" w:cs="Times New Roman"/>
              </w:rPr>
            </w:pPr>
            <w:r>
              <w:rPr>
                <w:rFonts w:ascii="Times New Roman" w:hAnsi="Times New Roman" w:cs="Times New Roman"/>
              </w:rPr>
              <w:t>Every other month (minimum) to monthly</w:t>
            </w:r>
          </w:p>
        </w:tc>
        <w:tc>
          <w:tcPr>
            <w:tcW w:w="1260" w:type="dxa"/>
            <w:vMerge/>
            <w:tcBorders>
              <w:top w:val="nil"/>
              <w:left w:val="single" w:sz="4" w:space="0" w:color="auto"/>
              <w:bottom w:val="double" w:sz="4" w:space="0" w:color="auto"/>
            </w:tcBorders>
            <w:vAlign w:val="center"/>
          </w:tcPr>
          <w:p w:rsidR="00A144A0" w:rsidRDefault="00A144A0" w:rsidP="00162FFE">
            <w:pPr>
              <w:jc w:val="center"/>
              <w:cnfStyle w:val="000000100000"/>
            </w:pPr>
          </w:p>
        </w:tc>
      </w:tr>
    </w:tbl>
    <w:p w:rsidR="00BC3CA5" w:rsidRDefault="00BC3CA5" w:rsidP="003E2980"/>
    <w:p w:rsidR="00A144A0" w:rsidRDefault="00A144A0" w:rsidP="003E2980"/>
    <w:p w:rsidR="00A144A0" w:rsidRDefault="00A144A0" w:rsidP="003E2980"/>
    <w:p w:rsidR="00A144A0" w:rsidRDefault="00A144A0" w:rsidP="003E2980"/>
    <w:p w:rsidR="00A144A0" w:rsidRDefault="00A144A0" w:rsidP="003E2980"/>
    <w:p w:rsidR="00A144A0" w:rsidRDefault="00A144A0" w:rsidP="003E2980"/>
    <w:p w:rsidR="00A144A0" w:rsidRDefault="00A144A0" w:rsidP="003E2980"/>
    <w:p w:rsidR="00A144A0" w:rsidRDefault="00A144A0" w:rsidP="00761F5D">
      <w:pPr>
        <w:pStyle w:val="ListParagraph"/>
        <w:spacing w:after="0" w:line="240" w:lineRule="auto"/>
      </w:pPr>
      <w:r w:rsidRPr="00CB329E">
        <w:rPr>
          <w:b/>
        </w:rPr>
        <w:t xml:space="preserve">Field </w:t>
      </w:r>
      <w:r>
        <w:rPr>
          <w:b/>
        </w:rPr>
        <w:t xml:space="preserve">Duplicates:  </w:t>
      </w:r>
      <w:r w:rsidR="000248E1">
        <w:t xml:space="preserve">Revised </w:t>
      </w:r>
      <w:r w:rsidRPr="00615086">
        <w:t>Propos</w:t>
      </w:r>
      <w:r w:rsidR="000248E1">
        <w:t>al for</w:t>
      </w:r>
      <w:r w:rsidRPr="00615086">
        <w:t xml:space="preserve"> Frequency</w:t>
      </w:r>
    </w:p>
    <w:tbl>
      <w:tblPr>
        <w:tblStyle w:val="ColorfulList-Accent3"/>
        <w:tblpPr w:leftFromText="180" w:rightFromText="180" w:vertAnchor="text" w:horzAnchor="margin" w:tblpXSpec="center" w:tblpY="99"/>
        <w:tblOverlap w:val="never"/>
        <w:tblW w:w="78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548"/>
        <w:gridCol w:w="1260"/>
        <w:gridCol w:w="1800"/>
        <w:gridCol w:w="1800"/>
        <w:gridCol w:w="1440"/>
      </w:tblGrid>
      <w:tr w:rsidR="00F7600A" w:rsidTr="00F7600A">
        <w:trPr>
          <w:cnfStyle w:val="100000000000"/>
          <w:trHeight w:val="728"/>
        </w:trPr>
        <w:tc>
          <w:tcPr>
            <w:cnfStyle w:val="001000000000"/>
            <w:tcW w:w="1548" w:type="dxa"/>
            <w:tcBorders>
              <w:bottom w:val="single" w:sz="4" w:space="0" w:color="auto"/>
            </w:tcBorders>
            <w:vAlign w:val="center"/>
          </w:tcPr>
          <w:p w:rsidR="00F7600A" w:rsidRPr="0047336B" w:rsidRDefault="00F7600A" w:rsidP="00F7600A">
            <w:pPr>
              <w:rPr>
                <w:rFonts w:ascii="Times New Roman" w:hAnsi="Times New Roman" w:cs="Times New Roman"/>
                <w:sz w:val="24"/>
                <w:szCs w:val="24"/>
              </w:rPr>
            </w:pPr>
            <w:r w:rsidRPr="00516A2A">
              <w:rPr>
                <w:rFonts w:ascii="Times New Roman" w:hAnsi="Times New Roman" w:cs="Times New Roman"/>
                <w:sz w:val="24"/>
                <w:szCs w:val="24"/>
              </w:rPr>
              <w:t>Stations</w:t>
            </w:r>
            <w:r>
              <w:rPr>
                <w:rFonts w:ascii="Times New Roman" w:hAnsi="Times New Roman" w:cs="Times New Roman"/>
                <w:sz w:val="24"/>
                <w:szCs w:val="24"/>
              </w:rPr>
              <w:t xml:space="preserve"> per Collection Group</w:t>
            </w:r>
          </w:p>
        </w:tc>
        <w:tc>
          <w:tcPr>
            <w:tcW w:w="1260" w:type="dxa"/>
            <w:tcBorders>
              <w:bottom w:val="single" w:sz="4" w:space="0" w:color="auto"/>
            </w:tcBorders>
            <w:vAlign w:val="center"/>
          </w:tcPr>
          <w:p w:rsidR="00F7600A" w:rsidRPr="00516A2A" w:rsidRDefault="00F7600A" w:rsidP="00F7600A">
            <w:pPr>
              <w:ind w:left="48"/>
              <w:jc w:val="center"/>
              <w:cnfStyle w:val="100000000000"/>
              <w:rPr>
                <w:rFonts w:ascii="Times New Roman" w:hAnsi="Times New Roman" w:cs="Times New Roman"/>
                <w:sz w:val="24"/>
                <w:szCs w:val="24"/>
              </w:rPr>
            </w:pPr>
            <w:r>
              <w:rPr>
                <w:rFonts w:ascii="Times New Roman" w:hAnsi="Times New Roman" w:cs="Times New Roman"/>
                <w:sz w:val="24"/>
                <w:szCs w:val="24"/>
              </w:rPr>
              <w:t>Samples/WY</w:t>
            </w:r>
          </w:p>
        </w:tc>
        <w:tc>
          <w:tcPr>
            <w:tcW w:w="1800" w:type="dxa"/>
            <w:tcBorders>
              <w:bottom w:val="single" w:sz="4" w:space="0" w:color="auto"/>
            </w:tcBorders>
            <w:vAlign w:val="center"/>
          </w:tcPr>
          <w:p w:rsidR="00F7600A" w:rsidRPr="0047336B" w:rsidRDefault="00F7600A" w:rsidP="00F7600A">
            <w:pPr>
              <w:jc w:val="center"/>
              <w:cnfStyle w:val="100000000000"/>
              <w:rPr>
                <w:rFonts w:ascii="Times New Roman" w:hAnsi="Times New Roman" w:cs="Times New Roman"/>
                <w:sz w:val="24"/>
                <w:szCs w:val="24"/>
              </w:rPr>
            </w:pPr>
            <w:r w:rsidRPr="0047336B">
              <w:rPr>
                <w:rFonts w:ascii="Times New Roman" w:hAnsi="Times New Roman" w:cs="Times New Roman"/>
                <w:sz w:val="24"/>
                <w:szCs w:val="24"/>
              </w:rPr>
              <w:t>Duplicates</w:t>
            </w:r>
            <w:r>
              <w:rPr>
                <w:rFonts w:ascii="Times New Roman" w:hAnsi="Times New Roman" w:cs="Times New Roman"/>
                <w:sz w:val="24"/>
                <w:szCs w:val="24"/>
              </w:rPr>
              <w:t xml:space="preserve">/ </w:t>
            </w:r>
            <w:r w:rsidRPr="0047336B">
              <w:rPr>
                <w:rFonts w:ascii="Times New Roman" w:hAnsi="Times New Roman" w:cs="Times New Roman"/>
                <w:sz w:val="24"/>
                <w:szCs w:val="24"/>
              </w:rPr>
              <w:t>WY</w:t>
            </w:r>
          </w:p>
        </w:tc>
        <w:tc>
          <w:tcPr>
            <w:tcW w:w="1800" w:type="dxa"/>
            <w:tcBorders>
              <w:bottom w:val="single" w:sz="4" w:space="0" w:color="auto"/>
            </w:tcBorders>
            <w:vAlign w:val="center"/>
          </w:tcPr>
          <w:p w:rsidR="00F7600A" w:rsidRPr="0047336B" w:rsidRDefault="00F7600A" w:rsidP="00F7600A">
            <w:pPr>
              <w:jc w:val="center"/>
              <w:cnfStyle w:val="100000000000"/>
              <w:rPr>
                <w:rFonts w:ascii="Times New Roman" w:hAnsi="Times New Roman" w:cs="Times New Roman"/>
                <w:sz w:val="24"/>
                <w:szCs w:val="24"/>
              </w:rPr>
            </w:pPr>
            <w:r w:rsidRPr="0047336B">
              <w:rPr>
                <w:rFonts w:ascii="Times New Roman" w:hAnsi="Times New Roman" w:cs="Times New Roman"/>
                <w:sz w:val="24"/>
                <w:szCs w:val="24"/>
              </w:rPr>
              <w:t>Distribution</w:t>
            </w:r>
          </w:p>
        </w:tc>
        <w:tc>
          <w:tcPr>
            <w:tcW w:w="1440" w:type="dxa"/>
            <w:tcBorders>
              <w:bottom w:val="single" w:sz="4" w:space="0" w:color="auto"/>
            </w:tcBorders>
            <w:vAlign w:val="center"/>
          </w:tcPr>
          <w:p w:rsidR="00F7600A" w:rsidRPr="0047336B" w:rsidRDefault="00F7600A" w:rsidP="00F7600A">
            <w:pPr>
              <w:jc w:val="center"/>
              <w:cnfStyle w:val="100000000000"/>
              <w:rPr>
                <w:rFonts w:ascii="Times New Roman" w:hAnsi="Times New Roman" w:cs="Times New Roman"/>
                <w:sz w:val="24"/>
                <w:szCs w:val="24"/>
              </w:rPr>
            </w:pPr>
            <w:r>
              <w:rPr>
                <w:rFonts w:ascii="Times New Roman" w:hAnsi="Times New Roman" w:cs="Times New Roman"/>
                <w:sz w:val="24"/>
                <w:szCs w:val="24"/>
              </w:rPr>
              <w:t>Currently</w:t>
            </w:r>
          </w:p>
        </w:tc>
      </w:tr>
      <w:tr w:rsidR="00F7600A" w:rsidTr="00F7600A">
        <w:trPr>
          <w:cnfStyle w:val="000000100000"/>
          <w:trHeight w:val="490"/>
        </w:trPr>
        <w:tc>
          <w:tcPr>
            <w:cnfStyle w:val="001000000000"/>
            <w:tcW w:w="1548" w:type="dxa"/>
            <w:tcBorders>
              <w:top w:val="single" w:sz="4" w:space="0" w:color="auto"/>
              <w:bottom w:val="single" w:sz="4" w:space="0" w:color="auto"/>
            </w:tcBorders>
            <w:shd w:val="clear" w:color="auto" w:fill="FFFFFF" w:themeFill="background1"/>
            <w:vAlign w:val="center"/>
          </w:tcPr>
          <w:p w:rsidR="00F7600A" w:rsidRDefault="00F7600A" w:rsidP="00F7600A">
            <w:pPr>
              <w:jc w:val="center"/>
              <w:rPr>
                <w:rFonts w:ascii="Times New Roman" w:hAnsi="Times New Roman" w:cs="Times New Roman"/>
              </w:rPr>
            </w:pPr>
            <w:r>
              <w:rPr>
                <w:rFonts w:ascii="Times New Roman" w:hAnsi="Times New Roman" w:cs="Times New Roman"/>
              </w:rPr>
              <w:t>1-2</w:t>
            </w:r>
          </w:p>
        </w:tc>
        <w:tc>
          <w:tcPr>
            <w:tcW w:w="1260" w:type="dxa"/>
            <w:tcBorders>
              <w:top w:val="single" w:sz="4" w:space="0" w:color="auto"/>
              <w:bottom w:val="single" w:sz="4" w:space="0" w:color="auto"/>
            </w:tcBorders>
            <w:shd w:val="clear" w:color="auto" w:fill="FFFFFF" w:themeFill="background1"/>
            <w:vAlign w:val="center"/>
          </w:tcPr>
          <w:p w:rsidR="00F7600A" w:rsidRDefault="00F7600A" w:rsidP="00F7600A">
            <w:pPr>
              <w:jc w:val="center"/>
              <w:cnfStyle w:val="000000100000"/>
              <w:rPr>
                <w:rFonts w:ascii="Times New Roman" w:hAnsi="Times New Roman" w:cs="Times New Roman"/>
              </w:rPr>
            </w:pPr>
            <w:r>
              <w:rPr>
                <w:rFonts w:ascii="Times New Roman" w:hAnsi="Times New Roman" w:cs="Times New Roman"/>
              </w:rPr>
              <w:t>20-40</w:t>
            </w:r>
          </w:p>
        </w:tc>
        <w:tc>
          <w:tcPr>
            <w:tcW w:w="1800" w:type="dxa"/>
            <w:tcBorders>
              <w:top w:val="single" w:sz="4" w:space="0" w:color="auto"/>
              <w:bottom w:val="single" w:sz="4" w:space="0" w:color="auto"/>
            </w:tcBorders>
            <w:shd w:val="clear" w:color="auto" w:fill="FFFFFF" w:themeFill="background1"/>
            <w:vAlign w:val="center"/>
          </w:tcPr>
          <w:p w:rsidR="00F7600A" w:rsidRDefault="0036095C" w:rsidP="00F7600A">
            <w:pPr>
              <w:jc w:val="center"/>
              <w:cnfStyle w:val="000000100000"/>
              <w:rPr>
                <w:rFonts w:ascii="Times New Roman" w:hAnsi="Times New Roman" w:cs="Times New Roman"/>
              </w:rPr>
            </w:pPr>
            <w:r w:rsidRPr="0036095C">
              <w:rPr>
                <w:rFonts w:ascii="Times New Roman" w:hAnsi="Times New Roman" w:cs="Times New Roman"/>
                <w:color w:val="FF0000"/>
              </w:rPr>
              <w:t>Minimum</w:t>
            </w:r>
            <w:r>
              <w:rPr>
                <w:rFonts w:ascii="Times New Roman" w:hAnsi="Times New Roman" w:cs="Times New Roman"/>
              </w:rPr>
              <w:t xml:space="preserve"> </w:t>
            </w:r>
            <w:r w:rsidR="00F7600A">
              <w:rPr>
                <w:rFonts w:ascii="Times New Roman" w:hAnsi="Times New Roman" w:cs="Times New Roman"/>
              </w:rPr>
              <w:t>4</w:t>
            </w:r>
          </w:p>
        </w:tc>
        <w:tc>
          <w:tcPr>
            <w:tcW w:w="1800" w:type="dxa"/>
            <w:tcBorders>
              <w:top w:val="single" w:sz="4" w:space="0" w:color="auto"/>
              <w:bottom w:val="single" w:sz="4" w:space="0" w:color="auto"/>
            </w:tcBorders>
            <w:shd w:val="clear" w:color="auto" w:fill="FFFFFF" w:themeFill="background1"/>
            <w:vAlign w:val="center"/>
          </w:tcPr>
          <w:p w:rsidR="00F7600A" w:rsidRDefault="00F7600A" w:rsidP="00F7600A">
            <w:pPr>
              <w:jc w:val="center"/>
              <w:cnfStyle w:val="000000100000"/>
              <w:rPr>
                <w:rFonts w:ascii="Times New Roman" w:hAnsi="Times New Roman" w:cs="Times New Roman"/>
              </w:rPr>
            </w:pPr>
            <w:r>
              <w:rPr>
                <w:rFonts w:ascii="Times New Roman" w:hAnsi="Times New Roman" w:cs="Times New Roman"/>
              </w:rPr>
              <w:t>Quarterly</w:t>
            </w:r>
          </w:p>
        </w:tc>
        <w:tc>
          <w:tcPr>
            <w:tcW w:w="1440" w:type="dxa"/>
            <w:vMerge w:val="restart"/>
            <w:tcBorders>
              <w:top w:val="single" w:sz="4" w:space="0" w:color="auto"/>
              <w:bottom w:val="single" w:sz="4" w:space="0" w:color="auto"/>
            </w:tcBorders>
            <w:vAlign w:val="center"/>
          </w:tcPr>
          <w:p w:rsidR="00F7600A" w:rsidRDefault="00F7600A" w:rsidP="00F7600A">
            <w:pPr>
              <w:jc w:val="center"/>
              <w:cnfStyle w:val="000000100000"/>
              <w:rPr>
                <w:rFonts w:ascii="Times New Roman" w:hAnsi="Times New Roman" w:cs="Times New Roman"/>
              </w:rPr>
            </w:pPr>
            <w:r>
              <w:rPr>
                <w:rFonts w:ascii="Times New Roman" w:hAnsi="Times New Roman" w:cs="Times New Roman"/>
              </w:rPr>
              <w:t>1/month, or     1/20 samples</w:t>
            </w:r>
          </w:p>
        </w:tc>
      </w:tr>
      <w:tr w:rsidR="00F7600A" w:rsidTr="00F7600A">
        <w:trPr>
          <w:trHeight w:val="490"/>
        </w:trPr>
        <w:tc>
          <w:tcPr>
            <w:cnfStyle w:val="001000000000"/>
            <w:tcW w:w="1548" w:type="dxa"/>
            <w:tcBorders>
              <w:top w:val="single" w:sz="4" w:space="0" w:color="auto"/>
              <w:bottom w:val="single" w:sz="4" w:space="0" w:color="auto"/>
            </w:tcBorders>
            <w:shd w:val="clear" w:color="auto" w:fill="FFFFFF" w:themeFill="background1"/>
            <w:vAlign w:val="center"/>
          </w:tcPr>
          <w:p w:rsidR="00F7600A" w:rsidRDefault="00F7600A" w:rsidP="00F7600A">
            <w:pPr>
              <w:jc w:val="center"/>
              <w:rPr>
                <w:rFonts w:ascii="Times New Roman" w:hAnsi="Times New Roman" w:cs="Times New Roman"/>
              </w:rPr>
            </w:pPr>
            <w:r>
              <w:rPr>
                <w:rFonts w:ascii="Times New Roman" w:hAnsi="Times New Roman" w:cs="Times New Roman"/>
              </w:rPr>
              <w:t>3-5</w:t>
            </w:r>
          </w:p>
        </w:tc>
        <w:tc>
          <w:tcPr>
            <w:tcW w:w="1260" w:type="dxa"/>
            <w:tcBorders>
              <w:top w:val="single" w:sz="4" w:space="0" w:color="auto"/>
              <w:bottom w:val="single" w:sz="4" w:space="0" w:color="auto"/>
            </w:tcBorders>
            <w:shd w:val="clear" w:color="auto" w:fill="FFFFFF" w:themeFill="background1"/>
            <w:vAlign w:val="center"/>
          </w:tcPr>
          <w:p w:rsidR="00F7600A" w:rsidRDefault="00F7600A" w:rsidP="00F7600A">
            <w:pPr>
              <w:jc w:val="center"/>
              <w:cnfStyle w:val="000000000000"/>
              <w:rPr>
                <w:rFonts w:ascii="Times New Roman" w:hAnsi="Times New Roman" w:cs="Times New Roman"/>
              </w:rPr>
            </w:pPr>
            <w:r>
              <w:rPr>
                <w:rFonts w:ascii="Times New Roman" w:hAnsi="Times New Roman" w:cs="Times New Roman"/>
              </w:rPr>
              <w:t>60-100</w:t>
            </w:r>
          </w:p>
        </w:tc>
        <w:tc>
          <w:tcPr>
            <w:tcW w:w="1800" w:type="dxa"/>
            <w:tcBorders>
              <w:top w:val="single" w:sz="4" w:space="0" w:color="auto"/>
              <w:bottom w:val="single" w:sz="4" w:space="0" w:color="auto"/>
            </w:tcBorders>
            <w:shd w:val="clear" w:color="auto" w:fill="FFFFFF" w:themeFill="background1"/>
            <w:vAlign w:val="center"/>
          </w:tcPr>
          <w:p w:rsidR="00F7600A" w:rsidRDefault="0036095C" w:rsidP="00F7600A">
            <w:pPr>
              <w:jc w:val="center"/>
              <w:cnfStyle w:val="000000000000"/>
              <w:rPr>
                <w:rFonts w:ascii="Times New Roman" w:hAnsi="Times New Roman" w:cs="Times New Roman"/>
              </w:rPr>
            </w:pPr>
            <w:r w:rsidRPr="0036095C">
              <w:rPr>
                <w:rFonts w:ascii="Times New Roman" w:hAnsi="Times New Roman" w:cs="Times New Roman"/>
                <w:color w:val="FF0000"/>
              </w:rPr>
              <w:t>Minimum</w:t>
            </w:r>
            <w:r>
              <w:rPr>
                <w:rFonts w:ascii="Times New Roman" w:hAnsi="Times New Roman" w:cs="Times New Roman"/>
              </w:rPr>
              <w:t xml:space="preserve"> </w:t>
            </w:r>
            <w:r w:rsidR="00F7600A">
              <w:rPr>
                <w:rFonts w:ascii="Times New Roman" w:hAnsi="Times New Roman" w:cs="Times New Roman"/>
              </w:rPr>
              <w:t>6-10</w:t>
            </w:r>
          </w:p>
        </w:tc>
        <w:tc>
          <w:tcPr>
            <w:tcW w:w="1800" w:type="dxa"/>
            <w:tcBorders>
              <w:top w:val="single" w:sz="4" w:space="0" w:color="auto"/>
              <w:bottom w:val="single" w:sz="4" w:space="0" w:color="auto"/>
            </w:tcBorders>
            <w:shd w:val="clear" w:color="auto" w:fill="FFFFFF" w:themeFill="background1"/>
            <w:vAlign w:val="center"/>
          </w:tcPr>
          <w:p w:rsidR="00F7600A" w:rsidRDefault="00F7600A" w:rsidP="00F7600A">
            <w:pPr>
              <w:ind w:right="-66"/>
              <w:jc w:val="center"/>
              <w:cnfStyle w:val="000000000000"/>
              <w:rPr>
                <w:rFonts w:ascii="Times New Roman" w:hAnsi="Times New Roman" w:cs="Times New Roman"/>
              </w:rPr>
            </w:pPr>
            <w:r>
              <w:rPr>
                <w:rFonts w:ascii="Times New Roman" w:hAnsi="Times New Roman" w:cs="Times New Roman"/>
              </w:rPr>
              <w:t>Every other month (minimum)</w:t>
            </w:r>
          </w:p>
        </w:tc>
        <w:tc>
          <w:tcPr>
            <w:tcW w:w="1440" w:type="dxa"/>
            <w:vMerge/>
            <w:tcBorders>
              <w:top w:val="single" w:sz="4" w:space="0" w:color="auto"/>
            </w:tcBorders>
            <w:shd w:val="clear" w:color="auto" w:fill="EAF1DD" w:themeFill="accent3" w:themeFillTint="33"/>
          </w:tcPr>
          <w:p w:rsidR="00F7600A" w:rsidRDefault="00F7600A" w:rsidP="00F7600A">
            <w:pPr>
              <w:jc w:val="center"/>
              <w:cnfStyle w:val="000000000000"/>
              <w:rPr>
                <w:rFonts w:ascii="Times New Roman" w:hAnsi="Times New Roman" w:cs="Times New Roman"/>
              </w:rPr>
            </w:pPr>
          </w:p>
        </w:tc>
      </w:tr>
      <w:tr w:rsidR="00F7600A" w:rsidTr="00F7600A">
        <w:trPr>
          <w:cnfStyle w:val="000000100000"/>
          <w:trHeight w:val="490"/>
        </w:trPr>
        <w:tc>
          <w:tcPr>
            <w:cnfStyle w:val="001000000000"/>
            <w:tcW w:w="1548" w:type="dxa"/>
            <w:tcBorders>
              <w:top w:val="single" w:sz="4" w:space="0" w:color="auto"/>
              <w:bottom w:val="double" w:sz="4" w:space="0" w:color="auto"/>
            </w:tcBorders>
            <w:shd w:val="clear" w:color="auto" w:fill="FFFFFF" w:themeFill="background1"/>
            <w:vAlign w:val="center"/>
          </w:tcPr>
          <w:p w:rsidR="00F7600A" w:rsidRDefault="00F7600A" w:rsidP="00F7600A">
            <w:pPr>
              <w:jc w:val="center"/>
              <w:rPr>
                <w:rFonts w:ascii="Times New Roman" w:hAnsi="Times New Roman" w:cs="Times New Roman"/>
              </w:rPr>
            </w:pPr>
            <w:r>
              <w:rPr>
                <w:rFonts w:ascii="Times New Roman" w:hAnsi="Times New Roman" w:cs="Times New Roman"/>
              </w:rPr>
              <w:t>≥ 6</w:t>
            </w:r>
          </w:p>
        </w:tc>
        <w:tc>
          <w:tcPr>
            <w:tcW w:w="1260" w:type="dxa"/>
            <w:tcBorders>
              <w:top w:val="single" w:sz="4" w:space="0" w:color="auto"/>
              <w:bottom w:val="double" w:sz="4" w:space="0" w:color="auto"/>
            </w:tcBorders>
            <w:shd w:val="clear" w:color="auto" w:fill="FFFFFF" w:themeFill="background1"/>
            <w:vAlign w:val="center"/>
          </w:tcPr>
          <w:p w:rsidR="00F7600A" w:rsidRDefault="00F7600A" w:rsidP="00F7600A">
            <w:pPr>
              <w:jc w:val="center"/>
              <w:cnfStyle w:val="000000100000"/>
              <w:rPr>
                <w:rFonts w:ascii="Times New Roman" w:hAnsi="Times New Roman" w:cs="Times New Roman"/>
              </w:rPr>
            </w:pPr>
            <w:r>
              <w:rPr>
                <w:rFonts w:ascii="Times New Roman" w:hAnsi="Times New Roman" w:cs="Times New Roman"/>
              </w:rPr>
              <w:t>≥ 120</w:t>
            </w:r>
          </w:p>
        </w:tc>
        <w:tc>
          <w:tcPr>
            <w:tcW w:w="1800" w:type="dxa"/>
            <w:tcBorders>
              <w:top w:val="single" w:sz="4" w:space="0" w:color="auto"/>
              <w:bottom w:val="double" w:sz="4" w:space="0" w:color="auto"/>
            </w:tcBorders>
            <w:shd w:val="clear" w:color="auto" w:fill="DDD9C3" w:themeFill="background2" w:themeFillShade="E6"/>
            <w:vAlign w:val="center"/>
          </w:tcPr>
          <w:p w:rsidR="00F7600A" w:rsidRPr="00761F5D" w:rsidRDefault="0036095C" w:rsidP="00F7600A">
            <w:pPr>
              <w:jc w:val="center"/>
              <w:cnfStyle w:val="000000100000"/>
              <w:rPr>
                <w:rFonts w:ascii="Times New Roman" w:hAnsi="Times New Roman" w:cs="Times New Roman"/>
              </w:rPr>
            </w:pPr>
            <w:r w:rsidRPr="0036095C">
              <w:rPr>
                <w:rFonts w:ascii="Times New Roman" w:hAnsi="Times New Roman" w:cs="Times New Roman"/>
                <w:color w:val="FF0000"/>
              </w:rPr>
              <w:t>Minimum</w:t>
            </w:r>
            <w:r>
              <w:rPr>
                <w:rFonts w:ascii="Times New Roman" w:hAnsi="Times New Roman" w:cs="Times New Roman"/>
              </w:rPr>
              <w:t xml:space="preserve"> </w:t>
            </w:r>
            <w:r w:rsidR="00F7600A">
              <w:rPr>
                <w:rFonts w:ascii="Times New Roman" w:hAnsi="Times New Roman" w:cs="Times New Roman"/>
              </w:rPr>
              <w:t xml:space="preserve">2 per station/yr., </w:t>
            </w:r>
            <w:r w:rsidR="00F7600A" w:rsidRPr="007B4EEE">
              <w:rPr>
                <w:rFonts w:ascii="Times New Roman" w:hAnsi="Times New Roman" w:cs="Times New Roman"/>
                <w:color w:val="FF0000"/>
              </w:rPr>
              <w:t>maximum of 18 per year</w:t>
            </w:r>
          </w:p>
        </w:tc>
        <w:tc>
          <w:tcPr>
            <w:tcW w:w="1800" w:type="dxa"/>
            <w:tcBorders>
              <w:top w:val="single" w:sz="4" w:space="0" w:color="auto"/>
              <w:bottom w:val="double" w:sz="4" w:space="0" w:color="auto"/>
            </w:tcBorders>
            <w:shd w:val="clear" w:color="auto" w:fill="FFFFFF" w:themeFill="background1"/>
            <w:vAlign w:val="center"/>
          </w:tcPr>
          <w:p w:rsidR="00F7600A" w:rsidRPr="0007111D" w:rsidRDefault="00F7600A" w:rsidP="00F7600A">
            <w:pPr>
              <w:jc w:val="center"/>
              <w:cnfStyle w:val="000000100000"/>
              <w:rPr>
                <w:rFonts w:ascii="Times New Roman" w:hAnsi="Times New Roman" w:cs="Times New Roman"/>
              </w:rPr>
            </w:pPr>
            <w:r>
              <w:rPr>
                <w:rFonts w:ascii="Times New Roman" w:hAnsi="Times New Roman" w:cs="Times New Roman"/>
              </w:rPr>
              <w:t>Monthly, with 2 every other month</w:t>
            </w:r>
          </w:p>
        </w:tc>
        <w:tc>
          <w:tcPr>
            <w:tcW w:w="1440" w:type="dxa"/>
            <w:vMerge/>
            <w:tcBorders>
              <w:top w:val="single" w:sz="4" w:space="0" w:color="auto"/>
            </w:tcBorders>
          </w:tcPr>
          <w:p w:rsidR="00F7600A" w:rsidRDefault="00F7600A" w:rsidP="00F7600A">
            <w:pPr>
              <w:jc w:val="center"/>
              <w:cnfStyle w:val="000000100000"/>
              <w:rPr>
                <w:rFonts w:ascii="Times New Roman" w:hAnsi="Times New Roman" w:cs="Times New Roman"/>
              </w:rPr>
            </w:pPr>
          </w:p>
        </w:tc>
      </w:tr>
    </w:tbl>
    <w:p w:rsidR="00F7600A" w:rsidRDefault="00F7600A" w:rsidP="00761F5D">
      <w:pPr>
        <w:pStyle w:val="ListParagraph"/>
        <w:spacing w:after="0" w:line="240" w:lineRule="auto"/>
      </w:pPr>
    </w:p>
    <w:p w:rsidR="00F7600A" w:rsidRDefault="00F7600A" w:rsidP="00761F5D">
      <w:pPr>
        <w:pStyle w:val="ListParagraph"/>
        <w:spacing w:after="0" w:line="240" w:lineRule="auto"/>
      </w:pPr>
    </w:p>
    <w:p w:rsidR="00F7600A" w:rsidRDefault="00F7600A" w:rsidP="00761F5D">
      <w:pPr>
        <w:pStyle w:val="ListParagraph"/>
        <w:spacing w:after="0" w:line="240" w:lineRule="auto"/>
      </w:pPr>
    </w:p>
    <w:p w:rsidR="00F7600A" w:rsidRDefault="00F7600A" w:rsidP="00761F5D">
      <w:pPr>
        <w:pStyle w:val="ListParagraph"/>
        <w:spacing w:after="0" w:line="240" w:lineRule="auto"/>
      </w:pPr>
    </w:p>
    <w:p w:rsidR="00F7600A" w:rsidRDefault="00F7600A" w:rsidP="00761F5D">
      <w:pPr>
        <w:pStyle w:val="ListParagraph"/>
        <w:spacing w:after="0" w:line="240" w:lineRule="auto"/>
      </w:pPr>
    </w:p>
    <w:p w:rsidR="00F7600A" w:rsidRDefault="00F7600A" w:rsidP="00761F5D">
      <w:pPr>
        <w:pStyle w:val="ListParagraph"/>
        <w:spacing w:after="0" w:line="240" w:lineRule="auto"/>
      </w:pPr>
    </w:p>
    <w:p w:rsidR="00F7600A" w:rsidRDefault="00F7600A" w:rsidP="00761F5D">
      <w:pPr>
        <w:pStyle w:val="ListParagraph"/>
        <w:spacing w:after="0" w:line="240" w:lineRule="auto"/>
      </w:pPr>
    </w:p>
    <w:p w:rsidR="00F7600A" w:rsidRDefault="00F7600A" w:rsidP="00761F5D">
      <w:pPr>
        <w:pStyle w:val="ListParagraph"/>
        <w:spacing w:after="0" w:line="240" w:lineRule="auto"/>
      </w:pPr>
    </w:p>
    <w:p w:rsidR="00F7600A" w:rsidRDefault="00F7600A" w:rsidP="00761F5D">
      <w:pPr>
        <w:pStyle w:val="ListParagraph"/>
        <w:spacing w:after="0" w:line="240" w:lineRule="auto"/>
      </w:pPr>
    </w:p>
    <w:p w:rsidR="00F7600A" w:rsidRDefault="00F7600A" w:rsidP="00761F5D">
      <w:pPr>
        <w:pStyle w:val="ListParagraph"/>
        <w:spacing w:after="0" w:line="240" w:lineRule="auto"/>
      </w:pPr>
    </w:p>
    <w:p w:rsidR="00F7600A" w:rsidRDefault="00F7600A" w:rsidP="00761F5D">
      <w:pPr>
        <w:pStyle w:val="ListParagraph"/>
        <w:spacing w:after="0" w:line="240" w:lineRule="auto"/>
      </w:pPr>
    </w:p>
    <w:p w:rsidR="00F7600A" w:rsidRDefault="00F7600A" w:rsidP="00761F5D">
      <w:pPr>
        <w:pStyle w:val="ListParagraph"/>
        <w:spacing w:after="0" w:line="240" w:lineRule="auto"/>
      </w:pPr>
    </w:p>
    <w:p w:rsidR="00EE3448" w:rsidRDefault="00EE3448" w:rsidP="00761F5D">
      <w:pPr>
        <w:pStyle w:val="ListParagraph"/>
        <w:spacing w:after="0" w:line="240" w:lineRule="auto"/>
        <w:rPr>
          <w:b/>
        </w:rPr>
      </w:pPr>
    </w:p>
    <w:p w:rsidR="00EE3448" w:rsidRDefault="00EE3448" w:rsidP="00761F5D">
      <w:pPr>
        <w:pStyle w:val="ListParagraph"/>
        <w:spacing w:after="0" w:line="240" w:lineRule="auto"/>
        <w:rPr>
          <w:b/>
        </w:rPr>
      </w:pPr>
    </w:p>
    <w:p w:rsidR="00EE3448" w:rsidRDefault="00EE3448" w:rsidP="00761F5D">
      <w:pPr>
        <w:pStyle w:val="ListParagraph"/>
        <w:spacing w:after="0" w:line="240" w:lineRule="auto"/>
        <w:rPr>
          <w:b/>
        </w:rPr>
      </w:pPr>
    </w:p>
    <w:p w:rsidR="00EE3448" w:rsidRDefault="00EE3448" w:rsidP="00761F5D">
      <w:pPr>
        <w:pStyle w:val="ListParagraph"/>
        <w:spacing w:after="0" w:line="240" w:lineRule="auto"/>
        <w:rPr>
          <w:b/>
        </w:rPr>
      </w:pPr>
    </w:p>
    <w:p w:rsidR="00EE3448" w:rsidRDefault="00EE3448" w:rsidP="00761F5D">
      <w:pPr>
        <w:pStyle w:val="ListParagraph"/>
        <w:spacing w:after="0" w:line="240" w:lineRule="auto"/>
        <w:rPr>
          <w:b/>
        </w:rPr>
      </w:pPr>
    </w:p>
    <w:p w:rsidR="00EE3448" w:rsidRDefault="00EE3448" w:rsidP="00761F5D">
      <w:pPr>
        <w:pStyle w:val="ListParagraph"/>
        <w:spacing w:after="0" w:line="240" w:lineRule="auto"/>
        <w:rPr>
          <w:b/>
        </w:rPr>
      </w:pPr>
    </w:p>
    <w:p w:rsidR="00BC1775" w:rsidRDefault="00F7600A" w:rsidP="00BC1775">
      <w:pPr>
        <w:spacing w:after="0" w:line="240" w:lineRule="auto"/>
        <w:rPr>
          <w:b/>
        </w:rPr>
      </w:pPr>
      <w:r w:rsidRPr="00BC1775">
        <w:rPr>
          <w:b/>
        </w:rPr>
        <w:t>Randomly Select Sta</w:t>
      </w:r>
      <w:r w:rsidR="00255BC4" w:rsidRPr="00BC1775">
        <w:rPr>
          <w:b/>
        </w:rPr>
        <w:t xml:space="preserve">tions, Temporal Distribution, and Event Types for </w:t>
      </w:r>
      <w:r w:rsidRPr="00BC1775">
        <w:rPr>
          <w:b/>
        </w:rPr>
        <w:t>Field Blanks</w:t>
      </w:r>
    </w:p>
    <w:p w:rsidR="00F7600A" w:rsidRPr="00BC1775" w:rsidRDefault="00BC1775" w:rsidP="00BC1775">
      <w:pPr>
        <w:spacing w:after="0" w:line="240" w:lineRule="auto"/>
        <w:rPr>
          <w:b/>
        </w:rPr>
      </w:pPr>
      <w:r>
        <w:rPr>
          <w:b/>
        </w:rPr>
        <w:t xml:space="preserve">(Repeat </w:t>
      </w:r>
      <w:r w:rsidR="00EE3448" w:rsidRPr="00BC1775">
        <w:rPr>
          <w:b/>
        </w:rPr>
        <w:t xml:space="preserve">process </w:t>
      </w:r>
      <w:r>
        <w:rPr>
          <w:b/>
        </w:rPr>
        <w:t xml:space="preserve">below </w:t>
      </w:r>
      <w:r w:rsidR="00EE3448" w:rsidRPr="00BC1775">
        <w:rPr>
          <w:b/>
        </w:rPr>
        <w:t>for Duplicate Samples)</w:t>
      </w:r>
    </w:p>
    <w:p w:rsidR="000454D0" w:rsidRDefault="00F7600A" w:rsidP="000454D0">
      <w:pPr>
        <w:pStyle w:val="ListParagraph"/>
        <w:spacing w:after="0" w:line="240" w:lineRule="auto"/>
      </w:pPr>
      <w:r>
        <w:t xml:space="preserve">For each Agency x Source Group for which your agency is the Source (see </w:t>
      </w:r>
      <w:r w:rsidR="00BC1775">
        <w:t xml:space="preserve">Landscape Table p. </w:t>
      </w:r>
      <w:r>
        <w:t>table below)</w:t>
      </w:r>
      <w:r w:rsidR="000454D0">
        <w:t xml:space="preserve"> </w:t>
      </w:r>
    </w:p>
    <w:p w:rsidR="00F7600A" w:rsidRDefault="000C199B" w:rsidP="00F7600A">
      <w:pPr>
        <w:pStyle w:val="ListParagraph"/>
        <w:numPr>
          <w:ilvl w:val="0"/>
          <w:numId w:val="9"/>
        </w:numPr>
        <w:spacing w:after="0" w:line="240" w:lineRule="auto"/>
      </w:pPr>
      <w:r>
        <w:t xml:space="preserve">Place individual markers </w:t>
      </w:r>
      <w:r w:rsidR="00F7600A">
        <w:t xml:space="preserve">for all Stations in that group in a bag; </w:t>
      </w:r>
    </w:p>
    <w:p w:rsidR="00F7600A" w:rsidRDefault="000C199B" w:rsidP="00F7600A">
      <w:pPr>
        <w:pStyle w:val="ListParagraph"/>
        <w:numPr>
          <w:ilvl w:val="0"/>
          <w:numId w:val="9"/>
        </w:numPr>
        <w:spacing w:after="0" w:line="240" w:lineRule="auto"/>
      </w:pPr>
      <w:r>
        <w:t xml:space="preserve">Use </w:t>
      </w:r>
      <w:r w:rsidR="00F7600A">
        <w:t xml:space="preserve">Field Blank </w:t>
      </w:r>
      <w:r>
        <w:t xml:space="preserve">Frequency Table and number of </w:t>
      </w:r>
      <w:smartTag w:uri="urn:schemas-microsoft-com:office:smarttags" w:element="stockticker">
        <w:r>
          <w:t>NTN</w:t>
        </w:r>
      </w:smartTag>
      <w:r>
        <w:t xml:space="preserve"> stations in that group </w:t>
      </w:r>
      <w:r w:rsidR="00F7600A">
        <w:t xml:space="preserve">determine </w:t>
      </w:r>
      <w:r>
        <w:t xml:space="preserve">the </w:t>
      </w:r>
      <w:r w:rsidR="00F7600A">
        <w:t>number of FBs your agency will collect</w:t>
      </w:r>
      <w:r w:rsidR="000454D0">
        <w:t xml:space="preserve"> for that Group</w:t>
      </w:r>
      <w:r>
        <w:t xml:space="preserve">; sequentially select </w:t>
      </w:r>
      <w:r w:rsidR="00F7600A">
        <w:t xml:space="preserve">that </w:t>
      </w:r>
      <w:r>
        <w:t xml:space="preserve">number of markers from </w:t>
      </w:r>
      <w:r w:rsidR="000454D0">
        <w:t xml:space="preserve">all the markers in </w:t>
      </w:r>
      <w:r>
        <w:t xml:space="preserve">the bag without replacement; and </w:t>
      </w:r>
      <w:r w:rsidR="000454D0">
        <w:t>write down</w:t>
      </w:r>
      <w:r>
        <w:t xml:space="preserve"> the order in which station marker</w:t>
      </w:r>
      <w:r w:rsidR="000454D0">
        <w:t>s a</w:t>
      </w:r>
      <w:r>
        <w:t>re withdrawn</w:t>
      </w:r>
      <w:r w:rsidR="000454D0">
        <w:t xml:space="preserve"> from the bag</w:t>
      </w:r>
      <w:r>
        <w:t xml:space="preserve"> as that will be order they are distributed through time for WY</w:t>
      </w:r>
      <w:r w:rsidR="000454D0">
        <w:t xml:space="preserve"> (if you have fewer Stations than the number of FBs needed, after you withdraw the last marker toss all markers back in bag and repeat the above process until you have the required number of FBs</w:t>
      </w:r>
      <w:r>
        <w:t>;</w:t>
      </w:r>
    </w:p>
    <w:p w:rsidR="00255BC4" w:rsidRDefault="000C199B" w:rsidP="00761F5D">
      <w:pPr>
        <w:pStyle w:val="ListParagraph"/>
        <w:numPr>
          <w:ilvl w:val="0"/>
          <w:numId w:val="9"/>
        </w:numPr>
        <w:spacing w:after="0" w:line="240" w:lineRule="auto"/>
      </w:pPr>
      <w:r>
        <w:t xml:space="preserve">For the first </w:t>
      </w:r>
      <w:r w:rsidR="00255BC4">
        <w:t xml:space="preserve">Station </w:t>
      </w:r>
      <w:r>
        <w:t xml:space="preserve">marker withdrawn,  flip </w:t>
      </w:r>
      <w:r w:rsidR="00255BC4">
        <w:t xml:space="preserve">a </w:t>
      </w:r>
      <w:r>
        <w:t>coin to determine wheth</w:t>
      </w:r>
      <w:r w:rsidR="00255BC4">
        <w:t xml:space="preserve">er FB will be collected for either a </w:t>
      </w:r>
      <w:proofErr w:type="spellStart"/>
      <w:r>
        <w:t>nonstorm</w:t>
      </w:r>
      <w:proofErr w:type="spellEnd"/>
      <w:r>
        <w:t xml:space="preserve"> </w:t>
      </w:r>
      <w:r w:rsidR="00255BC4">
        <w:t xml:space="preserve">impacted event type </w:t>
      </w:r>
      <w:r>
        <w:t xml:space="preserve">or storm </w:t>
      </w:r>
      <w:r w:rsidR="00255BC4">
        <w:t xml:space="preserve">or storm </w:t>
      </w:r>
      <w:r>
        <w:t>impacted event type; and on basis of result</w:t>
      </w:r>
      <w:r w:rsidR="00255BC4">
        <w:t>,</w:t>
      </w:r>
      <w:r>
        <w:t xml:space="preserve"> assign every other </w:t>
      </w:r>
      <w:r w:rsidR="00255BC4">
        <w:t>Station Marker in</w:t>
      </w:r>
      <w:r>
        <w:t xml:space="preserve"> the order </w:t>
      </w:r>
      <w:r w:rsidR="00255BC4">
        <w:t xml:space="preserve"> they were </w:t>
      </w:r>
      <w:r>
        <w:t>withdrawn  t</w:t>
      </w:r>
      <w:r w:rsidR="00255BC4">
        <w:t>hat event type.  The remaining unassigned Station Markers will all be the other event type.</w:t>
      </w:r>
    </w:p>
    <w:p w:rsidR="00624B70" w:rsidRDefault="00C6550C" w:rsidP="00624B70">
      <w:pPr>
        <w:pStyle w:val="ListParagraph"/>
        <w:numPr>
          <w:ilvl w:val="0"/>
          <w:numId w:val="9"/>
        </w:numPr>
        <w:spacing w:after="0" w:line="240" w:lineRule="auto"/>
      </w:pPr>
      <w:r>
        <w:t xml:space="preserve">If more than one Agency </w:t>
      </w:r>
      <w:r w:rsidR="00624B70">
        <w:t>is collecting data at a Station, FB collection is logically distributed among the Agencies dependent upon the FB Event Types (e.g., USGSVAWSC collects SI FBs) and or Time Periods they collect (e.g., NYSDEC and SRBC).</w:t>
      </w:r>
    </w:p>
    <w:p w:rsidR="00624B70" w:rsidRDefault="00624B70" w:rsidP="00EE3448">
      <w:pPr>
        <w:pStyle w:val="ListParagraph"/>
        <w:numPr>
          <w:ilvl w:val="0"/>
          <w:numId w:val="9"/>
        </w:numPr>
        <w:spacing w:after="0" w:line="240" w:lineRule="auto"/>
      </w:pPr>
      <w:r>
        <w:t>Two examples:</w:t>
      </w:r>
    </w:p>
    <w:p w:rsidR="00624B70" w:rsidRPr="007A4295" w:rsidRDefault="00624B70" w:rsidP="00624B70">
      <w:pPr>
        <w:pStyle w:val="ListParagraph"/>
        <w:spacing w:after="0" w:line="240" w:lineRule="auto"/>
        <w:ind w:left="1440"/>
        <w:rPr>
          <w:b/>
        </w:rPr>
      </w:pPr>
      <w:r w:rsidRPr="007A4295">
        <w:rPr>
          <w:b/>
        </w:rPr>
        <w:t>Example One for WY2013</w:t>
      </w:r>
      <w:r w:rsidR="007A4295" w:rsidRPr="007A4295">
        <w:rPr>
          <w:b/>
        </w:rPr>
        <w:t xml:space="preserve"> (</w:t>
      </w:r>
      <w:r w:rsidR="006F0362" w:rsidRPr="007A4295">
        <w:rPr>
          <w:b/>
        </w:rPr>
        <w:t>Assume e</w:t>
      </w:r>
      <w:r w:rsidR="007A4295" w:rsidRPr="007A4295">
        <w:rPr>
          <w:b/>
        </w:rPr>
        <w:t>verything is same as for WY2012)</w:t>
      </w:r>
    </w:p>
    <w:p w:rsidR="00624B70" w:rsidRDefault="00624B70" w:rsidP="00624B70">
      <w:pPr>
        <w:pStyle w:val="ListParagraph"/>
        <w:spacing w:after="0" w:line="240" w:lineRule="auto"/>
        <w:ind w:left="1440"/>
      </w:pPr>
      <w:r w:rsidRPr="007A4295">
        <w:rPr>
          <w:b/>
        </w:rPr>
        <w:t>From Group Table:</w:t>
      </w:r>
      <w:r>
        <w:t xml:space="preserve"> DEDNREC x DEDNREC x Primary x [</w:t>
      </w:r>
      <w:r w:rsidRPr="00FE6042">
        <w:t>304191, 302031</w:t>
      </w:r>
      <w:r>
        <w:t>]</w:t>
      </w:r>
    </w:p>
    <w:p w:rsidR="00624B70" w:rsidRDefault="00624B70" w:rsidP="00624B70">
      <w:pPr>
        <w:spacing w:after="0" w:line="240" w:lineRule="auto"/>
        <w:ind w:left="720" w:firstLine="720"/>
      </w:pPr>
      <w:r w:rsidRPr="007A4295">
        <w:rPr>
          <w:b/>
        </w:rPr>
        <w:t>From FB Table</w:t>
      </w:r>
      <w:r w:rsidR="007A4295">
        <w:t>:</w:t>
      </w:r>
      <w:r>
        <w:t xml:space="preserve"> DEDNREC needs 4 FBs, one per quarter </w:t>
      </w:r>
    </w:p>
    <w:p w:rsidR="00624B70" w:rsidRPr="007A4295" w:rsidRDefault="00624B70" w:rsidP="00624B70">
      <w:pPr>
        <w:spacing w:after="0" w:line="240" w:lineRule="auto"/>
        <w:ind w:left="720" w:firstLine="720"/>
        <w:rPr>
          <w:b/>
        </w:rPr>
      </w:pPr>
      <w:r w:rsidRPr="007A4295">
        <w:rPr>
          <w:b/>
        </w:rPr>
        <w:t>Random selection from bag</w:t>
      </w:r>
      <w:r w:rsidR="00EE3448">
        <w:rPr>
          <w:b/>
        </w:rPr>
        <w:t>:</w:t>
      </w:r>
      <w:r w:rsidR="00EE3448">
        <w:t xml:space="preserve"> 302031 30419; placed </w:t>
      </w:r>
      <w:r w:rsidRPr="007A4295">
        <w:rPr>
          <w:b/>
        </w:rPr>
        <w:t>markers back in bag and repeated</w:t>
      </w:r>
    </w:p>
    <w:p w:rsidR="00624B70" w:rsidRDefault="00624B70" w:rsidP="00624B70">
      <w:pPr>
        <w:spacing w:after="0" w:line="240" w:lineRule="auto"/>
        <w:ind w:left="720" w:firstLine="720"/>
      </w:pPr>
      <w:proofErr w:type="gramStart"/>
      <w:r w:rsidRPr="007A4295">
        <w:rPr>
          <w:b/>
        </w:rPr>
        <w:t>selection</w:t>
      </w:r>
      <w:proofErr w:type="gramEnd"/>
      <w:r>
        <w:t xml:space="preserve"> </w:t>
      </w:r>
      <w:r w:rsidR="00EE3448">
        <w:t xml:space="preserve">process: </w:t>
      </w:r>
      <w:r>
        <w:t>304191 302031</w:t>
      </w:r>
      <w:r w:rsidR="00EE3448">
        <w:t>;</w:t>
      </w:r>
    </w:p>
    <w:p w:rsidR="00624B70" w:rsidRDefault="00624B70" w:rsidP="00EE3448">
      <w:pPr>
        <w:spacing w:after="0" w:line="240" w:lineRule="auto"/>
        <w:ind w:left="1440"/>
      </w:pPr>
      <w:r w:rsidRPr="00EE3448">
        <w:rPr>
          <w:b/>
        </w:rPr>
        <w:t>Random selection of 1</w:t>
      </w:r>
      <w:r w:rsidRPr="00EE3448">
        <w:rPr>
          <w:b/>
          <w:vertAlign w:val="superscript"/>
        </w:rPr>
        <w:t>st</w:t>
      </w:r>
      <w:r w:rsidRPr="00EE3448">
        <w:rPr>
          <w:b/>
        </w:rPr>
        <w:t xml:space="preserve"> </w:t>
      </w:r>
      <w:r w:rsidR="005648BA" w:rsidRPr="00EE3448">
        <w:rPr>
          <w:b/>
        </w:rPr>
        <w:t xml:space="preserve">Qtr </w:t>
      </w:r>
      <w:r w:rsidRPr="00EE3448">
        <w:rPr>
          <w:b/>
        </w:rPr>
        <w:t>FB event type:</w:t>
      </w:r>
      <w:r>
        <w:t xml:space="preserve">  NSI</w:t>
      </w:r>
      <w:r w:rsidR="007522DF">
        <w:t xml:space="preserve"> Event type</w:t>
      </w:r>
      <w:r w:rsidR="00EE3448">
        <w:t xml:space="preserve">, </w:t>
      </w:r>
      <w:proofErr w:type="gramStart"/>
      <w:r w:rsidR="00EE3448">
        <w:t xml:space="preserve">assigned </w:t>
      </w:r>
      <w:r w:rsidR="007522DF">
        <w:t xml:space="preserve"> 3</w:t>
      </w:r>
      <w:r w:rsidR="007522DF" w:rsidRPr="007522DF">
        <w:rPr>
          <w:vertAlign w:val="superscript"/>
        </w:rPr>
        <w:t>rd</w:t>
      </w:r>
      <w:proofErr w:type="gramEnd"/>
      <w:r w:rsidR="005648BA">
        <w:t xml:space="preserve"> qtr same </w:t>
      </w:r>
      <w:proofErr w:type="spellStart"/>
      <w:r w:rsidR="005648BA">
        <w:t>Event_Type</w:t>
      </w:r>
      <w:proofErr w:type="spellEnd"/>
      <w:r w:rsidR="005648BA">
        <w:t xml:space="preserve"> </w:t>
      </w:r>
      <w:r w:rsidR="007522DF">
        <w:t>and 2</w:t>
      </w:r>
      <w:r w:rsidR="007522DF" w:rsidRPr="007522DF">
        <w:rPr>
          <w:vertAlign w:val="superscript"/>
        </w:rPr>
        <w:t>nd</w:t>
      </w:r>
      <w:r w:rsidR="007522DF">
        <w:t xml:space="preserve"> and 4</w:t>
      </w:r>
      <w:r w:rsidR="007522DF" w:rsidRPr="007522DF">
        <w:rPr>
          <w:vertAlign w:val="superscript"/>
        </w:rPr>
        <w:t>th</w:t>
      </w:r>
      <w:r w:rsidR="007522DF">
        <w:t xml:space="preserve"> qtrs. SI event types</w:t>
      </w:r>
    </w:p>
    <w:p w:rsidR="00EE3448" w:rsidRDefault="00EE3448" w:rsidP="007522DF">
      <w:pPr>
        <w:spacing w:after="0" w:line="240" w:lineRule="auto"/>
        <w:ind w:left="1440"/>
      </w:pPr>
      <w:r>
        <w:t xml:space="preserve">Summary Table </w:t>
      </w:r>
    </w:p>
    <w:tbl>
      <w:tblPr>
        <w:tblW w:w="4760" w:type="dxa"/>
        <w:tblInd w:w="1500" w:type="dxa"/>
        <w:tblLook w:val="04A0"/>
      </w:tblPr>
      <w:tblGrid>
        <w:gridCol w:w="1073"/>
        <w:gridCol w:w="1051"/>
        <w:gridCol w:w="1519"/>
        <w:gridCol w:w="1117"/>
      </w:tblGrid>
      <w:tr w:rsidR="00EE3448" w:rsidRPr="00EE3448" w:rsidTr="00EE3448">
        <w:trPr>
          <w:trHeight w:val="315"/>
        </w:trPr>
        <w:tc>
          <w:tcPr>
            <w:tcW w:w="4760" w:type="dxa"/>
            <w:gridSpan w:val="4"/>
            <w:tcBorders>
              <w:top w:val="nil"/>
              <w:left w:val="nil"/>
              <w:bottom w:val="single" w:sz="8" w:space="0" w:color="auto"/>
              <w:right w:val="nil"/>
            </w:tcBorders>
            <w:shd w:val="clear" w:color="auto" w:fill="auto"/>
            <w:hideMark/>
          </w:tcPr>
          <w:p w:rsidR="00EE3448" w:rsidRPr="00EE3448" w:rsidRDefault="00EE3448" w:rsidP="00EE3448">
            <w:pPr>
              <w:spacing w:after="0" w:line="240" w:lineRule="auto"/>
              <w:rPr>
                <w:rFonts w:ascii="Times New Roman" w:eastAsia="Times New Roman" w:hAnsi="Times New Roman" w:cs="Times New Roman"/>
                <w:color w:val="000000"/>
              </w:rPr>
            </w:pPr>
            <w:r w:rsidRPr="00EE3448">
              <w:rPr>
                <w:rFonts w:ascii="Times New Roman" w:eastAsia="Times New Roman" w:hAnsi="Times New Roman" w:cs="Times New Roman"/>
                <w:color w:val="000000"/>
              </w:rPr>
              <w:t>DEDNREC x DEDNREC x Primary x Stations (2)</w:t>
            </w:r>
          </w:p>
        </w:tc>
      </w:tr>
      <w:tr w:rsidR="00EE3448" w:rsidRPr="00EE3448" w:rsidTr="00EE3448">
        <w:trPr>
          <w:trHeight w:val="615"/>
        </w:trPr>
        <w:tc>
          <w:tcPr>
            <w:tcW w:w="1073" w:type="dxa"/>
            <w:tcBorders>
              <w:top w:val="nil"/>
              <w:left w:val="nil"/>
              <w:bottom w:val="single" w:sz="8" w:space="0" w:color="auto"/>
              <w:right w:val="nil"/>
            </w:tcBorders>
            <w:shd w:val="clear" w:color="auto" w:fill="auto"/>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 xml:space="preserve">Selection Seq. No. </w:t>
            </w:r>
          </w:p>
        </w:tc>
        <w:tc>
          <w:tcPr>
            <w:tcW w:w="1051" w:type="dxa"/>
            <w:tcBorders>
              <w:top w:val="nil"/>
              <w:left w:val="nil"/>
              <w:bottom w:val="single" w:sz="8" w:space="0" w:color="auto"/>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Station ID</w:t>
            </w:r>
          </w:p>
        </w:tc>
        <w:tc>
          <w:tcPr>
            <w:tcW w:w="1519" w:type="dxa"/>
            <w:tcBorders>
              <w:top w:val="nil"/>
              <w:left w:val="nil"/>
              <w:bottom w:val="single" w:sz="8" w:space="0" w:color="auto"/>
              <w:right w:val="nil"/>
            </w:tcBorders>
            <w:shd w:val="clear" w:color="auto" w:fill="auto"/>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Time of collection</w:t>
            </w:r>
          </w:p>
        </w:tc>
        <w:tc>
          <w:tcPr>
            <w:tcW w:w="1117" w:type="dxa"/>
            <w:tcBorders>
              <w:top w:val="nil"/>
              <w:left w:val="nil"/>
              <w:bottom w:val="single" w:sz="8" w:space="0" w:color="auto"/>
              <w:right w:val="nil"/>
            </w:tcBorders>
            <w:shd w:val="clear" w:color="auto" w:fill="auto"/>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Event_ Type</w:t>
            </w:r>
          </w:p>
        </w:tc>
      </w:tr>
      <w:tr w:rsidR="00EE3448" w:rsidRPr="00EE3448" w:rsidTr="00EE3448">
        <w:trPr>
          <w:trHeight w:val="300"/>
        </w:trPr>
        <w:tc>
          <w:tcPr>
            <w:tcW w:w="1073" w:type="dxa"/>
            <w:tcBorders>
              <w:top w:val="nil"/>
              <w:left w:val="nil"/>
              <w:bottom w:val="nil"/>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1</w:t>
            </w:r>
          </w:p>
        </w:tc>
        <w:tc>
          <w:tcPr>
            <w:tcW w:w="1051" w:type="dxa"/>
            <w:tcBorders>
              <w:top w:val="nil"/>
              <w:left w:val="nil"/>
              <w:bottom w:val="nil"/>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302031</w:t>
            </w:r>
          </w:p>
        </w:tc>
        <w:tc>
          <w:tcPr>
            <w:tcW w:w="1519" w:type="dxa"/>
            <w:tcBorders>
              <w:top w:val="nil"/>
              <w:left w:val="nil"/>
              <w:bottom w:val="nil"/>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 xml:space="preserve">1st Quarter </w:t>
            </w:r>
          </w:p>
        </w:tc>
        <w:tc>
          <w:tcPr>
            <w:tcW w:w="1117" w:type="dxa"/>
            <w:tcBorders>
              <w:top w:val="nil"/>
              <w:left w:val="nil"/>
              <w:bottom w:val="nil"/>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NSI</w:t>
            </w:r>
          </w:p>
        </w:tc>
      </w:tr>
      <w:tr w:rsidR="00EE3448" w:rsidRPr="00EE3448" w:rsidTr="00EE3448">
        <w:trPr>
          <w:trHeight w:val="300"/>
        </w:trPr>
        <w:tc>
          <w:tcPr>
            <w:tcW w:w="1073" w:type="dxa"/>
            <w:tcBorders>
              <w:top w:val="nil"/>
              <w:left w:val="nil"/>
              <w:bottom w:val="nil"/>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2</w:t>
            </w:r>
          </w:p>
        </w:tc>
        <w:tc>
          <w:tcPr>
            <w:tcW w:w="1051" w:type="dxa"/>
            <w:tcBorders>
              <w:top w:val="nil"/>
              <w:left w:val="nil"/>
              <w:bottom w:val="nil"/>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304191</w:t>
            </w:r>
          </w:p>
        </w:tc>
        <w:tc>
          <w:tcPr>
            <w:tcW w:w="1519" w:type="dxa"/>
            <w:tcBorders>
              <w:top w:val="nil"/>
              <w:left w:val="nil"/>
              <w:bottom w:val="nil"/>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2nd Quarter</w:t>
            </w:r>
          </w:p>
        </w:tc>
        <w:tc>
          <w:tcPr>
            <w:tcW w:w="1117" w:type="dxa"/>
            <w:tcBorders>
              <w:top w:val="nil"/>
              <w:left w:val="nil"/>
              <w:bottom w:val="nil"/>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SI</w:t>
            </w:r>
          </w:p>
        </w:tc>
      </w:tr>
      <w:tr w:rsidR="00EE3448" w:rsidRPr="00EE3448" w:rsidTr="00EE3448">
        <w:trPr>
          <w:trHeight w:val="300"/>
        </w:trPr>
        <w:tc>
          <w:tcPr>
            <w:tcW w:w="1073" w:type="dxa"/>
            <w:tcBorders>
              <w:top w:val="nil"/>
              <w:left w:val="nil"/>
              <w:bottom w:val="nil"/>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3</w:t>
            </w:r>
          </w:p>
        </w:tc>
        <w:tc>
          <w:tcPr>
            <w:tcW w:w="1051" w:type="dxa"/>
            <w:tcBorders>
              <w:top w:val="nil"/>
              <w:left w:val="nil"/>
              <w:bottom w:val="nil"/>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304191</w:t>
            </w:r>
          </w:p>
        </w:tc>
        <w:tc>
          <w:tcPr>
            <w:tcW w:w="1519" w:type="dxa"/>
            <w:tcBorders>
              <w:top w:val="nil"/>
              <w:left w:val="nil"/>
              <w:bottom w:val="nil"/>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3rd Quarter</w:t>
            </w:r>
          </w:p>
        </w:tc>
        <w:tc>
          <w:tcPr>
            <w:tcW w:w="1117" w:type="dxa"/>
            <w:tcBorders>
              <w:top w:val="nil"/>
              <w:left w:val="nil"/>
              <w:bottom w:val="nil"/>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NSI</w:t>
            </w:r>
          </w:p>
        </w:tc>
      </w:tr>
      <w:tr w:rsidR="00EE3448" w:rsidRPr="00EE3448" w:rsidTr="00EE3448">
        <w:trPr>
          <w:trHeight w:val="315"/>
        </w:trPr>
        <w:tc>
          <w:tcPr>
            <w:tcW w:w="1073" w:type="dxa"/>
            <w:tcBorders>
              <w:top w:val="nil"/>
              <w:left w:val="nil"/>
              <w:bottom w:val="single" w:sz="8" w:space="0" w:color="auto"/>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4</w:t>
            </w:r>
          </w:p>
        </w:tc>
        <w:tc>
          <w:tcPr>
            <w:tcW w:w="1051" w:type="dxa"/>
            <w:tcBorders>
              <w:top w:val="nil"/>
              <w:left w:val="nil"/>
              <w:bottom w:val="single" w:sz="8" w:space="0" w:color="auto"/>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302031</w:t>
            </w:r>
          </w:p>
        </w:tc>
        <w:tc>
          <w:tcPr>
            <w:tcW w:w="1519" w:type="dxa"/>
            <w:tcBorders>
              <w:top w:val="nil"/>
              <w:left w:val="nil"/>
              <w:bottom w:val="single" w:sz="8" w:space="0" w:color="auto"/>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4th Quarter</w:t>
            </w:r>
          </w:p>
        </w:tc>
        <w:tc>
          <w:tcPr>
            <w:tcW w:w="1117" w:type="dxa"/>
            <w:tcBorders>
              <w:top w:val="nil"/>
              <w:left w:val="nil"/>
              <w:bottom w:val="single" w:sz="8" w:space="0" w:color="auto"/>
              <w:right w:val="nil"/>
            </w:tcBorders>
            <w:shd w:val="clear" w:color="auto" w:fill="auto"/>
            <w:noWrap/>
            <w:vAlign w:val="center"/>
            <w:hideMark/>
          </w:tcPr>
          <w:p w:rsidR="00EE3448" w:rsidRPr="00EE3448" w:rsidRDefault="00EE3448" w:rsidP="00EE3448">
            <w:pPr>
              <w:spacing w:after="0" w:line="240" w:lineRule="auto"/>
              <w:jc w:val="center"/>
              <w:rPr>
                <w:rFonts w:ascii="Times New Roman" w:eastAsia="Times New Roman" w:hAnsi="Times New Roman" w:cs="Times New Roman"/>
                <w:color w:val="000000"/>
              </w:rPr>
            </w:pPr>
            <w:r w:rsidRPr="00EE3448">
              <w:rPr>
                <w:rFonts w:ascii="Times New Roman" w:eastAsia="Times New Roman" w:hAnsi="Times New Roman" w:cs="Times New Roman"/>
                <w:color w:val="000000"/>
              </w:rPr>
              <w:t>SI</w:t>
            </w:r>
          </w:p>
        </w:tc>
      </w:tr>
    </w:tbl>
    <w:p w:rsidR="00EE3448" w:rsidRDefault="00EE3448" w:rsidP="007522DF">
      <w:pPr>
        <w:spacing w:after="0" w:line="240" w:lineRule="auto"/>
        <w:ind w:left="1440"/>
      </w:pPr>
    </w:p>
    <w:p w:rsidR="00624B70" w:rsidRDefault="00EE3448" w:rsidP="00EE3448">
      <w:pPr>
        <w:pStyle w:val="ListParagraph"/>
        <w:spacing w:after="0" w:line="240" w:lineRule="auto"/>
        <w:ind w:left="1440"/>
      </w:pPr>
      <w:r w:rsidRPr="006E3F7A">
        <w:rPr>
          <w:b/>
        </w:rPr>
        <w:t>Approach:</w:t>
      </w:r>
      <w:r>
        <w:t xml:space="preserve"> DEDNREC will</w:t>
      </w:r>
      <w:r w:rsidR="00624B70">
        <w:t xml:space="preserve"> collect 1</w:t>
      </w:r>
      <w:r w:rsidR="00624B70" w:rsidRPr="00C6550C">
        <w:rPr>
          <w:vertAlign w:val="superscript"/>
        </w:rPr>
        <w:t>st</w:t>
      </w:r>
      <w:r w:rsidR="00624B70">
        <w:t xml:space="preserve"> FB </w:t>
      </w:r>
      <w:r>
        <w:t xml:space="preserve">for NSI and designated Station and at </w:t>
      </w:r>
      <w:r w:rsidR="00624B70">
        <w:t>any monthly fixed interval sampling event in 1</w:t>
      </w:r>
      <w:r w:rsidR="00624B70" w:rsidRPr="00C6550C">
        <w:rPr>
          <w:vertAlign w:val="superscript"/>
        </w:rPr>
        <w:t>st</w:t>
      </w:r>
      <w:r w:rsidR="00624B70">
        <w:t xml:space="preserve"> quarter</w:t>
      </w:r>
      <w:r>
        <w:t xml:space="preserve">; </w:t>
      </w:r>
      <w:r w:rsidR="00624B70">
        <w:t xml:space="preserve">collect </w:t>
      </w:r>
      <w:r>
        <w:t xml:space="preserve">a </w:t>
      </w:r>
      <w:r w:rsidR="00624B70">
        <w:t>2</w:t>
      </w:r>
      <w:r w:rsidR="00624B70" w:rsidRPr="00EE3448">
        <w:rPr>
          <w:vertAlign w:val="superscript"/>
        </w:rPr>
        <w:t>nd</w:t>
      </w:r>
      <w:r w:rsidR="00624B70">
        <w:t xml:space="preserve"> FB for SI </w:t>
      </w:r>
      <w:r>
        <w:t>event and designated Station</w:t>
      </w:r>
      <w:r w:rsidR="00624B70">
        <w:t xml:space="preserve"> any time during second quarter</w:t>
      </w:r>
      <w:proofErr w:type="gramStart"/>
      <w:r>
        <w:t>;</w:t>
      </w:r>
      <w:r w:rsidR="00624B70">
        <w:t xml:space="preserve"> </w:t>
      </w:r>
      <w:r>
        <w:t xml:space="preserve"> </w:t>
      </w:r>
      <w:r w:rsidR="00624B70">
        <w:t>collect</w:t>
      </w:r>
      <w:proofErr w:type="gramEnd"/>
      <w:r w:rsidR="00624B70">
        <w:t xml:space="preserve"> </w:t>
      </w:r>
      <w:r>
        <w:t xml:space="preserve">a </w:t>
      </w:r>
      <w:r w:rsidR="00624B70">
        <w:t>3</w:t>
      </w:r>
      <w:r w:rsidR="00624B70" w:rsidRPr="00EE3448">
        <w:rPr>
          <w:vertAlign w:val="superscript"/>
        </w:rPr>
        <w:t>rd</w:t>
      </w:r>
      <w:r w:rsidR="00624B70">
        <w:t xml:space="preserve"> FB for NSI at </w:t>
      </w:r>
      <w:r>
        <w:t xml:space="preserve">designated Station and </w:t>
      </w:r>
      <w:r w:rsidR="00624B70">
        <w:t>any monthly fixed interval sampling event in 3</w:t>
      </w:r>
      <w:r w:rsidR="00624B70" w:rsidRPr="00EE3448">
        <w:rPr>
          <w:vertAlign w:val="superscript"/>
        </w:rPr>
        <w:t>rd</w:t>
      </w:r>
      <w:r w:rsidR="00624B70">
        <w:t xml:space="preserve"> quarter</w:t>
      </w:r>
      <w:r>
        <w:t xml:space="preserve">; and </w:t>
      </w:r>
      <w:r w:rsidR="00624B70">
        <w:t xml:space="preserve">collect </w:t>
      </w:r>
      <w:r>
        <w:t xml:space="preserve">a </w:t>
      </w:r>
      <w:r w:rsidR="00624B70">
        <w:t>4</w:t>
      </w:r>
      <w:r w:rsidR="00624B70" w:rsidRPr="00EE3448">
        <w:rPr>
          <w:vertAlign w:val="superscript"/>
        </w:rPr>
        <w:t>th</w:t>
      </w:r>
      <w:r w:rsidR="00624B70">
        <w:t xml:space="preserve"> FB for S</w:t>
      </w:r>
      <w:r w:rsidR="006E3F7A">
        <w:t>I event at designated Station anytime during the 4</w:t>
      </w:r>
      <w:r w:rsidR="006E3F7A" w:rsidRPr="006E3F7A">
        <w:rPr>
          <w:vertAlign w:val="superscript"/>
        </w:rPr>
        <w:t>th</w:t>
      </w:r>
      <w:r w:rsidR="006E3F7A">
        <w:t xml:space="preserve"> quarter of WY.</w:t>
      </w:r>
    </w:p>
    <w:p w:rsidR="00BC1775" w:rsidRDefault="00BC1775" w:rsidP="00EE3448">
      <w:pPr>
        <w:pStyle w:val="ListParagraph"/>
        <w:spacing w:after="0" w:line="240" w:lineRule="auto"/>
        <w:ind w:left="1440"/>
      </w:pPr>
    </w:p>
    <w:p w:rsidR="00BC1775" w:rsidRDefault="00BC1775" w:rsidP="00EE3448">
      <w:pPr>
        <w:pStyle w:val="ListParagraph"/>
        <w:spacing w:after="0" w:line="240" w:lineRule="auto"/>
        <w:ind w:left="1440"/>
      </w:pPr>
    </w:p>
    <w:p w:rsidR="005648BA" w:rsidRDefault="005648BA" w:rsidP="00624B70">
      <w:pPr>
        <w:pStyle w:val="ListParagraph"/>
        <w:spacing w:after="0" w:line="240" w:lineRule="auto"/>
        <w:ind w:left="1440"/>
      </w:pPr>
    </w:p>
    <w:p w:rsidR="00624B70" w:rsidRDefault="007522DF" w:rsidP="00624B70">
      <w:pPr>
        <w:pStyle w:val="ListParagraph"/>
        <w:spacing w:after="0" w:line="240" w:lineRule="auto"/>
        <w:ind w:left="1440"/>
      </w:pPr>
      <w:r>
        <w:t>2</w:t>
      </w:r>
      <w:r w:rsidRPr="007522DF">
        <w:rPr>
          <w:vertAlign w:val="superscript"/>
        </w:rPr>
        <w:t>nd</w:t>
      </w:r>
      <w:r>
        <w:t xml:space="preserve"> </w:t>
      </w:r>
      <w:r w:rsidR="00624B70">
        <w:t>Example:</w:t>
      </w:r>
    </w:p>
    <w:p w:rsidR="00624B70" w:rsidRPr="007522DF" w:rsidRDefault="00624B70" w:rsidP="00624B70">
      <w:pPr>
        <w:pStyle w:val="ListParagraph"/>
        <w:spacing w:after="0" w:line="240" w:lineRule="auto"/>
        <w:ind w:left="1440"/>
        <w:rPr>
          <w:b/>
        </w:rPr>
      </w:pPr>
      <w:r w:rsidRPr="007522DF">
        <w:rPr>
          <w:b/>
        </w:rPr>
        <w:t>Example Two for WY2013</w:t>
      </w:r>
      <w:r w:rsidR="00BF6CD7" w:rsidRPr="007522DF">
        <w:rPr>
          <w:b/>
        </w:rPr>
        <w:t xml:space="preserve"> [Assume everything same as WY2012]</w:t>
      </w:r>
    </w:p>
    <w:p w:rsidR="00624B70" w:rsidRDefault="00624B70" w:rsidP="00624B70">
      <w:pPr>
        <w:pStyle w:val="ListParagraph"/>
        <w:spacing w:after="0" w:line="240" w:lineRule="auto"/>
        <w:ind w:left="1440"/>
      </w:pPr>
      <w:r w:rsidRPr="006E3F7A">
        <w:rPr>
          <w:b/>
        </w:rPr>
        <w:t>From Group Table:</w:t>
      </w:r>
      <w:r>
        <w:t xml:space="preserve"> </w:t>
      </w:r>
      <w:r w:rsidR="00057EA7">
        <w:t xml:space="preserve">PADEP x </w:t>
      </w:r>
      <w:r w:rsidR="00BF6CD7">
        <w:t xml:space="preserve">SRBC </w:t>
      </w:r>
      <w:r>
        <w:t>x Primary x [</w:t>
      </w:r>
      <w:r w:rsidR="00BF6CD7">
        <w:t xml:space="preserve">21 Stations] </w:t>
      </w:r>
    </w:p>
    <w:p w:rsidR="00624B70" w:rsidRDefault="00624B70" w:rsidP="00624B70">
      <w:pPr>
        <w:spacing w:after="0" w:line="240" w:lineRule="auto"/>
        <w:ind w:left="720" w:firstLine="720"/>
      </w:pPr>
      <w:r w:rsidRPr="006E3F7A">
        <w:rPr>
          <w:b/>
        </w:rPr>
        <w:t>From FB Table</w:t>
      </w:r>
      <w:r w:rsidR="006E3F7A" w:rsidRPr="006E3F7A">
        <w:rPr>
          <w:b/>
        </w:rPr>
        <w:t>:</w:t>
      </w:r>
      <w:r>
        <w:t xml:space="preserve"> DEDNREC needs</w:t>
      </w:r>
      <w:r w:rsidR="00BF6CD7">
        <w:t xml:space="preserve"> 12</w:t>
      </w:r>
      <w:r>
        <w:t xml:space="preserve"> FBs, one per </w:t>
      </w:r>
      <w:r w:rsidR="00BF6CD7">
        <w:t>month in WY</w:t>
      </w:r>
      <w:r>
        <w:t xml:space="preserve"> </w:t>
      </w:r>
    </w:p>
    <w:p w:rsidR="006E3F7A" w:rsidRDefault="006E3F7A" w:rsidP="006E3F7A">
      <w:pPr>
        <w:spacing w:after="0" w:line="240" w:lineRule="auto"/>
        <w:ind w:left="1440"/>
      </w:pPr>
      <w:r w:rsidRPr="006E3F7A">
        <w:rPr>
          <w:b/>
        </w:rPr>
        <w:t>Random process</w:t>
      </w:r>
      <w:r>
        <w:t xml:space="preserve">: </w:t>
      </w:r>
      <w:r w:rsidR="00624B70">
        <w:t>Random</w:t>
      </w:r>
      <w:r w:rsidR="007522DF">
        <w:t>ly</w:t>
      </w:r>
      <w:r w:rsidR="00624B70">
        <w:t xml:space="preserve"> s</w:t>
      </w:r>
      <w:r w:rsidR="007522DF">
        <w:t>elected</w:t>
      </w:r>
      <w:r w:rsidR="00BF6CD7">
        <w:t xml:space="preserve"> </w:t>
      </w:r>
      <w:r w:rsidR="006F0362">
        <w:t xml:space="preserve">12 markers </w:t>
      </w:r>
      <w:r w:rsidR="007522DF">
        <w:t xml:space="preserve">without replacement sequentially </w:t>
      </w:r>
      <w:r w:rsidR="006F0362">
        <w:t>from bag containing</w:t>
      </w:r>
      <w:r>
        <w:t xml:space="preserve"> </w:t>
      </w:r>
      <w:r w:rsidR="006F0362">
        <w:t xml:space="preserve">21 </w:t>
      </w:r>
      <w:r w:rsidR="007522DF">
        <w:t>Station</w:t>
      </w:r>
      <w:r>
        <w:t xml:space="preserve"> markers</w:t>
      </w:r>
      <w:r w:rsidR="007522DF">
        <w:t>; on basis sequential order withdrawn, assigned month of collection; on basis of coin flip for 1</w:t>
      </w:r>
      <w:r w:rsidR="007522DF" w:rsidRPr="007522DF">
        <w:rPr>
          <w:vertAlign w:val="superscript"/>
        </w:rPr>
        <w:t>st</w:t>
      </w:r>
      <w:r w:rsidR="007522DF">
        <w:t xml:space="preserve"> station,  got SI </w:t>
      </w:r>
      <w:proofErr w:type="spellStart"/>
      <w:r w:rsidR="007522DF">
        <w:t>Event_Type</w:t>
      </w:r>
      <w:proofErr w:type="spellEnd"/>
      <w:r w:rsidR="007522DF">
        <w:t xml:space="preserve"> and assigned 1</w:t>
      </w:r>
      <w:r w:rsidR="007522DF" w:rsidRPr="007522DF">
        <w:rPr>
          <w:vertAlign w:val="superscript"/>
        </w:rPr>
        <w:t>st</w:t>
      </w:r>
      <w:r w:rsidR="007522DF">
        <w:t>, 3</w:t>
      </w:r>
      <w:r w:rsidR="007522DF" w:rsidRPr="007522DF">
        <w:rPr>
          <w:vertAlign w:val="superscript"/>
        </w:rPr>
        <w:t>rd</w:t>
      </w:r>
      <w:r w:rsidR="007522DF">
        <w:t>, 5</w:t>
      </w:r>
      <w:r w:rsidR="007522DF" w:rsidRPr="007522DF">
        <w:rPr>
          <w:vertAlign w:val="superscript"/>
        </w:rPr>
        <w:t>th</w:t>
      </w:r>
      <w:r w:rsidR="007522DF">
        <w:t xml:space="preserve">, … odd sequence numbers </w:t>
      </w:r>
      <w:r>
        <w:t xml:space="preserve">this </w:t>
      </w:r>
      <w:proofErr w:type="spellStart"/>
      <w:r>
        <w:t>Event_Type</w:t>
      </w:r>
      <w:proofErr w:type="spellEnd"/>
      <w:r>
        <w:t xml:space="preserve"> and all even selection sequence numbers an NSI Event Type.</w:t>
      </w:r>
    </w:p>
    <w:p w:rsidR="007522DF" w:rsidRDefault="006E3F7A" w:rsidP="006E3F7A">
      <w:pPr>
        <w:spacing w:after="0" w:line="240" w:lineRule="auto"/>
        <w:ind w:left="1440"/>
      </w:pPr>
      <w:r>
        <w:rPr>
          <w:b/>
        </w:rPr>
        <w:t xml:space="preserve">Summary Table </w:t>
      </w:r>
      <w:r w:rsidR="007522DF">
        <w:t xml:space="preserve"> </w:t>
      </w:r>
    </w:p>
    <w:p w:rsidR="007D482A" w:rsidRDefault="007D482A" w:rsidP="005648BA">
      <w:pPr>
        <w:spacing w:after="0" w:line="240" w:lineRule="auto"/>
        <w:ind w:left="1440"/>
        <w:rPr>
          <w:b/>
        </w:rPr>
      </w:pPr>
    </w:p>
    <w:tbl>
      <w:tblPr>
        <w:tblW w:w="5733" w:type="dxa"/>
        <w:tblInd w:w="1822" w:type="dxa"/>
        <w:tblLook w:val="04A0"/>
      </w:tblPr>
      <w:tblGrid>
        <w:gridCol w:w="1035"/>
        <w:gridCol w:w="1292"/>
        <w:gridCol w:w="1107"/>
        <w:gridCol w:w="1292"/>
        <w:gridCol w:w="1007"/>
      </w:tblGrid>
      <w:tr w:rsidR="00724AB5" w:rsidRPr="00724AB5" w:rsidTr="00724AB5">
        <w:trPr>
          <w:trHeight w:val="630"/>
        </w:trPr>
        <w:tc>
          <w:tcPr>
            <w:tcW w:w="1035" w:type="dxa"/>
            <w:tcBorders>
              <w:top w:val="single" w:sz="8" w:space="0" w:color="auto"/>
              <w:left w:val="nil"/>
              <w:bottom w:val="single" w:sz="8" w:space="0" w:color="auto"/>
              <w:right w:val="nil"/>
            </w:tcBorders>
            <w:shd w:val="clear" w:color="auto" w:fill="auto"/>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 xml:space="preserve">Selection Seq. No. </w:t>
            </w:r>
          </w:p>
        </w:tc>
        <w:tc>
          <w:tcPr>
            <w:tcW w:w="1292" w:type="dxa"/>
            <w:tcBorders>
              <w:top w:val="single" w:sz="8" w:space="0" w:color="auto"/>
              <w:left w:val="nil"/>
              <w:bottom w:val="single" w:sz="8" w:space="0" w:color="auto"/>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Station ID</w:t>
            </w:r>
          </w:p>
        </w:tc>
        <w:tc>
          <w:tcPr>
            <w:tcW w:w="1107" w:type="dxa"/>
            <w:tcBorders>
              <w:top w:val="single" w:sz="8" w:space="0" w:color="auto"/>
              <w:left w:val="nil"/>
              <w:bottom w:val="single" w:sz="8" w:space="0" w:color="auto"/>
              <w:right w:val="nil"/>
            </w:tcBorders>
            <w:shd w:val="clear" w:color="auto" w:fill="auto"/>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Time of collection</w:t>
            </w:r>
          </w:p>
        </w:tc>
        <w:tc>
          <w:tcPr>
            <w:tcW w:w="1292" w:type="dxa"/>
            <w:tcBorders>
              <w:top w:val="single" w:sz="8" w:space="0" w:color="auto"/>
              <w:left w:val="nil"/>
              <w:bottom w:val="single" w:sz="8" w:space="0" w:color="auto"/>
              <w:right w:val="nil"/>
            </w:tcBorders>
            <w:shd w:val="clear" w:color="auto" w:fill="auto"/>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proofErr w:type="spellStart"/>
            <w:r w:rsidRPr="00724AB5">
              <w:rPr>
                <w:rFonts w:ascii="Times New Roman" w:eastAsia="Times New Roman" w:hAnsi="Times New Roman" w:cs="Times New Roman"/>
                <w:color w:val="000000"/>
              </w:rPr>
              <w:t>Event_Type</w:t>
            </w:r>
            <w:proofErr w:type="spellEnd"/>
          </w:p>
        </w:tc>
        <w:tc>
          <w:tcPr>
            <w:tcW w:w="1007" w:type="dxa"/>
            <w:tcBorders>
              <w:top w:val="single" w:sz="8" w:space="0" w:color="auto"/>
              <w:left w:val="nil"/>
              <w:bottom w:val="single" w:sz="8" w:space="0" w:color="auto"/>
              <w:right w:val="nil"/>
            </w:tcBorders>
            <w:shd w:val="clear" w:color="auto" w:fill="auto"/>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Quarter of Water Year</w:t>
            </w:r>
          </w:p>
        </w:tc>
      </w:tr>
      <w:tr w:rsidR="00724AB5" w:rsidRPr="00724AB5" w:rsidTr="006E3F7A">
        <w:trPr>
          <w:trHeight w:val="493"/>
        </w:trPr>
        <w:tc>
          <w:tcPr>
            <w:tcW w:w="1035"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1</w:t>
            </w:r>
          </w:p>
        </w:tc>
        <w:tc>
          <w:tcPr>
            <w:tcW w:w="1292"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WQN0305*</w:t>
            </w:r>
          </w:p>
        </w:tc>
        <w:tc>
          <w:tcPr>
            <w:tcW w:w="1107"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 xml:space="preserve">Oct </w:t>
            </w:r>
          </w:p>
        </w:tc>
        <w:tc>
          <w:tcPr>
            <w:tcW w:w="1292"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SI</w:t>
            </w:r>
          </w:p>
        </w:tc>
        <w:tc>
          <w:tcPr>
            <w:tcW w:w="1007"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 </w:t>
            </w:r>
          </w:p>
        </w:tc>
      </w:tr>
      <w:tr w:rsidR="00724AB5" w:rsidRPr="00724AB5" w:rsidTr="00724AB5">
        <w:trPr>
          <w:trHeight w:val="300"/>
        </w:trPr>
        <w:tc>
          <w:tcPr>
            <w:tcW w:w="1035"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2</w:t>
            </w:r>
          </w:p>
        </w:tc>
        <w:tc>
          <w:tcPr>
            <w:tcW w:w="1292"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WQN0201*</w:t>
            </w:r>
          </w:p>
        </w:tc>
        <w:tc>
          <w:tcPr>
            <w:tcW w:w="1107"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Nov</w:t>
            </w:r>
          </w:p>
        </w:tc>
        <w:tc>
          <w:tcPr>
            <w:tcW w:w="1292"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NSI</w:t>
            </w:r>
          </w:p>
        </w:tc>
        <w:tc>
          <w:tcPr>
            <w:tcW w:w="1007"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1st</w:t>
            </w:r>
          </w:p>
        </w:tc>
      </w:tr>
      <w:tr w:rsidR="00724AB5" w:rsidRPr="00724AB5" w:rsidTr="00724AB5">
        <w:trPr>
          <w:trHeight w:val="300"/>
        </w:trPr>
        <w:tc>
          <w:tcPr>
            <w:tcW w:w="1035"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3</w:t>
            </w:r>
          </w:p>
        </w:tc>
        <w:tc>
          <w:tcPr>
            <w:tcW w:w="1292"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WQN0401*</w:t>
            </w:r>
          </w:p>
        </w:tc>
        <w:tc>
          <w:tcPr>
            <w:tcW w:w="1107"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Dec</w:t>
            </w:r>
          </w:p>
        </w:tc>
        <w:tc>
          <w:tcPr>
            <w:tcW w:w="1292"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SI</w:t>
            </w:r>
          </w:p>
        </w:tc>
        <w:tc>
          <w:tcPr>
            <w:tcW w:w="1007"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 </w:t>
            </w:r>
          </w:p>
        </w:tc>
      </w:tr>
      <w:tr w:rsidR="00724AB5" w:rsidRPr="00724AB5" w:rsidTr="00724AB5">
        <w:trPr>
          <w:trHeight w:val="300"/>
        </w:trPr>
        <w:tc>
          <w:tcPr>
            <w:tcW w:w="1035"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4</w:t>
            </w:r>
          </w:p>
        </w:tc>
        <w:tc>
          <w:tcPr>
            <w:tcW w:w="1292"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WQN0229</w:t>
            </w:r>
          </w:p>
        </w:tc>
        <w:tc>
          <w:tcPr>
            <w:tcW w:w="1107"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Jan</w:t>
            </w:r>
          </w:p>
        </w:tc>
        <w:tc>
          <w:tcPr>
            <w:tcW w:w="1292"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NSI</w:t>
            </w:r>
          </w:p>
        </w:tc>
        <w:tc>
          <w:tcPr>
            <w:tcW w:w="1007"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p>
        </w:tc>
      </w:tr>
      <w:tr w:rsidR="00724AB5" w:rsidRPr="00724AB5" w:rsidTr="00724AB5">
        <w:trPr>
          <w:trHeight w:val="300"/>
        </w:trPr>
        <w:tc>
          <w:tcPr>
            <w:tcW w:w="1035"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5</w:t>
            </w:r>
          </w:p>
        </w:tc>
        <w:tc>
          <w:tcPr>
            <w:tcW w:w="1292"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WQN0223</w:t>
            </w:r>
          </w:p>
        </w:tc>
        <w:tc>
          <w:tcPr>
            <w:tcW w:w="1107"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Feb</w:t>
            </w:r>
          </w:p>
        </w:tc>
        <w:tc>
          <w:tcPr>
            <w:tcW w:w="1292"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SI</w:t>
            </w:r>
          </w:p>
        </w:tc>
        <w:tc>
          <w:tcPr>
            <w:tcW w:w="1007"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2nd</w:t>
            </w:r>
          </w:p>
        </w:tc>
      </w:tr>
      <w:tr w:rsidR="00724AB5" w:rsidRPr="00724AB5" w:rsidTr="00724AB5">
        <w:trPr>
          <w:trHeight w:val="300"/>
        </w:trPr>
        <w:tc>
          <w:tcPr>
            <w:tcW w:w="1035"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6</w:t>
            </w:r>
          </w:p>
        </w:tc>
        <w:tc>
          <w:tcPr>
            <w:tcW w:w="1292"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WQN0272</w:t>
            </w:r>
          </w:p>
        </w:tc>
        <w:tc>
          <w:tcPr>
            <w:tcW w:w="1107"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Mar</w:t>
            </w:r>
          </w:p>
        </w:tc>
        <w:tc>
          <w:tcPr>
            <w:tcW w:w="1292"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NSI</w:t>
            </w:r>
          </w:p>
        </w:tc>
        <w:tc>
          <w:tcPr>
            <w:tcW w:w="1007"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p>
        </w:tc>
      </w:tr>
      <w:tr w:rsidR="00724AB5" w:rsidRPr="00724AB5" w:rsidTr="00724AB5">
        <w:trPr>
          <w:trHeight w:val="300"/>
        </w:trPr>
        <w:tc>
          <w:tcPr>
            <w:tcW w:w="1035"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7</w:t>
            </w:r>
          </w:p>
        </w:tc>
        <w:tc>
          <w:tcPr>
            <w:tcW w:w="1292"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WQN0273*</w:t>
            </w:r>
          </w:p>
        </w:tc>
        <w:tc>
          <w:tcPr>
            <w:tcW w:w="1107"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Apr</w:t>
            </w:r>
          </w:p>
        </w:tc>
        <w:tc>
          <w:tcPr>
            <w:tcW w:w="1292"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SI</w:t>
            </w:r>
          </w:p>
        </w:tc>
        <w:tc>
          <w:tcPr>
            <w:tcW w:w="1007"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 </w:t>
            </w:r>
          </w:p>
        </w:tc>
      </w:tr>
      <w:tr w:rsidR="00724AB5" w:rsidRPr="00724AB5" w:rsidTr="00724AB5">
        <w:trPr>
          <w:trHeight w:val="300"/>
        </w:trPr>
        <w:tc>
          <w:tcPr>
            <w:tcW w:w="1035"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8</w:t>
            </w:r>
          </w:p>
        </w:tc>
        <w:tc>
          <w:tcPr>
            <w:tcW w:w="1292"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WQN0282</w:t>
            </w:r>
          </w:p>
        </w:tc>
        <w:tc>
          <w:tcPr>
            <w:tcW w:w="1107"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May</w:t>
            </w:r>
          </w:p>
        </w:tc>
        <w:tc>
          <w:tcPr>
            <w:tcW w:w="1292"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NSI</w:t>
            </w:r>
          </w:p>
        </w:tc>
        <w:tc>
          <w:tcPr>
            <w:tcW w:w="1007"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3rd</w:t>
            </w:r>
          </w:p>
        </w:tc>
      </w:tr>
      <w:tr w:rsidR="00724AB5" w:rsidRPr="00724AB5" w:rsidTr="00724AB5">
        <w:trPr>
          <w:trHeight w:val="300"/>
        </w:trPr>
        <w:tc>
          <w:tcPr>
            <w:tcW w:w="1035"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9</w:t>
            </w:r>
          </w:p>
        </w:tc>
        <w:tc>
          <w:tcPr>
            <w:tcW w:w="1292"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WQN0204</w:t>
            </w:r>
          </w:p>
        </w:tc>
        <w:tc>
          <w:tcPr>
            <w:tcW w:w="1107"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Jun</w:t>
            </w:r>
          </w:p>
        </w:tc>
        <w:tc>
          <w:tcPr>
            <w:tcW w:w="1292"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SI</w:t>
            </w:r>
          </w:p>
        </w:tc>
        <w:tc>
          <w:tcPr>
            <w:tcW w:w="1007" w:type="dxa"/>
            <w:tcBorders>
              <w:top w:val="nil"/>
              <w:left w:val="nil"/>
              <w:bottom w:val="nil"/>
              <w:right w:val="nil"/>
            </w:tcBorders>
            <w:shd w:val="clear" w:color="000000" w:fill="F2F2F2"/>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 </w:t>
            </w:r>
          </w:p>
        </w:tc>
      </w:tr>
      <w:tr w:rsidR="00724AB5" w:rsidRPr="00724AB5" w:rsidTr="00724AB5">
        <w:trPr>
          <w:trHeight w:val="300"/>
        </w:trPr>
        <w:tc>
          <w:tcPr>
            <w:tcW w:w="1035"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10</w:t>
            </w:r>
          </w:p>
        </w:tc>
        <w:tc>
          <w:tcPr>
            <w:tcW w:w="1292"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WQN0404</w:t>
            </w:r>
          </w:p>
        </w:tc>
        <w:tc>
          <w:tcPr>
            <w:tcW w:w="1107"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Jul</w:t>
            </w:r>
          </w:p>
        </w:tc>
        <w:tc>
          <w:tcPr>
            <w:tcW w:w="1292"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NSI</w:t>
            </w:r>
          </w:p>
        </w:tc>
        <w:tc>
          <w:tcPr>
            <w:tcW w:w="1007"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p>
        </w:tc>
      </w:tr>
      <w:tr w:rsidR="00724AB5" w:rsidRPr="00724AB5" w:rsidTr="00724AB5">
        <w:trPr>
          <w:trHeight w:val="300"/>
        </w:trPr>
        <w:tc>
          <w:tcPr>
            <w:tcW w:w="1035"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11</w:t>
            </w:r>
          </w:p>
        </w:tc>
        <w:tc>
          <w:tcPr>
            <w:tcW w:w="1292"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WQN0271</w:t>
            </w:r>
          </w:p>
        </w:tc>
        <w:tc>
          <w:tcPr>
            <w:tcW w:w="1107"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Aug</w:t>
            </w:r>
          </w:p>
        </w:tc>
        <w:tc>
          <w:tcPr>
            <w:tcW w:w="1292"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SI</w:t>
            </w:r>
          </w:p>
        </w:tc>
        <w:tc>
          <w:tcPr>
            <w:tcW w:w="1007" w:type="dxa"/>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4th</w:t>
            </w:r>
          </w:p>
        </w:tc>
      </w:tr>
      <w:tr w:rsidR="00724AB5" w:rsidRPr="00724AB5" w:rsidTr="00724AB5">
        <w:trPr>
          <w:trHeight w:val="315"/>
        </w:trPr>
        <w:tc>
          <w:tcPr>
            <w:tcW w:w="1035" w:type="dxa"/>
            <w:tcBorders>
              <w:top w:val="nil"/>
              <w:left w:val="nil"/>
              <w:bottom w:val="single" w:sz="8" w:space="0" w:color="auto"/>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12</w:t>
            </w:r>
          </w:p>
        </w:tc>
        <w:tc>
          <w:tcPr>
            <w:tcW w:w="1292" w:type="dxa"/>
            <w:tcBorders>
              <w:top w:val="nil"/>
              <w:left w:val="nil"/>
              <w:bottom w:val="single" w:sz="8" w:space="0" w:color="auto"/>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WQN0210</w:t>
            </w:r>
          </w:p>
        </w:tc>
        <w:tc>
          <w:tcPr>
            <w:tcW w:w="1107" w:type="dxa"/>
            <w:tcBorders>
              <w:top w:val="nil"/>
              <w:left w:val="nil"/>
              <w:bottom w:val="single" w:sz="8" w:space="0" w:color="auto"/>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Sep</w:t>
            </w:r>
          </w:p>
        </w:tc>
        <w:tc>
          <w:tcPr>
            <w:tcW w:w="1292" w:type="dxa"/>
            <w:tcBorders>
              <w:top w:val="nil"/>
              <w:left w:val="nil"/>
              <w:bottom w:val="single" w:sz="8" w:space="0" w:color="auto"/>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NSI</w:t>
            </w:r>
          </w:p>
        </w:tc>
        <w:tc>
          <w:tcPr>
            <w:tcW w:w="1007" w:type="dxa"/>
            <w:tcBorders>
              <w:top w:val="nil"/>
              <w:left w:val="nil"/>
              <w:bottom w:val="single" w:sz="8" w:space="0" w:color="auto"/>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rPr>
            </w:pPr>
            <w:r w:rsidRPr="00724AB5">
              <w:rPr>
                <w:rFonts w:ascii="Times New Roman" w:eastAsia="Times New Roman" w:hAnsi="Times New Roman" w:cs="Times New Roman"/>
                <w:color w:val="000000"/>
              </w:rPr>
              <w:t> </w:t>
            </w:r>
          </w:p>
        </w:tc>
      </w:tr>
      <w:tr w:rsidR="00724AB5" w:rsidRPr="00724AB5" w:rsidTr="00724AB5">
        <w:trPr>
          <w:trHeight w:val="300"/>
        </w:trPr>
        <w:tc>
          <w:tcPr>
            <w:tcW w:w="5733" w:type="dxa"/>
            <w:gridSpan w:val="5"/>
            <w:tcBorders>
              <w:top w:val="nil"/>
              <w:left w:val="nil"/>
              <w:bottom w:val="nil"/>
              <w:right w:val="nil"/>
            </w:tcBorders>
            <w:shd w:val="clear" w:color="auto" w:fill="auto"/>
            <w:noWrap/>
            <w:vAlign w:val="bottom"/>
            <w:hideMark/>
          </w:tcPr>
          <w:p w:rsidR="00724AB5" w:rsidRPr="00724AB5" w:rsidRDefault="00724AB5" w:rsidP="00724AB5">
            <w:pPr>
              <w:spacing w:after="0" w:line="240" w:lineRule="auto"/>
              <w:rPr>
                <w:rFonts w:ascii="Times New Roman" w:eastAsia="Times New Roman" w:hAnsi="Times New Roman" w:cs="Times New Roman"/>
                <w:color w:val="000000"/>
                <w:sz w:val="18"/>
                <w:szCs w:val="18"/>
              </w:rPr>
            </w:pPr>
            <w:r w:rsidRPr="00724AB5">
              <w:rPr>
                <w:rFonts w:ascii="Times New Roman" w:eastAsia="Times New Roman" w:hAnsi="Times New Roman" w:cs="Times New Roman"/>
                <w:color w:val="000000"/>
                <w:sz w:val="18"/>
                <w:szCs w:val="18"/>
              </w:rPr>
              <w:t xml:space="preserve">* Site where SRBC also collects </w:t>
            </w:r>
            <w:proofErr w:type="spellStart"/>
            <w:r w:rsidRPr="00724AB5">
              <w:rPr>
                <w:rFonts w:ascii="Times New Roman" w:eastAsia="Times New Roman" w:hAnsi="Times New Roman" w:cs="Times New Roman"/>
                <w:color w:val="000000"/>
                <w:sz w:val="18"/>
                <w:szCs w:val="18"/>
              </w:rPr>
              <w:t>baseflow</w:t>
            </w:r>
            <w:proofErr w:type="spellEnd"/>
            <w:r w:rsidRPr="00724AB5">
              <w:rPr>
                <w:rFonts w:ascii="Times New Roman" w:eastAsia="Times New Roman" w:hAnsi="Times New Roman" w:cs="Times New Roman"/>
                <w:color w:val="000000"/>
                <w:sz w:val="18"/>
                <w:szCs w:val="18"/>
              </w:rPr>
              <w:t xml:space="preserve"> and additional storm samples</w:t>
            </w:r>
          </w:p>
        </w:tc>
      </w:tr>
    </w:tbl>
    <w:p w:rsidR="00724AB5" w:rsidRPr="005F5A07" w:rsidRDefault="00724AB5" w:rsidP="005648BA">
      <w:pPr>
        <w:spacing w:after="0" w:line="240" w:lineRule="auto"/>
        <w:ind w:left="1440"/>
        <w:rPr>
          <w:b/>
        </w:rPr>
      </w:pPr>
    </w:p>
    <w:p w:rsidR="00724AB5" w:rsidRDefault="005F5A07" w:rsidP="005F5A07">
      <w:pPr>
        <w:spacing w:after="0" w:line="240" w:lineRule="auto"/>
      </w:pPr>
      <w:r w:rsidRPr="006E3F7A">
        <w:rPr>
          <w:b/>
        </w:rPr>
        <w:t>Approach:</w:t>
      </w:r>
      <w:r>
        <w:t xml:space="preserve"> D</w:t>
      </w:r>
      <w:r w:rsidR="005648BA">
        <w:t>uring 1</w:t>
      </w:r>
      <w:r w:rsidR="005648BA" w:rsidRPr="005648BA">
        <w:rPr>
          <w:vertAlign w:val="superscript"/>
        </w:rPr>
        <w:t>st</w:t>
      </w:r>
      <w:r w:rsidR="005648BA">
        <w:t xml:space="preserve"> quarter of WY </w:t>
      </w:r>
      <w:r w:rsidR="00724AB5">
        <w:t xml:space="preserve">SRBC would </w:t>
      </w:r>
      <w:r w:rsidR="005648BA">
        <w:t>collect one FB for SI event at each of the two sites</w:t>
      </w:r>
      <w:r w:rsidR="007D482A">
        <w:t xml:space="preserve"> indicated, and one FB for NSI at third site. </w:t>
      </w:r>
      <w:r w:rsidR="00724AB5">
        <w:t xml:space="preserve">Collection of these FBs would occur as close </w:t>
      </w:r>
      <w:proofErr w:type="gramStart"/>
      <w:r w:rsidR="00724AB5">
        <w:t>As</w:t>
      </w:r>
      <w:proofErr w:type="gramEnd"/>
      <w:r w:rsidR="00724AB5">
        <w:t xml:space="preserve"> possible to if not </w:t>
      </w:r>
      <w:r w:rsidR="007D482A">
        <w:t xml:space="preserve">in </w:t>
      </w:r>
      <w:r w:rsidR="00724AB5">
        <w:t xml:space="preserve">the </w:t>
      </w:r>
      <w:r w:rsidR="007D482A">
        <w:t xml:space="preserve">month indicated. </w:t>
      </w:r>
      <w:r>
        <w:t xml:space="preserve">However, SI events do not always conveniently occur at a given station in </w:t>
      </w:r>
      <w:r w:rsidR="00724AB5">
        <w:t xml:space="preserve">the desired </w:t>
      </w:r>
      <w:r>
        <w:t>time period desired so the quarter is the planning period in which they need to be taken.</w:t>
      </w:r>
    </w:p>
    <w:p w:rsidR="007D482A" w:rsidRDefault="00724AB5" w:rsidP="00057EA7">
      <w:pPr>
        <w:spacing w:after="0" w:line="240" w:lineRule="auto"/>
      </w:pPr>
      <w:r>
        <w:t>An advantage for SRBC is it collects additional OS (Other storm or storm impacted) as well as ONS (</w:t>
      </w:r>
      <w:proofErr w:type="spellStart"/>
      <w:r>
        <w:t>Baseflow</w:t>
      </w:r>
      <w:proofErr w:type="spellEnd"/>
      <w:r>
        <w:t>) samples at several of the randomly selected sites which wi</w:t>
      </w:r>
      <w:r w:rsidR="00057EA7">
        <w:t>ll help ensure FBs of the speci</w:t>
      </w:r>
      <w:r>
        <w:t xml:space="preserve">fied </w:t>
      </w:r>
      <w:proofErr w:type="spellStart"/>
      <w:r>
        <w:t>Event_Types</w:t>
      </w:r>
      <w:proofErr w:type="spellEnd"/>
      <w:r>
        <w:t xml:space="preserve"> are likely to be collected at </w:t>
      </w:r>
      <w:r w:rsidR="00057EA7">
        <w:t xml:space="preserve">the sites indicated at </w:t>
      </w:r>
      <w:r>
        <w:t>least in the Quarter if not month indicated</w:t>
      </w:r>
      <w:r w:rsidR="00057EA7">
        <w:t xml:space="preserve">. </w:t>
      </w:r>
    </w:p>
    <w:p w:rsidR="007A4295" w:rsidRDefault="007D482A" w:rsidP="005648BA">
      <w:pPr>
        <w:spacing w:after="0" w:line="240" w:lineRule="auto"/>
        <w:ind w:left="1440"/>
      </w:pPr>
      <w:r>
        <w:t xml:space="preserve">  </w:t>
      </w:r>
    </w:p>
    <w:p w:rsidR="009510E0" w:rsidRDefault="009510E0" w:rsidP="006F0362">
      <w:pPr>
        <w:spacing w:after="0" w:line="240" w:lineRule="auto"/>
        <w:ind w:left="720" w:firstLine="720"/>
      </w:pPr>
    </w:p>
    <w:p w:rsidR="00BC1775" w:rsidRDefault="00BC1775" w:rsidP="00724AB5">
      <w:pPr>
        <w:tabs>
          <w:tab w:val="left" w:pos="3645"/>
        </w:tabs>
        <w:spacing w:after="0" w:line="240" w:lineRule="auto"/>
        <w:ind w:left="720" w:firstLine="720"/>
      </w:pPr>
    </w:p>
    <w:p w:rsidR="00BC1775" w:rsidRDefault="00BC1775" w:rsidP="00724AB5">
      <w:pPr>
        <w:tabs>
          <w:tab w:val="left" w:pos="3645"/>
        </w:tabs>
        <w:spacing w:after="0" w:line="240" w:lineRule="auto"/>
        <w:ind w:left="720" w:firstLine="720"/>
      </w:pPr>
    </w:p>
    <w:p w:rsidR="00BC1775" w:rsidRDefault="00BC1775" w:rsidP="00724AB5">
      <w:pPr>
        <w:tabs>
          <w:tab w:val="left" w:pos="3645"/>
        </w:tabs>
        <w:spacing w:after="0" w:line="240" w:lineRule="auto"/>
        <w:ind w:left="720" w:firstLine="720"/>
      </w:pPr>
    </w:p>
    <w:p w:rsidR="00BC1775" w:rsidRDefault="00BC1775" w:rsidP="00724AB5">
      <w:pPr>
        <w:tabs>
          <w:tab w:val="left" w:pos="3645"/>
        </w:tabs>
        <w:spacing w:after="0" w:line="240" w:lineRule="auto"/>
        <w:ind w:left="720" w:firstLine="720"/>
      </w:pPr>
    </w:p>
    <w:p w:rsidR="00BC1775" w:rsidRDefault="00BC1775" w:rsidP="00724AB5">
      <w:pPr>
        <w:tabs>
          <w:tab w:val="left" w:pos="3645"/>
        </w:tabs>
        <w:spacing w:after="0" w:line="240" w:lineRule="auto"/>
        <w:ind w:left="720" w:firstLine="720"/>
      </w:pPr>
    </w:p>
    <w:p w:rsidR="00BC1775" w:rsidRDefault="00BC1775" w:rsidP="00724AB5">
      <w:pPr>
        <w:tabs>
          <w:tab w:val="left" w:pos="3645"/>
        </w:tabs>
        <w:spacing w:after="0" w:line="240" w:lineRule="auto"/>
        <w:ind w:left="720" w:firstLine="720"/>
      </w:pPr>
    </w:p>
    <w:p w:rsidR="00BC1775" w:rsidRDefault="00BC1775" w:rsidP="00724AB5">
      <w:pPr>
        <w:tabs>
          <w:tab w:val="left" w:pos="3645"/>
        </w:tabs>
        <w:spacing w:after="0" w:line="240" w:lineRule="auto"/>
        <w:ind w:left="720" w:firstLine="720"/>
      </w:pPr>
    </w:p>
    <w:tbl>
      <w:tblPr>
        <w:tblW w:w="9000" w:type="dxa"/>
        <w:tblInd w:w="93" w:type="dxa"/>
        <w:tblLook w:val="04A0"/>
      </w:tblPr>
      <w:tblGrid>
        <w:gridCol w:w="1280"/>
        <w:gridCol w:w="1308"/>
        <w:gridCol w:w="1700"/>
        <w:gridCol w:w="1960"/>
        <w:gridCol w:w="2752"/>
      </w:tblGrid>
      <w:tr w:rsidR="005735D2" w:rsidRPr="005735D2" w:rsidTr="005735D2">
        <w:trPr>
          <w:trHeight w:val="315"/>
        </w:trPr>
        <w:tc>
          <w:tcPr>
            <w:tcW w:w="9000" w:type="dxa"/>
            <w:gridSpan w:val="5"/>
            <w:tcBorders>
              <w:top w:val="nil"/>
              <w:left w:val="nil"/>
              <w:bottom w:val="single" w:sz="12" w:space="0" w:color="auto"/>
              <w:right w:val="nil"/>
            </w:tcBorders>
            <w:shd w:val="clear" w:color="auto" w:fill="auto"/>
            <w:noWrap/>
            <w:vAlign w:val="bottom"/>
            <w:hideMark/>
          </w:tcPr>
          <w:p w:rsidR="005735D2" w:rsidRPr="005735D2" w:rsidRDefault="005735D2" w:rsidP="005735D2">
            <w:pPr>
              <w:spacing w:after="0" w:line="240" w:lineRule="auto"/>
              <w:rPr>
                <w:rFonts w:ascii="Calibri" w:eastAsia="Times New Roman" w:hAnsi="Calibri" w:cs="Calibri"/>
                <w:color w:val="000000"/>
              </w:rPr>
            </w:pPr>
            <w:r w:rsidRPr="005735D2">
              <w:rPr>
                <w:rFonts w:ascii="Calibri" w:eastAsia="Times New Roman" w:hAnsi="Calibri" w:cs="Calibri"/>
                <w:color w:val="000000"/>
              </w:rPr>
              <w:t>NTN Groups for Field Blank and Duplicate Sample Frequency Determinations</w:t>
            </w:r>
          </w:p>
        </w:tc>
      </w:tr>
      <w:tr w:rsidR="005735D2" w:rsidRPr="005735D2" w:rsidTr="005735D2">
        <w:trPr>
          <w:trHeight w:val="330"/>
        </w:trPr>
        <w:tc>
          <w:tcPr>
            <w:tcW w:w="1280" w:type="dxa"/>
            <w:tcBorders>
              <w:top w:val="nil"/>
              <w:left w:val="single" w:sz="12" w:space="0" w:color="auto"/>
              <w:bottom w:val="single" w:sz="12" w:space="0" w:color="auto"/>
              <w:right w:val="single" w:sz="12" w:space="0" w:color="auto"/>
            </w:tcBorders>
            <w:shd w:val="clear" w:color="auto" w:fill="auto"/>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AGENCY</w:t>
            </w:r>
          </w:p>
        </w:tc>
        <w:tc>
          <w:tcPr>
            <w:tcW w:w="1308" w:type="dxa"/>
            <w:tcBorders>
              <w:top w:val="nil"/>
              <w:left w:val="nil"/>
              <w:bottom w:val="single" w:sz="12" w:space="0" w:color="auto"/>
              <w:right w:val="single" w:sz="12" w:space="0" w:color="auto"/>
            </w:tcBorders>
            <w:shd w:val="clear" w:color="auto" w:fill="auto"/>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SOURCE</w:t>
            </w:r>
          </w:p>
        </w:tc>
        <w:tc>
          <w:tcPr>
            <w:tcW w:w="1700" w:type="dxa"/>
            <w:tcBorders>
              <w:top w:val="nil"/>
              <w:left w:val="nil"/>
              <w:bottom w:val="single" w:sz="12" w:space="0" w:color="auto"/>
              <w:right w:val="single" w:sz="12" w:space="0" w:color="auto"/>
            </w:tcBorders>
            <w:shd w:val="clear" w:color="auto" w:fill="auto"/>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STATION_TYPE</w:t>
            </w:r>
          </w:p>
        </w:tc>
        <w:tc>
          <w:tcPr>
            <w:tcW w:w="1960" w:type="dxa"/>
            <w:tcBorders>
              <w:top w:val="nil"/>
              <w:left w:val="nil"/>
              <w:bottom w:val="single" w:sz="12" w:space="0" w:color="auto"/>
              <w:right w:val="single" w:sz="12" w:space="0" w:color="auto"/>
            </w:tcBorders>
            <w:shd w:val="clear" w:color="auto" w:fill="auto"/>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EVENT_TYPE</w:t>
            </w:r>
          </w:p>
        </w:tc>
        <w:tc>
          <w:tcPr>
            <w:tcW w:w="2752" w:type="dxa"/>
            <w:tcBorders>
              <w:top w:val="nil"/>
              <w:left w:val="nil"/>
              <w:bottom w:val="single" w:sz="12" w:space="0" w:color="auto"/>
              <w:right w:val="single" w:sz="12" w:space="0" w:color="auto"/>
            </w:tcBorders>
            <w:shd w:val="clear" w:color="auto" w:fill="auto"/>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STATIONS</w:t>
            </w:r>
          </w:p>
        </w:tc>
      </w:tr>
      <w:tr w:rsidR="005735D2" w:rsidRPr="005735D2" w:rsidTr="005735D2">
        <w:trPr>
          <w:trHeight w:val="330"/>
        </w:trPr>
        <w:tc>
          <w:tcPr>
            <w:tcW w:w="1280" w:type="dxa"/>
            <w:tcBorders>
              <w:top w:val="nil"/>
              <w:left w:val="single" w:sz="12" w:space="0" w:color="auto"/>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DEDNREC</w:t>
            </w:r>
          </w:p>
        </w:tc>
        <w:tc>
          <w:tcPr>
            <w:tcW w:w="1308" w:type="dxa"/>
            <w:tcBorders>
              <w:top w:val="nil"/>
              <w:left w:val="nil"/>
              <w:bottom w:val="single" w:sz="12" w:space="0" w:color="auto"/>
              <w:right w:val="nil"/>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DEDNREC</w:t>
            </w:r>
          </w:p>
        </w:tc>
        <w:tc>
          <w:tcPr>
            <w:tcW w:w="1700" w:type="dxa"/>
            <w:tcBorders>
              <w:top w:val="nil"/>
              <w:left w:val="single" w:sz="4" w:space="0" w:color="auto"/>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Primary</w:t>
            </w:r>
          </w:p>
        </w:tc>
        <w:tc>
          <w:tcPr>
            <w:tcW w:w="1960" w:type="dxa"/>
            <w:tcBorders>
              <w:top w:val="nil"/>
              <w:left w:val="nil"/>
              <w:bottom w:val="single" w:sz="12" w:space="0" w:color="auto"/>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RSI, S, ONS or OS</w:t>
            </w:r>
          </w:p>
        </w:tc>
        <w:tc>
          <w:tcPr>
            <w:tcW w:w="2752"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304191, 302031</w:t>
            </w:r>
          </w:p>
        </w:tc>
      </w:tr>
      <w:tr w:rsidR="005735D2" w:rsidRPr="005735D2" w:rsidTr="00C6472E">
        <w:trPr>
          <w:trHeight w:val="195"/>
        </w:trPr>
        <w:tc>
          <w:tcPr>
            <w:tcW w:w="1280"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USGSWV</w:t>
            </w:r>
          </w:p>
        </w:tc>
        <w:tc>
          <w:tcPr>
            <w:tcW w:w="1308"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USGSWV</w:t>
            </w:r>
          </w:p>
        </w:tc>
        <w:tc>
          <w:tcPr>
            <w:tcW w:w="1700" w:type="dxa"/>
            <w:vMerge w:val="restart"/>
            <w:tcBorders>
              <w:top w:val="nil"/>
              <w:left w:val="single" w:sz="4" w:space="0" w:color="auto"/>
              <w:bottom w:val="single" w:sz="12" w:space="0" w:color="000000"/>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Primary</w:t>
            </w:r>
          </w:p>
        </w:tc>
        <w:tc>
          <w:tcPr>
            <w:tcW w:w="1960"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RSI, S, ONS or OS</w:t>
            </w:r>
          </w:p>
        </w:tc>
        <w:tc>
          <w:tcPr>
            <w:tcW w:w="2752" w:type="dxa"/>
            <w:vMerge w:val="restart"/>
            <w:tcBorders>
              <w:top w:val="nil"/>
              <w:left w:val="single" w:sz="4" w:space="0" w:color="auto"/>
              <w:bottom w:val="single" w:sz="12" w:space="0" w:color="000000"/>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 xml:space="preserve">01604500, 01608500, 01616500, 01613030, 01616400, 01611500, 01618100 </w:t>
            </w:r>
          </w:p>
        </w:tc>
      </w:tr>
      <w:tr w:rsidR="005735D2" w:rsidRPr="005735D2" w:rsidTr="00C6472E">
        <w:trPr>
          <w:trHeight w:val="184"/>
        </w:trPr>
        <w:tc>
          <w:tcPr>
            <w:tcW w:w="1280" w:type="dxa"/>
            <w:vMerge/>
            <w:tcBorders>
              <w:top w:val="nil"/>
              <w:left w:val="single" w:sz="12" w:space="0" w:color="auto"/>
              <w:bottom w:val="single" w:sz="12" w:space="0" w:color="000000"/>
              <w:right w:val="single" w:sz="4" w:space="0" w:color="auto"/>
            </w:tcBorders>
            <w:vAlign w:val="center"/>
            <w:hideMark/>
          </w:tcPr>
          <w:p w:rsidR="005735D2" w:rsidRPr="005735D2" w:rsidRDefault="005735D2" w:rsidP="005735D2">
            <w:pPr>
              <w:spacing w:after="0" w:line="240" w:lineRule="auto"/>
              <w:rPr>
                <w:rFonts w:ascii="Times New Roman" w:eastAsia="Times New Roman" w:hAnsi="Times New Roman" w:cs="Times New Roman"/>
                <w:sz w:val="16"/>
                <w:szCs w:val="16"/>
              </w:rPr>
            </w:pPr>
          </w:p>
        </w:tc>
        <w:tc>
          <w:tcPr>
            <w:tcW w:w="1308" w:type="dxa"/>
            <w:vMerge/>
            <w:tcBorders>
              <w:top w:val="nil"/>
              <w:left w:val="single" w:sz="4" w:space="0" w:color="auto"/>
              <w:bottom w:val="single" w:sz="12" w:space="0" w:color="000000"/>
              <w:right w:val="single" w:sz="4" w:space="0" w:color="auto"/>
            </w:tcBorders>
            <w:vAlign w:val="center"/>
            <w:hideMark/>
          </w:tcPr>
          <w:p w:rsidR="005735D2" w:rsidRPr="005735D2" w:rsidRDefault="005735D2" w:rsidP="005735D2">
            <w:pPr>
              <w:spacing w:after="0" w:line="240" w:lineRule="auto"/>
              <w:rPr>
                <w:rFonts w:ascii="Times New Roman" w:eastAsia="Times New Roman" w:hAnsi="Times New Roman" w:cs="Times New Roman"/>
                <w:sz w:val="16"/>
                <w:szCs w:val="16"/>
              </w:rPr>
            </w:pPr>
          </w:p>
        </w:tc>
        <w:tc>
          <w:tcPr>
            <w:tcW w:w="1700" w:type="dxa"/>
            <w:vMerge/>
            <w:tcBorders>
              <w:top w:val="nil"/>
              <w:left w:val="single" w:sz="4" w:space="0" w:color="auto"/>
              <w:bottom w:val="single" w:sz="12" w:space="0" w:color="000000"/>
              <w:right w:val="single" w:sz="4" w:space="0" w:color="auto"/>
            </w:tcBorders>
            <w:vAlign w:val="center"/>
            <w:hideMark/>
          </w:tcPr>
          <w:p w:rsidR="005735D2" w:rsidRPr="005735D2" w:rsidRDefault="005735D2" w:rsidP="005735D2">
            <w:pPr>
              <w:spacing w:after="0" w:line="240" w:lineRule="auto"/>
              <w:rPr>
                <w:rFonts w:ascii="Times New Roman" w:eastAsia="Times New Roman" w:hAnsi="Times New Roman" w:cs="Times New Roman"/>
                <w:sz w:val="16"/>
                <w:szCs w:val="16"/>
              </w:rPr>
            </w:pPr>
          </w:p>
        </w:tc>
        <w:tc>
          <w:tcPr>
            <w:tcW w:w="1960" w:type="dxa"/>
            <w:vMerge/>
            <w:tcBorders>
              <w:top w:val="nil"/>
              <w:left w:val="single" w:sz="4" w:space="0" w:color="auto"/>
              <w:bottom w:val="single" w:sz="12" w:space="0" w:color="000000"/>
              <w:right w:val="single" w:sz="4" w:space="0" w:color="auto"/>
            </w:tcBorders>
            <w:vAlign w:val="center"/>
            <w:hideMark/>
          </w:tcPr>
          <w:p w:rsidR="005735D2" w:rsidRPr="005735D2" w:rsidRDefault="005735D2" w:rsidP="005735D2">
            <w:pPr>
              <w:spacing w:after="0" w:line="240" w:lineRule="auto"/>
              <w:rPr>
                <w:rFonts w:ascii="Times New Roman" w:eastAsia="Times New Roman" w:hAnsi="Times New Roman" w:cs="Times New Roman"/>
                <w:sz w:val="16"/>
                <w:szCs w:val="16"/>
              </w:rPr>
            </w:pPr>
          </w:p>
        </w:tc>
        <w:tc>
          <w:tcPr>
            <w:tcW w:w="2752" w:type="dxa"/>
            <w:vMerge/>
            <w:tcBorders>
              <w:top w:val="nil"/>
              <w:left w:val="single" w:sz="4" w:space="0" w:color="auto"/>
              <w:bottom w:val="single" w:sz="12" w:space="0" w:color="000000"/>
              <w:right w:val="single" w:sz="4" w:space="0" w:color="auto"/>
            </w:tcBorders>
            <w:vAlign w:val="center"/>
            <w:hideMark/>
          </w:tcPr>
          <w:p w:rsidR="005735D2" w:rsidRPr="005735D2" w:rsidRDefault="005735D2" w:rsidP="005735D2">
            <w:pPr>
              <w:spacing w:after="0" w:line="240" w:lineRule="auto"/>
              <w:rPr>
                <w:rFonts w:ascii="Times New Roman" w:eastAsia="Times New Roman" w:hAnsi="Times New Roman" w:cs="Times New Roman"/>
                <w:sz w:val="16"/>
                <w:szCs w:val="16"/>
              </w:rPr>
            </w:pPr>
          </w:p>
        </w:tc>
      </w:tr>
      <w:tr w:rsidR="005735D2" w:rsidRPr="005735D2" w:rsidTr="00C6472E">
        <w:trPr>
          <w:trHeight w:val="240"/>
        </w:trPr>
        <w:tc>
          <w:tcPr>
            <w:tcW w:w="1280" w:type="dxa"/>
            <w:vMerge/>
            <w:tcBorders>
              <w:top w:val="nil"/>
              <w:left w:val="single" w:sz="12" w:space="0" w:color="auto"/>
              <w:bottom w:val="single" w:sz="12" w:space="0" w:color="000000"/>
              <w:right w:val="single" w:sz="4" w:space="0" w:color="auto"/>
            </w:tcBorders>
            <w:vAlign w:val="center"/>
            <w:hideMark/>
          </w:tcPr>
          <w:p w:rsidR="005735D2" w:rsidRPr="005735D2" w:rsidRDefault="005735D2" w:rsidP="005735D2">
            <w:pPr>
              <w:spacing w:after="0" w:line="240" w:lineRule="auto"/>
              <w:rPr>
                <w:rFonts w:ascii="Times New Roman" w:eastAsia="Times New Roman" w:hAnsi="Times New Roman" w:cs="Times New Roman"/>
                <w:sz w:val="16"/>
                <w:szCs w:val="16"/>
              </w:rPr>
            </w:pPr>
          </w:p>
        </w:tc>
        <w:tc>
          <w:tcPr>
            <w:tcW w:w="1308" w:type="dxa"/>
            <w:vMerge/>
            <w:tcBorders>
              <w:top w:val="nil"/>
              <w:left w:val="single" w:sz="4" w:space="0" w:color="auto"/>
              <w:bottom w:val="single" w:sz="12" w:space="0" w:color="000000"/>
              <w:right w:val="single" w:sz="4" w:space="0" w:color="auto"/>
            </w:tcBorders>
            <w:vAlign w:val="center"/>
            <w:hideMark/>
          </w:tcPr>
          <w:p w:rsidR="005735D2" w:rsidRPr="005735D2" w:rsidRDefault="005735D2" w:rsidP="005735D2">
            <w:pPr>
              <w:spacing w:after="0" w:line="240" w:lineRule="auto"/>
              <w:rPr>
                <w:rFonts w:ascii="Times New Roman" w:eastAsia="Times New Roman" w:hAnsi="Times New Roman" w:cs="Times New Roman"/>
                <w:sz w:val="16"/>
                <w:szCs w:val="16"/>
              </w:rPr>
            </w:pPr>
          </w:p>
        </w:tc>
        <w:tc>
          <w:tcPr>
            <w:tcW w:w="1700" w:type="dxa"/>
            <w:vMerge/>
            <w:tcBorders>
              <w:top w:val="nil"/>
              <w:left w:val="single" w:sz="4" w:space="0" w:color="auto"/>
              <w:bottom w:val="single" w:sz="12" w:space="0" w:color="000000"/>
              <w:right w:val="single" w:sz="4" w:space="0" w:color="auto"/>
            </w:tcBorders>
            <w:vAlign w:val="center"/>
            <w:hideMark/>
          </w:tcPr>
          <w:p w:rsidR="005735D2" w:rsidRPr="005735D2" w:rsidRDefault="005735D2" w:rsidP="005735D2">
            <w:pPr>
              <w:spacing w:after="0" w:line="240" w:lineRule="auto"/>
              <w:rPr>
                <w:rFonts w:ascii="Times New Roman" w:eastAsia="Times New Roman" w:hAnsi="Times New Roman" w:cs="Times New Roman"/>
                <w:sz w:val="16"/>
                <w:szCs w:val="16"/>
              </w:rPr>
            </w:pPr>
          </w:p>
        </w:tc>
        <w:tc>
          <w:tcPr>
            <w:tcW w:w="1960" w:type="dxa"/>
            <w:vMerge/>
            <w:tcBorders>
              <w:top w:val="nil"/>
              <w:left w:val="single" w:sz="4" w:space="0" w:color="auto"/>
              <w:bottom w:val="single" w:sz="12" w:space="0" w:color="000000"/>
              <w:right w:val="single" w:sz="4" w:space="0" w:color="auto"/>
            </w:tcBorders>
            <w:vAlign w:val="center"/>
            <w:hideMark/>
          </w:tcPr>
          <w:p w:rsidR="005735D2" w:rsidRPr="005735D2" w:rsidRDefault="005735D2" w:rsidP="005735D2">
            <w:pPr>
              <w:spacing w:after="0" w:line="240" w:lineRule="auto"/>
              <w:rPr>
                <w:rFonts w:ascii="Times New Roman" w:eastAsia="Times New Roman" w:hAnsi="Times New Roman" w:cs="Times New Roman"/>
                <w:sz w:val="16"/>
                <w:szCs w:val="16"/>
              </w:rPr>
            </w:pPr>
          </w:p>
        </w:tc>
        <w:tc>
          <w:tcPr>
            <w:tcW w:w="2752" w:type="dxa"/>
            <w:vMerge/>
            <w:tcBorders>
              <w:top w:val="nil"/>
              <w:left w:val="single" w:sz="4" w:space="0" w:color="auto"/>
              <w:bottom w:val="single" w:sz="12" w:space="0" w:color="000000"/>
              <w:right w:val="single" w:sz="4" w:space="0" w:color="auto"/>
            </w:tcBorders>
            <w:vAlign w:val="center"/>
            <w:hideMark/>
          </w:tcPr>
          <w:p w:rsidR="005735D2" w:rsidRPr="005735D2" w:rsidRDefault="005735D2" w:rsidP="005735D2">
            <w:pPr>
              <w:spacing w:after="0" w:line="240" w:lineRule="auto"/>
              <w:rPr>
                <w:rFonts w:ascii="Times New Roman" w:eastAsia="Times New Roman" w:hAnsi="Times New Roman" w:cs="Times New Roman"/>
                <w:sz w:val="16"/>
                <w:szCs w:val="16"/>
              </w:rPr>
            </w:pPr>
          </w:p>
        </w:tc>
      </w:tr>
      <w:tr w:rsidR="005735D2" w:rsidRPr="005735D2" w:rsidTr="005735D2">
        <w:trPr>
          <w:trHeight w:val="330"/>
        </w:trPr>
        <w:tc>
          <w:tcPr>
            <w:tcW w:w="1280" w:type="dxa"/>
            <w:tcBorders>
              <w:top w:val="nil"/>
              <w:left w:val="single" w:sz="12" w:space="0" w:color="auto"/>
              <w:bottom w:val="nil"/>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USGSWV</w:t>
            </w:r>
          </w:p>
        </w:tc>
        <w:tc>
          <w:tcPr>
            <w:tcW w:w="1308" w:type="dxa"/>
            <w:tcBorders>
              <w:top w:val="nil"/>
              <w:left w:val="nil"/>
              <w:bottom w:val="nil"/>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USGSWV</w:t>
            </w:r>
          </w:p>
        </w:tc>
        <w:tc>
          <w:tcPr>
            <w:tcW w:w="1700" w:type="dxa"/>
            <w:tcBorders>
              <w:top w:val="nil"/>
              <w:left w:val="nil"/>
              <w:bottom w:val="nil"/>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Primary</w:t>
            </w:r>
          </w:p>
        </w:tc>
        <w:tc>
          <w:tcPr>
            <w:tcW w:w="1960" w:type="dxa"/>
            <w:tcBorders>
              <w:top w:val="nil"/>
              <w:left w:val="nil"/>
              <w:bottom w:val="nil"/>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RSI, S, ONS or OS</w:t>
            </w:r>
          </w:p>
        </w:tc>
        <w:tc>
          <w:tcPr>
            <w:tcW w:w="2752" w:type="dxa"/>
            <w:tcBorders>
              <w:top w:val="nil"/>
              <w:left w:val="nil"/>
              <w:bottom w:val="nil"/>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 xml:space="preserve">01595300, 01614000, 01636500 </w:t>
            </w:r>
          </w:p>
        </w:tc>
      </w:tr>
      <w:tr w:rsidR="005735D2" w:rsidRPr="005735D2" w:rsidTr="005735D2">
        <w:trPr>
          <w:trHeight w:val="540"/>
        </w:trPr>
        <w:tc>
          <w:tcPr>
            <w:tcW w:w="1280" w:type="dxa"/>
            <w:tcBorders>
              <w:top w:val="single" w:sz="12" w:space="0" w:color="auto"/>
              <w:left w:val="single" w:sz="12" w:space="0" w:color="auto"/>
              <w:bottom w:val="nil"/>
              <w:right w:val="single" w:sz="4" w:space="0" w:color="auto"/>
            </w:tcBorders>
            <w:shd w:val="clear" w:color="auto" w:fill="auto"/>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SRBC</w:t>
            </w:r>
          </w:p>
        </w:tc>
        <w:tc>
          <w:tcPr>
            <w:tcW w:w="1308" w:type="dxa"/>
            <w:tcBorders>
              <w:top w:val="single" w:sz="12" w:space="0" w:color="auto"/>
              <w:left w:val="nil"/>
              <w:bottom w:val="nil"/>
              <w:right w:val="single" w:sz="4" w:space="0" w:color="auto"/>
            </w:tcBorders>
            <w:shd w:val="clear" w:color="auto" w:fill="auto"/>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 xml:space="preserve">SRBC </w:t>
            </w:r>
          </w:p>
        </w:tc>
        <w:tc>
          <w:tcPr>
            <w:tcW w:w="1700" w:type="dxa"/>
            <w:tcBorders>
              <w:top w:val="single" w:sz="12" w:space="0" w:color="auto"/>
              <w:left w:val="nil"/>
              <w:bottom w:val="nil"/>
              <w:right w:val="single" w:sz="4" w:space="0" w:color="auto"/>
            </w:tcBorders>
            <w:shd w:val="clear" w:color="auto" w:fill="auto"/>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Primary</w:t>
            </w:r>
          </w:p>
        </w:tc>
        <w:tc>
          <w:tcPr>
            <w:tcW w:w="1960" w:type="dxa"/>
            <w:tcBorders>
              <w:top w:val="single" w:sz="12" w:space="0" w:color="auto"/>
              <w:left w:val="nil"/>
              <w:bottom w:val="nil"/>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RSI, S, ONS or OS</w:t>
            </w:r>
          </w:p>
        </w:tc>
        <w:tc>
          <w:tcPr>
            <w:tcW w:w="2752" w:type="dxa"/>
            <w:tcBorders>
              <w:top w:val="single" w:sz="12" w:space="0" w:color="auto"/>
              <w:left w:val="nil"/>
              <w:bottom w:val="nil"/>
              <w:right w:val="single" w:sz="4" w:space="0" w:color="auto"/>
            </w:tcBorders>
            <w:shd w:val="clear" w:color="auto" w:fill="auto"/>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01502500, 01503000, 01529500, 01511500</w:t>
            </w:r>
          </w:p>
        </w:tc>
      </w:tr>
      <w:tr w:rsidR="005735D2" w:rsidRPr="005735D2" w:rsidTr="00C6472E">
        <w:trPr>
          <w:trHeight w:val="357"/>
        </w:trPr>
        <w:tc>
          <w:tcPr>
            <w:tcW w:w="1280" w:type="dxa"/>
            <w:tcBorders>
              <w:top w:val="single" w:sz="12" w:space="0" w:color="auto"/>
              <w:left w:val="single" w:sz="12" w:space="0" w:color="auto"/>
              <w:bottom w:val="nil"/>
              <w:right w:val="single" w:sz="4" w:space="0" w:color="auto"/>
            </w:tcBorders>
            <w:shd w:val="clear" w:color="auto" w:fill="auto"/>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SRBC</w:t>
            </w:r>
          </w:p>
        </w:tc>
        <w:tc>
          <w:tcPr>
            <w:tcW w:w="1308" w:type="dxa"/>
            <w:tcBorders>
              <w:top w:val="single" w:sz="12" w:space="0" w:color="auto"/>
              <w:left w:val="nil"/>
              <w:bottom w:val="nil"/>
              <w:right w:val="single" w:sz="4" w:space="0" w:color="auto"/>
            </w:tcBorders>
            <w:shd w:val="clear" w:color="auto" w:fill="auto"/>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 xml:space="preserve">SRBC or NYSDEC  </w:t>
            </w:r>
          </w:p>
        </w:tc>
        <w:tc>
          <w:tcPr>
            <w:tcW w:w="1700" w:type="dxa"/>
            <w:tcBorders>
              <w:top w:val="single" w:sz="12" w:space="0" w:color="auto"/>
              <w:left w:val="nil"/>
              <w:bottom w:val="nil"/>
              <w:right w:val="single" w:sz="4" w:space="0" w:color="auto"/>
            </w:tcBorders>
            <w:shd w:val="clear" w:color="auto" w:fill="auto"/>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Primary</w:t>
            </w:r>
          </w:p>
        </w:tc>
        <w:tc>
          <w:tcPr>
            <w:tcW w:w="1960" w:type="dxa"/>
            <w:tcBorders>
              <w:top w:val="single" w:sz="12" w:space="0" w:color="auto"/>
              <w:left w:val="nil"/>
              <w:bottom w:val="nil"/>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RSI, S, ONS or OS</w:t>
            </w:r>
          </w:p>
        </w:tc>
        <w:tc>
          <w:tcPr>
            <w:tcW w:w="2752" w:type="dxa"/>
            <w:tcBorders>
              <w:top w:val="single" w:sz="12" w:space="0" w:color="auto"/>
              <w:left w:val="nil"/>
              <w:bottom w:val="nil"/>
              <w:right w:val="single" w:sz="4" w:space="0" w:color="auto"/>
            </w:tcBorders>
            <w:shd w:val="clear" w:color="auto" w:fill="auto"/>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01515000, 01531000</w:t>
            </w:r>
          </w:p>
        </w:tc>
      </w:tr>
      <w:tr w:rsidR="005735D2" w:rsidRPr="005735D2" w:rsidTr="00C6472E">
        <w:trPr>
          <w:trHeight w:val="1455"/>
        </w:trPr>
        <w:tc>
          <w:tcPr>
            <w:tcW w:w="1280" w:type="dxa"/>
            <w:tcBorders>
              <w:top w:val="single" w:sz="12" w:space="0" w:color="auto"/>
              <w:left w:val="single" w:sz="12" w:space="0" w:color="auto"/>
              <w:bottom w:val="nil"/>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MDDNR</w:t>
            </w:r>
          </w:p>
        </w:tc>
        <w:tc>
          <w:tcPr>
            <w:tcW w:w="1308" w:type="dxa"/>
            <w:tcBorders>
              <w:top w:val="single" w:sz="12" w:space="0" w:color="auto"/>
              <w:left w:val="nil"/>
              <w:bottom w:val="nil"/>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MDDNR</w:t>
            </w:r>
          </w:p>
        </w:tc>
        <w:tc>
          <w:tcPr>
            <w:tcW w:w="1700" w:type="dxa"/>
            <w:tcBorders>
              <w:top w:val="single" w:sz="12" w:space="0" w:color="auto"/>
              <w:left w:val="nil"/>
              <w:bottom w:val="nil"/>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Primary</w:t>
            </w:r>
          </w:p>
        </w:tc>
        <w:tc>
          <w:tcPr>
            <w:tcW w:w="1960" w:type="dxa"/>
            <w:tcBorders>
              <w:top w:val="single" w:sz="12" w:space="0" w:color="auto"/>
              <w:left w:val="nil"/>
              <w:bottom w:val="nil"/>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RSI, S, ONS or OS</w:t>
            </w:r>
          </w:p>
        </w:tc>
        <w:tc>
          <w:tcPr>
            <w:tcW w:w="2752" w:type="dxa"/>
            <w:tcBorders>
              <w:top w:val="single" w:sz="12" w:space="0" w:color="auto"/>
              <w:left w:val="nil"/>
              <w:bottom w:val="nil"/>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TUK0181, BEL0053, DER0015, GUN0258, NPA0165, GWN0115, PXT0972, TF1.2, GEO0009, WIL0013, ANT0047, CAC0148, MON0546, LXT0200, MGN0062, NWA0016, WCK0001, MKB0016, CVA0046, WIL0065</w:t>
            </w:r>
          </w:p>
        </w:tc>
      </w:tr>
      <w:tr w:rsidR="005735D2" w:rsidRPr="005735D2" w:rsidTr="00C6472E">
        <w:trPr>
          <w:trHeight w:val="447"/>
        </w:trPr>
        <w:tc>
          <w:tcPr>
            <w:tcW w:w="1280" w:type="dxa"/>
            <w:tcBorders>
              <w:top w:val="single" w:sz="12" w:space="0" w:color="auto"/>
              <w:left w:val="single" w:sz="12" w:space="0" w:color="auto"/>
              <w:bottom w:val="single" w:sz="12" w:space="0" w:color="auto"/>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MDDNR</w:t>
            </w:r>
          </w:p>
        </w:tc>
        <w:tc>
          <w:tcPr>
            <w:tcW w:w="1308" w:type="dxa"/>
            <w:tcBorders>
              <w:top w:val="single" w:sz="12" w:space="0" w:color="auto"/>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USGSMD</w:t>
            </w:r>
          </w:p>
        </w:tc>
        <w:tc>
          <w:tcPr>
            <w:tcW w:w="1700" w:type="dxa"/>
            <w:tcBorders>
              <w:top w:val="single" w:sz="12" w:space="0" w:color="auto"/>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proofErr w:type="spellStart"/>
            <w:r w:rsidRPr="005735D2">
              <w:rPr>
                <w:rFonts w:ascii="Times New Roman" w:eastAsia="Times New Roman" w:hAnsi="Times New Roman" w:cs="Times New Roman"/>
                <w:sz w:val="16"/>
                <w:szCs w:val="16"/>
              </w:rPr>
              <w:t>Primary_RIM</w:t>
            </w:r>
            <w:proofErr w:type="spellEnd"/>
          </w:p>
        </w:tc>
        <w:tc>
          <w:tcPr>
            <w:tcW w:w="1960" w:type="dxa"/>
            <w:tcBorders>
              <w:top w:val="single" w:sz="12" w:space="0" w:color="auto"/>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RSI, S, ONS or OS</w:t>
            </w:r>
          </w:p>
        </w:tc>
        <w:tc>
          <w:tcPr>
            <w:tcW w:w="2752" w:type="dxa"/>
            <w:tcBorders>
              <w:top w:val="single" w:sz="12" w:space="0" w:color="auto"/>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 xml:space="preserve">01491000, 01578310, 01594440, 01646580 </w:t>
            </w:r>
          </w:p>
        </w:tc>
      </w:tr>
      <w:tr w:rsidR="005735D2" w:rsidRPr="005735D2" w:rsidTr="00C6472E">
        <w:trPr>
          <w:trHeight w:val="1320"/>
        </w:trPr>
        <w:tc>
          <w:tcPr>
            <w:tcW w:w="1280" w:type="dxa"/>
            <w:tcBorders>
              <w:top w:val="nil"/>
              <w:left w:val="single" w:sz="12" w:space="0" w:color="auto"/>
              <w:bottom w:val="nil"/>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PADEP</w:t>
            </w:r>
          </w:p>
        </w:tc>
        <w:tc>
          <w:tcPr>
            <w:tcW w:w="1308" w:type="dxa"/>
            <w:tcBorders>
              <w:top w:val="nil"/>
              <w:left w:val="nil"/>
              <w:bottom w:val="nil"/>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SRBC</w:t>
            </w:r>
          </w:p>
        </w:tc>
        <w:tc>
          <w:tcPr>
            <w:tcW w:w="1700" w:type="dxa"/>
            <w:tcBorders>
              <w:top w:val="nil"/>
              <w:left w:val="nil"/>
              <w:bottom w:val="nil"/>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Primary</w:t>
            </w:r>
          </w:p>
        </w:tc>
        <w:tc>
          <w:tcPr>
            <w:tcW w:w="1960" w:type="dxa"/>
            <w:tcBorders>
              <w:top w:val="nil"/>
              <w:left w:val="nil"/>
              <w:bottom w:val="nil"/>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RSI, S, ONS or OS</w:t>
            </w:r>
          </w:p>
        </w:tc>
        <w:tc>
          <w:tcPr>
            <w:tcW w:w="2752" w:type="dxa"/>
            <w:tcBorders>
              <w:top w:val="nil"/>
              <w:left w:val="nil"/>
              <w:bottom w:val="nil"/>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WQN0201, WQN0214, WQN0273, WQN0301, WQN0305, WQN0401, WQN0204, WQN0210, WQN0223, WQN0229, WQN0243, WQN0263, WQN0271, WQN0272, WQN0302, WQN0404, WQN0445, WQN0448, WQN0226, WQN0281, WQN0282</w:t>
            </w:r>
          </w:p>
        </w:tc>
      </w:tr>
      <w:tr w:rsidR="005735D2" w:rsidRPr="005735D2" w:rsidTr="00C6472E">
        <w:trPr>
          <w:trHeight w:val="780"/>
        </w:trPr>
        <w:tc>
          <w:tcPr>
            <w:tcW w:w="1280" w:type="dxa"/>
            <w:tcBorders>
              <w:top w:val="single" w:sz="12" w:space="0" w:color="auto"/>
              <w:left w:val="single" w:sz="12" w:space="0" w:color="auto"/>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PADEP</w:t>
            </w:r>
          </w:p>
        </w:tc>
        <w:tc>
          <w:tcPr>
            <w:tcW w:w="1308" w:type="dxa"/>
            <w:tcBorders>
              <w:top w:val="single" w:sz="12" w:space="0" w:color="auto"/>
              <w:left w:val="nil"/>
              <w:bottom w:val="single" w:sz="12" w:space="0" w:color="auto"/>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USGSPA</w:t>
            </w:r>
          </w:p>
        </w:tc>
        <w:tc>
          <w:tcPr>
            <w:tcW w:w="1700" w:type="dxa"/>
            <w:tcBorders>
              <w:top w:val="single" w:sz="12" w:space="0" w:color="auto"/>
              <w:left w:val="nil"/>
              <w:bottom w:val="single" w:sz="12" w:space="0" w:color="auto"/>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Primary</w:t>
            </w:r>
          </w:p>
        </w:tc>
        <w:tc>
          <w:tcPr>
            <w:tcW w:w="1960" w:type="dxa"/>
            <w:tcBorders>
              <w:top w:val="single" w:sz="12" w:space="0" w:color="auto"/>
              <w:left w:val="nil"/>
              <w:bottom w:val="single" w:sz="12" w:space="0" w:color="auto"/>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RSI, S, ONS or OS</w:t>
            </w:r>
          </w:p>
        </w:tc>
        <w:tc>
          <w:tcPr>
            <w:tcW w:w="2752" w:type="dxa"/>
            <w:tcBorders>
              <w:top w:val="single" w:sz="12" w:space="0" w:color="auto"/>
              <w:left w:val="nil"/>
              <w:bottom w:val="single" w:sz="12" w:space="0" w:color="auto"/>
              <w:right w:val="single" w:sz="4" w:space="0" w:color="auto"/>
            </w:tcBorders>
            <w:shd w:val="clear" w:color="auto" w:fill="auto"/>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 xml:space="preserve">WQN0317, WQN0410, WQN0224, WQN0217, WQN0212, WQN0269, WQN0278, WQN0280 </w:t>
            </w:r>
          </w:p>
        </w:tc>
      </w:tr>
      <w:tr w:rsidR="005735D2" w:rsidRPr="005735D2" w:rsidTr="00C6472E">
        <w:trPr>
          <w:trHeight w:val="510"/>
        </w:trPr>
        <w:tc>
          <w:tcPr>
            <w:tcW w:w="1280" w:type="dxa"/>
            <w:tcBorders>
              <w:top w:val="nil"/>
              <w:left w:val="single" w:sz="12" w:space="0" w:color="auto"/>
              <w:bottom w:val="nil"/>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PADEP</w:t>
            </w:r>
          </w:p>
        </w:tc>
        <w:tc>
          <w:tcPr>
            <w:tcW w:w="1308" w:type="dxa"/>
            <w:tcBorders>
              <w:top w:val="nil"/>
              <w:left w:val="nil"/>
              <w:bottom w:val="nil"/>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PADEP</w:t>
            </w:r>
          </w:p>
        </w:tc>
        <w:tc>
          <w:tcPr>
            <w:tcW w:w="1700" w:type="dxa"/>
            <w:tcBorders>
              <w:top w:val="nil"/>
              <w:left w:val="nil"/>
              <w:bottom w:val="nil"/>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Primary</w:t>
            </w:r>
          </w:p>
        </w:tc>
        <w:tc>
          <w:tcPr>
            <w:tcW w:w="1960" w:type="dxa"/>
            <w:tcBorders>
              <w:top w:val="nil"/>
              <w:left w:val="nil"/>
              <w:bottom w:val="nil"/>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RSI, S, ONS or OS</w:t>
            </w:r>
          </w:p>
        </w:tc>
        <w:tc>
          <w:tcPr>
            <w:tcW w:w="2752" w:type="dxa"/>
            <w:tcBorders>
              <w:top w:val="nil"/>
              <w:left w:val="nil"/>
              <w:bottom w:val="nil"/>
              <w:right w:val="single" w:sz="4" w:space="0" w:color="auto"/>
            </w:tcBorders>
            <w:shd w:val="clear" w:color="auto" w:fill="auto"/>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WQN0501, WQN0509, WQN0510, WQN0511, WQN0512, WQN0513</w:t>
            </w:r>
          </w:p>
        </w:tc>
      </w:tr>
      <w:tr w:rsidR="005735D2" w:rsidRPr="005735D2" w:rsidTr="00C6472E">
        <w:trPr>
          <w:trHeight w:val="420"/>
        </w:trPr>
        <w:tc>
          <w:tcPr>
            <w:tcW w:w="1280" w:type="dxa"/>
            <w:tcBorders>
              <w:top w:val="single" w:sz="12" w:space="0" w:color="auto"/>
              <w:left w:val="single" w:sz="12" w:space="0" w:color="auto"/>
              <w:bottom w:val="single" w:sz="12" w:space="0" w:color="auto"/>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VADEQ</w:t>
            </w:r>
          </w:p>
        </w:tc>
        <w:tc>
          <w:tcPr>
            <w:tcW w:w="1308" w:type="dxa"/>
            <w:tcBorders>
              <w:top w:val="single" w:sz="12" w:space="0" w:color="auto"/>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USGSVA</w:t>
            </w:r>
          </w:p>
        </w:tc>
        <w:tc>
          <w:tcPr>
            <w:tcW w:w="1700" w:type="dxa"/>
            <w:tcBorders>
              <w:top w:val="single" w:sz="12" w:space="0" w:color="auto"/>
              <w:left w:val="nil"/>
              <w:bottom w:val="single" w:sz="12" w:space="0" w:color="auto"/>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proofErr w:type="spellStart"/>
            <w:r w:rsidRPr="005735D2">
              <w:rPr>
                <w:rFonts w:ascii="Times New Roman" w:eastAsia="Times New Roman" w:hAnsi="Times New Roman" w:cs="Times New Roman"/>
                <w:sz w:val="16"/>
                <w:szCs w:val="16"/>
              </w:rPr>
              <w:t>Primary_RIM</w:t>
            </w:r>
            <w:proofErr w:type="spellEnd"/>
          </w:p>
        </w:tc>
        <w:tc>
          <w:tcPr>
            <w:tcW w:w="1960" w:type="dxa"/>
            <w:tcBorders>
              <w:top w:val="single" w:sz="12" w:space="0" w:color="auto"/>
              <w:left w:val="nil"/>
              <w:bottom w:val="single" w:sz="12" w:space="0" w:color="auto"/>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RSI, S, ONS or OS</w:t>
            </w:r>
          </w:p>
        </w:tc>
        <w:tc>
          <w:tcPr>
            <w:tcW w:w="2752" w:type="dxa"/>
            <w:tcBorders>
              <w:top w:val="single" w:sz="12" w:space="0" w:color="auto"/>
              <w:left w:val="nil"/>
              <w:bottom w:val="single" w:sz="12" w:space="0" w:color="auto"/>
              <w:right w:val="single" w:sz="4" w:space="0" w:color="auto"/>
            </w:tcBorders>
            <w:shd w:val="clear" w:color="auto" w:fill="auto"/>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'TF5.0A, TF4.0P, TF5.0J, TF3.0, TF4.0M, 2-JMS113.20</w:t>
            </w:r>
          </w:p>
        </w:tc>
      </w:tr>
      <w:tr w:rsidR="005735D2" w:rsidRPr="005735D2" w:rsidTr="00C6472E">
        <w:trPr>
          <w:trHeight w:val="1140"/>
        </w:trPr>
        <w:tc>
          <w:tcPr>
            <w:tcW w:w="1280" w:type="dxa"/>
            <w:tcBorders>
              <w:top w:val="nil"/>
              <w:left w:val="single" w:sz="12" w:space="0" w:color="auto"/>
              <w:bottom w:val="single" w:sz="12" w:space="0" w:color="auto"/>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VADEQ</w:t>
            </w:r>
          </w:p>
        </w:tc>
        <w:tc>
          <w:tcPr>
            <w:tcW w:w="1308"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USGSVA</w:t>
            </w:r>
          </w:p>
        </w:tc>
        <w:tc>
          <w:tcPr>
            <w:tcW w:w="1700"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Primary</w:t>
            </w:r>
          </w:p>
        </w:tc>
        <w:tc>
          <w:tcPr>
            <w:tcW w:w="1960"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RSI, S, ONS or OS</w:t>
            </w:r>
          </w:p>
        </w:tc>
        <w:tc>
          <w:tcPr>
            <w:tcW w:w="2752"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1BNFS010.34, 1BSMT004.60, 1BSSF003.56,  2-CHK035.26,</w:t>
            </w:r>
            <w:r w:rsidR="00C6472E">
              <w:rPr>
                <w:rFonts w:ascii="Times New Roman" w:eastAsia="Times New Roman" w:hAnsi="Times New Roman" w:cs="Times New Roman"/>
                <w:sz w:val="16"/>
                <w:szCs w:val="16"/>
              </w:rPr>
              <w:t xml:space="preserve">             </w:t>
            </w:r>
            <w:r w:rsidRPr="005735D2">
              <w:rPr>
                <w:rFonts w:ascii="Times New Roman" w:eastAsia="Times New Roman" w:hAnsi="Times New Roman" w:cs="Times New Roman"/>
                <w:sz w:val="16"/>
                <w:szCs w:val="16"/>
              </w:rPr>
              <w:t xml:space="preserve"> 2-JMS113.20, 3-RAP030.21, </w:t>
            </w:r>
            <w:r w:rsidR="00C6472E">
              <w:rPr>
                <w:rFonts w:ascii="Times New Roman" w:eastAsia="Times New Roman" w:hAnsi="Times New Roman" w:cs="Times New Roman"/>
                <w:sz w:val="16"/>
                <w:szCs w:val="16"/>
              </w:rPr>
              <w:t xml:space="preserve">             </w:t>
            </w:r>
            <w:r w:rsidRPr="005735D2">
              <w:rPr>
                <w:rFonts w:ascii="Times New Roman" w:eastAsia="Times New Roman" w:hAnsi="Times New Roman" w:cs="Times New Roman"/>
                <w:sz w:val="16"/>
                <w:szCs w:val="16"/>
              </w:rPr>
              <w:t>8-NAR005.42, 1BMDD005.81, 1ADIF000.86, 7-DRN010.48, 1ASOQ006.73</w:t>
            </w:r>
          </w:p>
        </w:tc>
      </w:tr>
      <w:tr w:rsidR="005735D2" w:rsidRPr="005735D2" w:rsidTr="00C6472E">
        <w:trPr>
          <w:trHeight w:val="420"/>
        </w:trPr>
        <w:tc>
          <w:tcPr>
            <w:tcW w:w="1280"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VADEQ</w:t>
            </w:r>
          </w:p>
        </w:tc>
        <w:tc>
          <w:tcPr>
            <w:tcW w:w="1308" w:type="dxa"/>
            <w:tcBorders>
              <w:top w:val="single" w:sz="12" w:space="0" w:color="auto"/>
              <w:left w:val="nil"/>
              <w:bottom w:val="single" w:sz="4" w:space="0" w:color="auto"/>
              <w:right w:val="single" w:sz="4" w:space="0" w:color="auto"/>
            </w:tcBorders>
            <w:shd w:val="clear" w:color="auto" w:fill="auto"/>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VADEQ/SCRO or USGSVA</w:t>
            </w:r>
          </w:p>
        </w:tc>
        <w:tc>
          <w:tcPr>
            <w:tcW w:w="1700" w:type="dxa"/>
            <w:tcBorders>
              <w:top w:val="single" w:sz="12" w:space="0" w:color="auto"/>
              <w:left w:val="nil"/>
              <w:bottom w:val="single" w:sz="4"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Primary</w:t>
            </w:r>
          </w:p>
        </w:tc>
        <w:tc>
          <w:tcPr>
            <w:tcW w:w="1960" w:type="dxa"/>
            <w:tcBorders>
              <w:top w:val="single" w:sz="12" w:space="0" w:color="auto"/>
              <w:left w:val="nil"/>
              <w:bottom w:val="single" w:sz="4"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RSI, S, ONS, or  OS</w:t>
            </w:r>
          </w:p>
        </w:tc>
        <w:tc>
          <w:tcPr>
            <w:tcW w:w="2752" w:type="dxa"/>
            <w:tcBorders>
              <w:top w:val="single" w:sz="12" w:space="0" w:color="auto"/>
              <w:left w:val="nil"/>
              <w:bottom w:val="single" w:sz="4"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 xml:space="preserve">2-JMS279.41, 2-APP110.93 </w:t>
            </w:r>
          </w:p>
        </w:tc>
      </w:tr>
      <w:tr w:rsidR="005735D2" w:rsidRPr="005735D2" w:rsidTr="00C6472E">
        <w:trPr>
          <w:trHeight w:val="440"/>
        </w:trPr>
        <w:tc>
          <w:tcPr>
            <w:tcW w:w="1280"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VADEQ</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VADEQ/NRO or USGSVA</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Primary</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RSI, S, ONS, or  OS</w:t>
            </w:r>
          </w:p>
        </w:tc>
        <w:tc>
          <w:tcPr>
            <w:tcW w:w="2752" w:type="dxa"/>
            <w:tcBorders>
              <w:top w:val="single" w:sz="4" w:space="0" w:color="auto"/>
              <w:left w:val="nil"/>
              <w:bottom w:val="single" w:sz="4"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 xml:space="preserve">1AACO014.57, 3-RPP147.49,      </w:t>
            </w:r>
            <w:r w:rsidR="00C6472E">
              <w:rPr>
                <w:rFonts w:ascii="Times New Roman" w:eastAsia="Times New Roman" w:hAnsi="Times New Roman" w:cs="Times New Roman"/>
                <w:sz w:val="16"/>
                <w:szCs w:val="16"/>
              </w:rPr>
              <w:t xml:space="preserve">   </w:t>
            </w:r>
            <w:r w:rsidRPr="005735D2">
              <w:rPr>
                <w:rFonts w:ascii="Times New Roman" w:eastAsia="Times New Roman" w:hAnsi="Times New Roman" w:cs="Times New Roman"/>
                <w:sz w:val="16"/>
                <w:szCs w:val="16"/>
              </w:rPr>
              <w:t xml:space="preserve">    8-MPN094.94</w:t>
            </w:r>
          </w:p>
        </w:tc>
      </w:tr>
      <w:tr w:rsidR="005735D2" w:rsidRPr="005735D2" w:rsidTr="00C6472E">
        <w:trPr>
          <w:trHeight w:val="350"/>
        </w:trPr>
        <w:tc>
          <w:tcPr>
            <w:tcW w:w="1280"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VADEQ</w:t>
            </w:r>
          </w:p>
        </w:tc>
        <w:tc>
          <w:tcPr>
            <w:tcW w:w="1308" w:type="dxa"/>
            <w:tcBorders>
              <w:top w:val="single" w:sz="4" w:space="0" w:color="auto"/>
              <w:left w:val="nil"/>
              <w:bottom w:val="single" w:sz="12" w:space="0" w:color="auto"/>
              <w:right w:val="single" w:sz="4" w:space="0" w:color="auto"/>
            </w:tcBorders>
            <w:shd w:val="clear" w:color="auto" w:fill="auto"/>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VADEQ/VRO or USGSVA</w:t>
            </w:r>
          </w:p>
        </w:tc>
        <w:tc>
          <w:tcPr>
            <w:tcW w:w="1700" w:type="dxa"/>
            <w:tcBorders>
              <w:top w:val="single" w:sz="4" w:space="0" w:color="auto"/>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Primary</w:t>
            </w:r>
          </w:p>
        </w:tc>
        <w:tc>
          <w:tcPr>
            <w:tcW w:w="1960" w:type="dxa"/>
            <w:tcBorders>
              <w:top w:val="single" w:sz="4" w:space="0" w:color="auto"/>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RSI, S, ONS, or  OS</w:t>
            </w:r>
          </w:p>
        </w:tc>
        <w:tc>
          <w:tcPr>
            <w:tcW w:w="2752" w:type="dxa"/>
            <w:tcBorders>
              <w:top w:val="single" w:sz="4" w:space="0" w:color="auto"/>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 xml:space="preserve">2-RVN015.97, 1BSSF100.10  </w:t>
            </w:r>
          </w:p>
        </w:tc>
      </w:tr>
      <w:tr w:rsidR="005735D2" w:rsidRPr="005735D2" w:rsidTr="005735D2">
        <w:trPr>
          <w:trHeight w:val="540"/>
        </w:trPr>
        <w:tc>
          <w:tcPr>
            <w:tcW w:w="1280" w:type="dxa"/>
            <w:tcBorders>
              <w:top w:val="nil"/>
              <w:left w:val="single" w:sz="12" w:space="0" w:color="auto"/>
              <w:bottom w:val="single" w:sz="12" w:space="0" w:color="auto"/>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VADEQ</w:t>
            </w:r>
          </w:p>
        </w:tc>
        <w:tc>
          <w:tcPr>
            <w:tcW w:w="1308"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VADEQ/NRO</w:t>
            </w:r>
          </w:p>
        </w:tc>
        <w:tc>
          <w:tcPr>
            <w:tcW w:w="1700"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Secondary</w:t>
            </w:r>
          </w:p>
        </w:tc>
        <w:tc>
          <w:tcPr>
            <w:tcW w:w="1960"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(but w possibly RSI  flows) or ONS</w:t>
            </w:r>
          </w:p>
        </w:tc>
        <w:tc>
          <w:tcPr>
            <w:tcW w:w="2752"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 xml:space="preserve">3-RAP066.54, 3-ROB001.90, </w:t>
            </w:r>
            <w:r w:rsidR="00C6472E">
              <w:rPr>
                <w:rFonts w:ascii="Times New Roman" w:eastAsia="Times New Roman" w:hAnsi="Times New Roman" w:cs="Times New Roman"/>
                <w:sz w:val="16"/>
                <w:szCs w:val="16"/>
              </w:rPr>
              <w:t xml:space="preserve">                  </w:t>
            </w:r>
            <w:r w:rsidRPr="005735D2">
              <w:rPr>
                <w:rFonts w:ascii="Times New Roman" w:eastAsia="Times New Roman" w:hAnsi="Times New Roman" w:cs="Times New Roman"/>
                <w:sz w:val="16"/>
                <w:szCs w:val="16"/>
              </w:rPr>
              <w:t>8-POR008.97, 1ACAX004.57</w:t>
            </w:r>
          </w:p>
        </w:tc>
      </w:tr>
      <w:tr w:rsidR="005735D2" w:rsidRPr="005735D2" w:rsidTr="00C6472E">
        <w:trPr>
          <w:trHeight w:val="645"/>
        </w:trPr>
        <w:tc>
          <w:tcPr>
            <w:tcW w:w="1280" w:type="dxa"/>
            <w:tcBorders>
              <w:top w:val="nil"/>
              <w:left w:val="single" w:sz="12" w:space="0" w:color="auto"/>
              <w:bottom w:val="single" w:sz="12" w:space="0" w:color="auto"/>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VADEQ</w:t>
            </w:r>
          </w:p>
        </w:tc>
        <w:tc>
          <w:tcPr>
            <w:tcW w:w="1308"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VADEQ/VRO</w:t>
            </w:r>
          </w:p>
        </w:tc>
        <w:tc>
          <w:tcPr>
            <w:tcW w:w="1700"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Secondary</w:t>
            </w:r>
          </w:p>
        </w:tc>
        <w:tc>
          <w:tcPr>
            <w:tcW w:w="1960"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(but w possibly RSI  flows) or ONS</w:t>
            </w:r>
          </w:p>
        </w:tc>
        <w:tc>
          <w:tcPr>
            <w:tcW w:w="2752"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1BSTH027.85, 2-BCC004.71,</w:t>
            </w:r>
            <w:r w:rsidR="00C6472E">
              <w:rPr>
                <w:rFonts w:ascii="Times New Roman" w:eastAsia="Times New Roman" w:hAnsi="Times New Roman" w:cs="Times New Roman"/>
                <w:sz w:val="16"/>
                <w:szCs w:val="16"/>
              </w:rPr>
              <w:t xml:space="preserve">                  </w:t>
            </w:r>
            <w:r w:rsidRPr="005735D2">
              <w:rPr>
                <w:rFonts w:ascii="Times New Roman" w:eastAsia="Times New Roman" w:hAnsi="Times New Roman" w:cs="Times New Roman"/>
                <w:sz w:val="16"/>
                <w:szCs w:val="16"/>
              </w:rPr>
              <w:t xml:space="preserve"> 2-BLP000.79, 2-CFP004.67,</w:t>
            </w:r>
            <w:r w:rsidR="00C6472E">
              <w:rPr>
                <w:rFonts w:ascii="Times New Roman" w:eastAsia="Times New Roman" w:hAnsi="Times New Roman" w:cs="Times New Roman"/>
                <w:sz w:val="16"/>
                <w:szCs w:val="16"/>
              </w:rPr>
              <w:t xml:space="preserve">                     </w:t>
            </w:r>
            <w:r w:rsidRPr="005735D2">
              <w:rPr>
                <w:rFonts w:ascii="Times New Roman" w:eastAsia="Times New Roman" w:hAnsi="Times New Roman" w:cs="Times New Roman"/>
                <w:sz w:val="16"/>
                <w:szCs w:val="16"/>
              </w:rPr>
              <w:t xml:space="preserve"> 2-MCM005.12, 2-MRY014.78 </w:t>
            </w:r>
          </w:p>
        </w:tc>
      </w:tr>
      <w:tr w:rsidR="005735D2" w:rsidRPr="005735D2" w:rsidTr="005735D2">
        <w:trPr>
          <w:trHeight w:val="540"/>
        </w:trPr>
        <w:tc>
          <w:tcPr>
            <w:tcW w:w="1280" w:type="dxa"/>
            <w:tcBorders>
              <w:top w:val="nil"/>
              <w:left w:val="single" w:sz="12" w:space="0" w:color="auto"/>
              <w:bottom w:val="single" w:sz="12" w:space="0" w:color="auto"/>
              <w:right w:val="single" w:sz="4" w:space="0" w:color="auto"/>
            </w:tcBorders>
            <w:shd w:val="clear" w:color="000000" w:fill="FFFFFF"/>
            <w:noWrap/>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VADEQ</w:t>
            </w:r>
          </w:p>
        </w:tc>
        <w:tc>
          <w:tcPr>
            <w:tcW w:w="1308"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VADEQ/PRO</w:t>
            </w:r>
          </w:p>
        </w:tc>
        <w:tc>
          <w:tcPr>
            <w:tcW w:w="1700"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Secondary</w:t>
            </w:r>
          </w:p>
        </w:tc>
        <w:tc>
          <w:tcPr>
            <w:tcW w:w="1960"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R (but w possibly RSI  flows) or ONS</w:t>
            </w:r>
          </w:p>
        </w:tc>
        <w:tc>
          <w:tcPr>
            <w:tcW w:w="2752" w:type="dxa"/>
            <w:tcBorders>
              <w:top w:val="nil"/>
              <w:left w:val="nil"/>
              <w:bottom w:val="single" w:sz="12" w:space="0" w:color="auto"/>
              <w:right w:val="single" w:sz="4" w:space="0" w:color="auto"/>
            </w:tcBorders>
            <w:shd w:val="clear" w:color="000000" w:fill="FFFFFF"/>
            <w:vAlign w:val="center"/>
            <w:hideMark/>
          </w:tcPr>
          <w:p w:rsidR="005735D2" w:rsidRPr="005735D2" w:rsidRDefault="005735D2" w:rsidP="005735D2">
            <w:pPr>
              <w:spacing w:after="0" w:line="240" w:lineRule="auto"/>
              <w:jc w:val="center"/>
              <w:rPr>
                <w:rFonts w:ascii="Times New Roman" w:eastAsia="Times New Roman" w:hAnsi="Times New Roman" w:cs="Times New Roman"/>
                <w:sz w:val="16"/>
                <w:szCs w:val="16"/>
              </w:rPr>
            </w:pPr>
            <w:r w:rsidRPr="005735D2">
              <w:rPr>
                <w:rFonts w:ascii="Times New Roman" w:eastAsia="Times New Roman" w:hAnsi="Times New Roman" w:cs="Times New Roman"/>
                <w:sz w:val="16"/>
                <w:szCs w:val="16"/>
              </w:rPr>
              <w:t>8-LTL009.54, 2-DPC005.20</w:t>
            </w:r>
          </w:p>
        </w:tc>
      </w:tr>
    </w:tbl>
    <w:p w:rsidR="009510E0" w:rsidRDefault="009510E0" w:rsidP="00C6472E"/>
    <w:sectPr w:rsidR="009510E0" w:rsidSect="00C6472E">
      <w:footerReference w:type="default" r:id="rId7"/>
      <w:pgSz w:w="12240" w:h="15840"/>
      <w:pgMar w:top="1440"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B5D" w:rsidRDefault="00D66B5D" w:rsidP="00BC1775">
      <w:pPr>
        <w:spacing w:after="0" w:line="240" w:lineRule="auto"/>
      </w:pPr>
      <w:r>
        <w:separator/>
      </w:r>
    </w:p>
  </w:endnote>
  <w:endnote w:type="continuationSeparator" w:id="0">
    <w:p w:rsidR="00D66B5D" w:rsidRDefault="00D66B5D" w:rsidP="00BC17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983336"/>
      <w:docPartObj>
        <w:docPartGallery w:val="Page Numbers (Bottom of Page)"/>
        <w:docPartUnique/>
      </w:docPartObj>
    </w:sdtPr>
    <w:sdtEndPr>
      <w:rPr>
        <w:noProof/>
      </w:rPr>
    </w:sdtEndPr>
    <w:sdtContent>
      <w:p w:rsidR="00EC72A6" w:rsidRDefault="00AB5CE7">
        <w:pPr>
          <w:pStyle w:val="Footer"/>
          <w:jc w:val="center"/>
        </w:pPr>
        <w:r>
          <w:fldChar w:fldCharType="begin"/>
        </w:r>
        <w:r w:rsidR="00EC72A6">
          <w:instrText xml:space="preserve"> PAGE   \* MERGEFORMAT </w:instrText>
        </w:r>
        <w:r>
          <w:fldChar w:fldCharType="separate"/>
        </w:r>
        <w:r w:rsidR="001B5F0C">
          <w:rPr>
            <w:noProof/>
          </w:rPr>
          <w:t>1</w:t>
        </w:r>
        <w:r>
          <w:rPr>
            <w:noProof/>
          </w:rPr>
          <w:fldChar w:fldCharType="end"/>
        </w:r>
      </w:p>
    </w:sdtContent>
  </w:sdt>
  <w:p w:rsidR="00EC72A6" w:rsidRDefault="00EC72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B5D" w:rsidRDefault="00D66B5D" w:rsidP="00BC1775">
      <w:pPr>
        <w:spacing w:after="0" w:line="240" w:lineRule="auto"/>
      </w:pPr>
      <w:r>
        <w:separator/>
      </w:r>
    </w:p>
  </w:footnote>
  <w:footnote w:type="continuationSeparator" w:id="0">
    <w:p w:rsidR="00D66B5D" w:rsidRDefault="00D66B5D" w:rsidP="00BC17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A7CCA"/>
    <w:multiLevelType w:val="hybridMultilevel"/>
    <w:tmpl w:val="5E3A51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7B00BE1"/>
    <w:multiLevelType w:val="hybridMultilevel"/>
    <w:tmpl w:val="258CCF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8F479AF"/>
    <w:multiLevelType w:val="hybridMultilevel"/>
    <w:tmpl w:val="6F1E5690"/>
    <w:lvl w:ilvl="0" w:tplc="0409000F">
      <w:start w:val="1"/>
      <w:numFmt w:val="decimal"/>
      <w:lvlText w:val="%1."/>
      <w:lvlJc w:val="left"/>
      <w:pPr>
        <w:ind w:left="720" w:hanging="360"/>
      </w:pPr>
    </w:lvl>
    <w:lvl w:ilvl="1" w:tplc="336295EC">
      <w:start w:val="1"/>
      <w:numFmt w:val="lowerLetter"/>
      <w:lvlText w:val="%2."/>
      <w:lvlJc w:val="left"/>
      <w:pPr>
        <w:ind w:left="1440" w:hanging="360"/>
      </w:pPr>
      <w:rPr>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251E24"/>
    <w:multiLevelType w:val="hybridMultilevel"/>
    <w:tmpl w:val="97809132"/>
    <w:lvl w:ilvl="0" w:tplc="925C79C8">
      <w:start w:val="6"/>
      <w:numFmt w:val="decimal"/>
      <w:lvlText w:val="%1.1"/>
      <w:lvlJc w:val="left"/>
      <w:pPr>
        <w:ind w:left="360" w:hanging="360"/>
      </w:pPr>
      <w:rPr>
        <w:rFonts w:ascii="Baskerville Old Face" w:hAnsi="Baskerville Old Face"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7E33BE3"/>
    <w:multiLevelType w:val="hybridMultilevel"/>
    <w:tmpl w:val="43384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8ED22F2"/>
    <w:multiLevelType w:val="hybridMultilevel"/>
    <w:tmpl w:val="B18E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4C3C4C"/>
    <w:multiLevelType w:val="hybridMultilevel"/>
    <w:tmpl w:val="D4E4B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E6D10CE"/>
    <w:multiLevelType w:val="hybridMultilevel"/>
    <w:tmpl w:val="CDF029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3"/>
  </w:num>
  <w:num w:numId="7">
    <w:abstractNumId w:val="0"/>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83DC4"/>
    <w:rsid w:val="00012F1C"/>
    <w:rsid w:val="000248E1"/>
    <w:rsid w:val="00027DA3"/>
    <w:rsid w:val="000454D0"/>
    <w:rsid w:val="00057EA7"/>
    <w:rsid w:val="0007111D"/>
    <w:rsid w:val="00084F6F"/>
    <w:rsid w:val="000C199B"/>
    <w:rsid w:val="000D3396"/>
    <w:rsid w:val="001067F8"/>
    <w:rsid w:val="00134E72"/>
    <w:rsid w:val="00162FFE"/>
    <w:rsid w:val="001B5F0C"/>
    <w:rsid w:val="00255BC4"/>
    <w:rsid w:val="00335513"/>
    <w:rsid w:val="00351D6A"/>
    <w:rsid w:val="0036095C"/>
    <w:rsid w:val="003E2980"/>
    <w:rsid w:val="003E4220"/>
    <w:rsid w:val="004A78AA"/>
    <w:rsid w:val="004F06D1"/>
    <w:rsid w:val="00521D61"/>
    <w:rsid w:val="00532029"/>
    <w:rsid w:val="0054184D"/>
    <w:rsid w:val="00554540"/>
    <w:rsid w:val="0056002A"/>
    <w:rsid w:val="005648BA"/>
    <w:rsid w:val="005648D9"/>
    <w:rsid w:val="005735D2"/>
    <w:rsid w:val="005932EF"/>
    <w:rsid w:val="005A5680"/>
    <w:rsid w:val="005F5A07"/>
    <w:rsid w:val="006103C0"/>
    <w:rsid w:val="00615086"/>
    <w:rsid w:val="00624B70"/>
    <w:rsid w:val="006E3F7A"/>
    <w:rsid w:val="006E49D9"/>
    <w:rsid w:val="006F0362"/>
    <w:rsid w:val="00724AB5"/>
    <w:rsid w:val="007522DF"/>
    <w:rsid w:val="00761F5D"/>
    <w:rsid w:val="0079768C"/>
    <w:rsid w:val="007A4295"/>
    <w:rsid w:val="007B4EEE"/>
    <w:rsid w:val="007C3E83"/>
    <w:rsid w:val="007D2A20"/>
    <w:rsid w:val="007D482A"/>
    <w:rsid w:val="007F1E2A"/>
    <w:rsid w:val="00802A86"/>
    <w:rsid w:val="00886145"/>
    <w:rsid w:val="008A276B"/>
    <w:rsid w:val="008F2FA5"/>
    <w:rsid w:val="009510E0"/>
    <w:rsid w:val="0097330B"/>
    <w:rsid w:val="00975B45"/>
    <w:rsid w:val="009C2C5A"/>
    <w:rsid w:val="009C48CD"/>
    <w:rsid w:val="00A0429A"/>
    <w:rsid w:val="00A144A0"/>
    <w:rsid w:val="00A312F5"/>
    <w:rsid w:val="00A670E3"/>
    <w:rsid w:val="00AB5CE7"/>
    <w:rsid w:val="00B11BD1"/>
    <w:rsid w:val="00B60DE0"/>
    <w:rsid w:val="00B83DC4"/>
    <w:rsid w:val="00B95DB5"/>
    <w:rsid w:val="00BB331E"/>
    <w:rsid w:val="00BC1775"/>
    <w:rsid w:val="00BC180F"/>
    <w:rsid w:val="00BC3CA5"/>
    <w:rsid w:val="00BF6CD7"/>
    <w:rsid w:val="00C6472E"/>
    <w:rsid w:val="00C6550C"/>
    <w:rsid w:val="00C70F63"/>
    <w:rsid w:val="00CD41B6"/>
    <w:rsid w:val="00D544C8"/>
    <w:rsid w:val="00D66B5D"/>
    <w:rsid w:val="00DB59C5"/>
    <w:rsid w:val="00DC1FC5"/>
    <w:rsid w:val="00DC2E24"/>
    <w:rsid w:val="00DE4308"/>
    <w:rsid w:val="00E71846"/>
    <w:rsid w:val="00E828CD"/>
    <w:rsid w:val="00EC72A6"/>
    <w:rsid w:val="00EE3448"/>
    <w:rsid w:val="00EF3B0C"/>
    <w:rsid w:val="00F7600A"/>
    <w:rsid w:val="00FA3CF3"/>
    <w:rsid w:val="00FA512B"/>
    <w:rsid w:val="00FB4832"/>
    <w:rsid w:val="00FB6374"/>
    <w:rsid w:val="00FD02FC"/>
    <w:rsid w:val="00FE6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A86"/>
  </w:style>
  <w:style w:type="paragraph" w:styleId="Heading2">
    <w:name w:val="heading 2"/>
    <w:basedOn w:val="Normal"/>
    <w:next w:val="Normal"/>
    <w:link w:val="Heading2Char"/>
    <w:uiPriority w:val="9"/>
    <w:unhideWhenUsed/>
    <w:qFormat/>
    <w:rsid w:val="007D2A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DC4"/>
    <w:pPr>
      <w:ind w:left="720"/>
      <w:contextualSpacing/>
    </w:pPr>
  </w:style>
  <w:style w:type="paragraph" w:styleId="PlainText">
    <w:name w:val="Plain Text"/>
    <w:basedOn w:val="Normal"/>
    <w:link w:val="PlainTextChar"/>
    <w:uiPriority w:val="99"/>
    <w:semiHidden/>
    <w:unhideWhenUsed/>
    <w:rsid w:val="007F1E2A"/>
    <w:pPr>
      <w:spacing w:after="0" w:line="240" w:lineRule="auto"/>
    </w:pPr>
    <w:rPr>
      <w:rFonts w:ascii="Arial" w:hAnsi="Arial" w:cs="Times New Roman"/>
      <w:szCs w:val="21"/>
    </w:rPr>
  </w:style>
  <w:style w:type="character" w:customStyle="1" w:styleId="PlainTextChar">
    <w:name w:val="Plain Text Char"/>
    <w:basedOn w:val="DefaultParagraphFont"/>
    <w:link w:val="PlainText"/>
    <w:uiPriority w:val="99"/>
    <w:semiHidden/>
    <w:rsid w:val="007F1E2A"/>
    <w:rPr>
      <w:rFonts w:ascii="Arial" w:hAnsi="Arial" w:cs="Times New Roman"/>
      <w:szCs w:val="21"/>
    </w:rPr>
  </w:style>
  <w:style w:type="table" w:styleId="ColorfulList-Accent3">
    <w:name w:val="Colorful List Accent 3"/>
    <w:basedOn w:val="TableNormal"/>
    <w:uiPriority w:val="72"/>
    <w:rsid w:val="007D2A2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Heading2Char">
    <w:name w:val="Heading 2 Char"/>
    <w:basedOn w:val="DefaultParagraphFont"/>
    <w:link w:val="Heading2"/>
    <w:uiPriority w:val="9"/>
    <w:rsid w:val="007D2A2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F0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362"/>
    <w:rPr>
      <w:rFonts w:ascii="Tahoma" w:hAnsi="Tahoma" w:cs="Tahoma"/>
      <w:sz w:val="16"/>
      <w:szCs w:val="16"/>
    </w:rPr>
  </w:style>
  <w:style w:type="paragraph" w:styleId="Header">
    <w:name w:val="header"/>
    <w:basedOn w:val="Normal"/>
    <w:link w:val="HeaderChar"/>
    <w:uiPriority w:val="99"/>
    <w:unhideWhenUsed/>
    <w:rsid w:val="00BC1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775"/>
  </w:style>
  <w:style w:type="paragraph" w:styleId="Footer">
    <w:name w:val="footer"/>
    <w:basedOn w:val="Normal"/>
    <w:link w:val="FooterChar"/>
    <w:uiPriority w:val="99"/>
    <w:unhideWhenUsed/>
    <w:rsid w:val="00BC1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7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2A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DC4"/>
    <w:pPr>
      <w:ind w:left="720"/>
      <w:contextualSpacing/>
    </w:pPr>
  </w:style>
  <w:style w:type="paragraph" w:styleId="PlainText">
    <w:name w:val="Plain Text"/>
    <w:basedOn w:val="Normal"/>
    <w:link w:val="PlainTextChar"/>
    <w:uiPriority w:val="99"/>
    <w:semiHidden/>
    <w:unhideWhenUsed/>
    <w:rsid w:val="007F1E2A"/>
    <w:pPr>
      <w:spacing w:after="0" w:line="240" w:lineRule="auto"/>
    </w:pPr>
    <w:rPr>
      <w:rFonts w:ascii="Arial" w:hAnsi="Arial" w:cs="Times New Roman"/>
      <w:szCs w:val="21"/>
    </w:rPr>
  </w:style>
  <w:style w:type="character" w:customStyle="1" w:styleId="PlainTextChar">
    <w:name w:val="Plain Text Char"/>
    <w:basedOn w:val="DefaultParagraphFont"/>
    <w:link w:val="PlainText"/>
    <w:uiPriority w:val="99"/>
    <w:semiHidden/>
    <w:rsid w:val="007F1E2A"/>
    <w:rPr>
      <w:rFonts w:ascii="Arial" w:hAnsi="Arial" w:cs="Times New Roman"/>
      <w:szCs w:val="21"/>
    </w:rPr>
  </w:style>
  <w:style w:type="table" w:styleId="ColorfulList-Accent3">
    <w:name w:val="Colorful List Accent 3"/>
    <w:basedOn w:val="TableNormal"/>
    <w:uiPriority w:val="72"/>
    <w:rsid w:val="007D2A2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Heading2Char">
    <w:name w:val="Heading 2 Char"/>
    <w:basedOn w:val="DefaultParagraphFont"/>
    <w:link w:val="Heading2"/>
    <w:uiPriority w:val="9"/>
    <w:rsid w:val="007D2A2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F0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362"/>
    <w:rPr>
      <w:rFonts w:ascii="Tahoma" w:hAnsi="Tahoma" w:cs="Tahoma"/>
      <w:sz w:val="16"/>
      <w:szCs w:val="16"/>
    </w:rPr>
  </w:style>
  <w:style w:type="paragraph" w:styleId="Header">
    <w:name w:val="header"/>
    <w:basedOn w:val="Normal"/>
    <w:link w:val="HeaderChar"/>
    <w:uiPriority w:val="99"/>
    <w:unhideWhenUsed/>
    <w:rsid w:val="00BC1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775"/>
  </w:style>
  <w:style w:type="paragraph" w:styleId="Footer">
    <w:name w:val="footer"/>
    <w:basedOn w:val="Normal"/>
    <w:link w:val="FooterChar"/>
    <w:uiPriority w:val="99"/>
    <w:unhideWhenUsed/>
    <w:rsid w:val="00BC1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775"/>
  </w:style>
</w:styles>
</file>

<file path=word/webSettings.xml><?xml version="1.0" encoding="utf-8"?>
<w:webSettings xmlns:r="http://schemas.openxmlformats.org/officeDocument/2006/relationships" xmlns:w="http://schemas.openxmlformats.org/wordprocessingml/2006/main">
  <w:divs>
    <w:div w:id="661544810">
      <w:bodyDiv w:val="1"/>
      <w:marLeft w:val="0"/>
      <w:marRight w:val="0"/>
      <w:marTop w:val="0"/>
      <w:marBottom w:val="0"/>
      <w:divBdr>
        <w:top w:val="none" w:sz="0" w:space="0" w:color="auto"/>
        <w:left w:val="none" w:sz="0" w:space="0" w:color="auto"/>
        <w:bottom w:val="none" w:sz="0" w:space="0" w:color="auto"/>
        <w:right w:val="none" w:sz="0" w:space="0" w:color="auto"/>
      </w:divBdr>
    </w:div>
    <w:div w:id="710497189">
      <w:bodyDiv w:val="1"/>
      <w:marLeft w:val="0"/>
      <w:marRight w:val="0"/>
      <w:marTop w:val="0"/>
      <w:marBottom w:val="0"/>
      <w:divBdr>
        <w:top w:val="none" w:sz="0" w:space="0" w:color="auto"/>
        <w:left w:val="none" w:sz="0" w:space="0" w:color="auto"/>
        <w:bottom w:val="none" w:sz="0" w:space="0" w:color="auto"/>
        <w:right w:val="none" w:sz="0" w:space="0" w:color="auto"/>
      </w:divBdr>
    </w:div>
    <w:div w:id="738329521">
      <w:bodyDiv w:val="1"/>
      <w:marLeft w:val="0"/>
      <w:marRight w:val="0"/>
      <w:marTop w:val="0"/>
      <w:marBottom w:val="0"/>
      <w:divBdr>
        <w:top w:val="none" w:sz="0" w:space="0" w:color="auto"/>
        <w:left w:val="none" w:sz="0" w:space="0" w:color="auto"/>
        <w:bottom w:val="none" w:sz="0" w:space="0" w:color="auto"/>
        <w:right w:val="none" w:sz="0" w:space="0" w:color="auto"/>
      </w:divBdr>
    </w:div>
    <w:div w:id="839390185">
      <w:bodyDiv w:val="1"/>
      <w:marLeft w:val="0"/>
      <w:marRight w:val="0"/>
      <w:marTop w:val="0"/>
      <w:marBottom w:val="0"/>
      <w:divBdr>
        <w:top w:val="none" w:sz="0" w:space="0" w:color="auto"/>
        <w:left w:val="none" w:sz="0" w:space="0" w:color="auto"/>
        <w:bottom w:val="none" w:sz="0" w:space="0" w:color="auto"/>
        <w:right w:val="none" w:sz="0" w:space="0" w:color="auto"/>
      </w:divBdr>
    </w:div>
    <w:div w:id="990715193">
      <w:bodyDiv w:val="1"/>
      <w:marLeft w:val="0"/>
      <w:marRight w:val="0"/>
      <w:marTop w:val="0"/>
      <w:marBottom w:val="0"/>
      <w:divBdr>
        <w:top w:val="none" w:sz="0" w:space="0" w:color="auto"/>
        <w:left w:val="none" w:sz="0" w:space="0" w:color="auto"/>
        <w:bottom w:val="none" w:sz="0" w:space="0" w:color="auto"/>
        <w:right w:val="none" w:sz="0" w:space="0" w:color="auto"/>
      </w:divBdr>
    </w:div>
    <w:div w:id="1072459810">
      <w:bodyDiv w:val="1"/>
      <w:marLeft w:val="0"/>
      <w:marRight w:val="0"/>
      <w:marTop w:val="0"/>
      <w:marBottom w:val="0"/>
      <w:divBdr>
        <w:top w:val="none" w:sz="0" w:space="0" w:color="auto"/>
        <w:left w:val="none" w:sz="0" w:space="0" w:color="auto"/>
        <w:bottom w:val="none" w:sz="0" w:space="0" w:color="auto"/>
        <w:right w:val="none" w:sz="0" w:space="0" w:color="auto"/>
      </w:divBdr>
    </w:div>
    <w:div w:id="1143082012">
      <w:bodyDiv w:val="1"/>
      <w:marLeft w:val="0"/>
      <w:marRight w:val="0"/>
      <w:marTop w:val="0"/>
      <w:marBottom w:val="0"/>
      <w:divBdr>
        <w:top w:val="none" w:sz="0" w:space="0" w:color="auto"/>
        <w:left w:val="none" w:sz="0" w:space="0" w:color="auto"/>
        <w:bottom w:val="none" w:sz="0" w:space="0" w:color="auto"/>
        <w:right w:val="none" w:sz="0" w:space="0" w:color="auto"/>
      </w:divBdr>
    </w:div>
    <w:div w:id="1356078517">
      <w:bodyDiv w:val="1"/>
      <w:marLeft w:val="0"/>
      <w:marRight w:val="0"/>
      <w:marTop w:val="0"/>
      <w:marBottom w:val="0"/>
      <w:divBdr>
        <w:top w:val="none" w:sz="0" w:space="0" w:color="auto"/>
        <w:left w:val="none" w:sz="0" w:space="0" w:color="auto"/>
        <w:bottom w:val="none" w:sz="0" w:space="0" w:color="auto"/>
        <w:right w:val="none" w:sz="0" w:space="0" w:color="auto"/>
      </w:divBdr>
    </w:div>
    <w:div w:id="1537355916">
      <w:bodyDiv w:val="1"/>
      <w:marLeft w:val="0"/>
      <w:marRight w:val="0"/>
      <w:marTop w:val="0"/>
      <w:marBottom w:val="0"/>
      <w:divBdr>
        <w:top w:val="none" w:sz="0" w:space="0" w:color="auto"/>
        <w:left w:val="none" w:sz="0" w:space="0" w:color="auto"/>
        <w:bottom w:val="none" w:sz="0" w:space="0" w:color="auto"/>
        <w:right w:val="none" w:sz="0" w:space="0" w:color="auto"/>
      </w:divBdr>
    </w:div>
    <w:div w:id="1554656614">
      <w:bodyDiv w:val="1"/>
      <w:marLeft w:val="0"/>
      <w:marRight w:val="0"/>
      <w:marTop w:val="0"/>
      <w:marBottom w:val="0"/>
      <w:divBdr>
        <w:top w:val="none" w:sz="0" w:space="0" w:color="auto"/>
        <w:left w:val="none" w:sz="0" w:space="0" w:color="auto"/>
        <w:bottom w:val="none" w:sz="0" w:space="0" w:color="auto"/>
        <w:right w:val="none" w:sz="0" w:space="0" w:color="auto"/>
      </w:divBdr>
    </w:div>
    <w:div w:id="1721319671">
      <w:bodyDiv w:val="1"/>
      <w:marLeft w:val="0"/>
      <w:marRight w:val="0"/>
      <w:marTop w:val="0"/>
      <w:marBottom w:val="0"/>
      <w:divBdr>
        <w:top w:val="none" w:sz="0" w:space="0" w:color="auto"/>
        <w:left w:val="none" w:sz="0" w:space="0" w:color="auto"/>
        <w:bottom w:val="none" w:sz="0" w:space="0" w:color="auto"/>
        <w:right w:val="none" w:sz="0" w:space="0" w:color="auto"/>
      </w:divBdr>
    </w:div>
    <w:div w:id="1835413071">
      <w:bodyDiv w:val="1"/>
      <w:marLeft w:val="0"/>
      <w:marRight w:val="0"/>
      <w:marTop w:val="0"/>
      <w:marBottom w:val="0"/>
      <w:divBdr>
        <w:top w:val="none" w:sz="0" w:space="0" w:color="auto"/>
        <w:left w:val="none" w:sz="0" w:space="0" w:color="auto"/>
        <w:bottom w:val="none" w:sz="0" w:space="0" w:color="auto"/>
        <w:right w:val="none" w:sz="0" w:space="0" w:color="auto"/>
      </w:divBdr>
    </w:div>
    <w:div w:id="1953243062">
      <w:bodyDiv w:val="1"/>
      <w:marLeft w:val="0"/>
      <w:marRight w:val="0"/>
      <w:marTop w:val="0"/>
      <w:marBottom w:val="0"/>
      <w:divBdr>
        <w:top w:val="none" w:sz="0" w:space="0" w:color="auto"/>
        <w:left w:val="none" w:sz="0" w:space="0" w:color="auto"/>
        <w:bottom w:val="none" w:sz="0" w:space="0" w:color="auto"/>
        <w:right w:val="none" w:sz="0" w:space="0" w:color="auto"/>
      </w:divBdr>
    </w:div>
    <w:div w:id="1986355023">
      <w:bodyDiv w:val="1"/>
      <w:marLeft w:val="0"/>
      <w:marRight w:val="0"/>
      <w:marTop w:val="0"/>
      <w:marBottom w:val="0"/>
      <w:divBdr>
        <w:top w:val="none" w:sz="0" w:space="0" w:color="auto"/>
        <w:left w:val="none" w:sz="0" w:space="0" w:color="auto"/>
        <w:bottom w:val="none" w:sz="0" w:space="0" w:color="auto"/>
        <w:right w:val="none" w:sz="0" w:space="0" w:color="auto"/>
      </w:divBdr>
    </w:div>
    <w:div w:id="207508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2279</Words>
  <Characters>12993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mley</dc:creator>
  <cp:lastModifiedBy>mmallone</cp:lastModifiedBy>
  <cp:revision>2</cp:revision>
  <cp:lastPrinted>2012-11-30T17:37:00Z</cp:lastPrinted>
  <dcterms:created xsi:type="dcterms:W3CDTF">2013-01-14T15:24:00Z</dcterms:created>
  <dcterms:modified xsi:type="dcterms:W3CDTF">2013-01-14T15:24:00Z</dcterms:modified>
</cp:coreProperties>
</file>