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C8" w:rsidRPr="002D792A" w:rsidRDefault="00BC5CC8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2D792A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1E62FB2" wp14:editId="36C08C1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5900" cy="1146175"/>
            <wp:effectExtent l="0" t="0" r="0" b="0"/>
            <wp:wrapThrough wrapText="bothSides">
              <wp:wrapPolygon edited="0">
                <wp:start x="9138" y="0"/>
                <wp:lineTo x="4985" y="2513"/>
                <wp:lineTo x="4431" y="3231"/>
                <wp:lineTo x="4431" y="5744"/>
                <wp:lineTo x="1938" y="11488"/>
                <wp:lineTo x="0" y="11488"/>
                <wp:lineTo x="0" y="18668"/>
                <wp:lineTo x="1385" y="21181"/>
                <wp:lineTo x="19938" y="21181"/>
                <wp:lineTo x="21323" y="19027"/>
                <wp:lineTo x="21323" y="17232"/>
                <wp:lineTo x="19662" y="17232"/>
                <wp:lineTo x="21323" y="12206"/>
                <wp:lineTo x="21323" y="6821"/>
                <wp:lineTo x="20769" y="6103"/>
                <wp:lineTo x="18000" y="4667"/>
                <wp:lineTo x="14954" y="1077"/>
                <wp:lineTo x="13015" y="0"/>
                <wp:lineTo x="9138" y="0"/>
              </wp:wrapPolygon>
            </wp:wrapThrough>
            <wp:docPr id="2" name="Picture 2" descr="cbplogoSRPPERI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plogoSRPPERIO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49B">
        <w:rPr>
          <w:rFonts w:cs="Times New Roman"/>
          <w:b/>
          <w:noProof/>
          <w:sz w:val="28"/>
          <w:szCs w:val="28"/>
        </w:rPr>
        <w:t>Developing a Citizen Stewardship Indicator</w:t>
      </w:r>
      <w:r w:rsidR="00310FFB">
        <w:rPr>
          <w:rFonts w:cs="Times New Roman"/>
          <w:b/>
          <w:noProof/>
          <w:sz w:val="28"/>
          <w:szCs w:val="28"/>
        </w:rPr>
        <w:t xml:space="preserve"> </w:t>
      </w:r>
    </w:p>
    <w:p w:rsidR="00BC5CC8" w:rsidRPr="002D792A" w:rsidRDefault="00BC5CC8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 w:rsidRPr="002D792A">
        <w:rPr>
          <w:rFonts w:cs="Times New Roman"/>
          <w:b/>
          <w:sz w:val="28"/>
          <w:szCs w:val="28"/>
        </w:rPr>
        <w:t xml:space="preserve">           </w:t>
      </w:r>
      <w:r w:rsidR="00F54662">
        <w:rPr>
          <w:rFonts w:cs="Times New Roman"/>
          <w:b/>
          <w:sz w:val="28"/>
          <w:szCs w:val="28"/>
        </w:rPr>
        <w:t xml:space="preserve">Chesapeake Bay Foundation, </w:t>
      </w:r>
      <w:r w:rsidR="00605B9A">
        <w:rPr>
          <w:rFonts w:cs="Times New Roman"/>
          <w:b/>
          <w:sz w:val="28"/>
          <w:szCs w:val="28"/>
        </w:rPr>
        <w:t>Mer</w:t>
      </w:r>
      <w:r w:rsidR="00783F41">
        <w:rPr>
          <w:rFonts w:cs="Times New Roman"/>
          <w:b/>
          <w:sz w:val="28"/>
          <w:szCs w:val="28"/>
        </w:rPr>
        <w:t>gan</w:t>
      </w:r>
      <w:r w:rsidR="00543EFB">
        <w:rPr>
          <w:rFonts w:cs="Times New Roman"/>
          <w:b/>
          <w:sz w:val="28"/>
          <w:szCs w:val="28"/>
        </w:rPr>
        <w:t>s</w:t>
      </w:r>
      <w:r w:rsidR="00783F41">
        <w:rPr>
          <w:rFonts w:cs="Times New Roman"/>
          <w:b/>
          <w:sz w:val="28"/>
          <w:szCs w:val="28"/>
        </w:rPr>
        <w:t>er Room</w:t>
      </w:r>
    </w:p>
    <w:p w:rsidR="00BC5CC8" w:rsidRPr="00605B9A" w:rsidRDefault="00F54662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6 Herndon Avenue</w:t>
      </w:r>
      <w:r w:rsidRPr="00605B9A">
        <w:rPr>
          <w:rFonts w:cs="Times New Roman"/>
          <w:b/>
          <w:sz w:val="28"/>
          <w:szCs w:val="28"/>
        </w:rPr>
        <w:t>, Annapolis, MD 21403</w:t>
      </w:r>
      <w:r w:rsidR="00BC5CC8" w:rsidRPr="00605B9A">
        <w:rPr>
          <w:rFonts w:cs="Times New Roman"/>
          <w:b/>
          <w:sz w:val="28"/>
          <w:szCs w:val="28"/>
        </w:rPr>
        <w:t xml:space="preserve">    </w:t>
      </w:r>
    </w:p>
    <w:p w:rsidR="00BC5CC8" w:rsidRPr="00605B9A" w:rsidRDefault="00DE7606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605B9A">
        <w:rPr>
          <w:rFonts w:cs="Times New Roman"/>
          <w:b/>
          <w:sz w:val="28"/>
          <w:szCs w:val="28"/>
        </w:rPr>
        <w:t>April</w:t>
      </w:r>
      <w:r w:rsidR="00A579FF" w:rsidRPr="00605B9A">
        <w:rPr>
          <w:rFonts w:cs="Times New Roman"/>
          <w:b/>
          <w:sz w:val="28"/>
          <w:szCs w:val="28"/>
        </w:rPr>
        <w:t xml:space="preserve"> </w:t>
      </w:r>
      <w:r w:rsidRPr="00605B9A">
        <w:rPr>
          <w:rFonts w:cs="Times New Roman"/>
          <w:b/>
          <w:sz w:val="28"/>
          <w:szCs w:val="28"/>
        </w:rPr>
        <w:t>27</w:t>
      </w:r>
      <w:r w:rsidR="00AC549B" w:rsidRPr="00605B9A">
        <w:rPr>
          <w:rFonts w:cs="Times New Roman"/>
          <w:b/>
          <w:sz w:val="28"/>
          <w:szCs w:val="28"/>
          <w:vertAlign w:val="superscript"/>
        </w:rPr>
        <w:t>th</w:t>
      </w:r>
      <w:r w:rsidR="00AC549B" w:rsidRPr="00605B9A">
        <w:rPr>
          <w:rFonts w:cs="Times New Roman"/>
          <w:b/>
          <w:sz w:val="28"/>
          <w:szCs w:val="28"/>
        </w:rPr>
        <w:t>, 2015</w:t>
      </w:r>
      <w:r w:rsidR="00605B9A">
        <w:rPr>
          <w:rFonts w:cs="Times New Roman"/>
          <w:b/>
          <w:sz w:val="28"/>
          <w:szCs w:val="28"/>
        </w:rPr>
        <w:t>,</w:t>
      </w:r>
      <w:r w:rsidR="00A579FF" w:rsidRPr="00605B9A">
        <w:rPr>
          <w:rFonts w:cs="Times New Roman"/>
          <w:b/>
          <w:sz w:val="28"/>
          <w:szCs w:val="28"/>
        </w:rPr>
        <w:t xml:space="preserve"> </w:t>
      </w:r>
      <w:r w:rsidR="00835438" w:rsidRPr="00605B9A">
        <w:rPr>
          <w:rFonts w:cs="Times New Roman"/>
          <w:b/>
          <w:sz w:val="28"/>
          <w:szCs w:val="28"/>
        </w:rPr>
        <w:t>1</w:t>
      </w:r>
      <w:r w:rsidR="00AC549B" w:rsidRPr="00605B9A">
        <w:rPr>
          <w:rFonts w:cs="Times New Roman"/>
          <w:b/>
          <w:sz w:val="28"/>
          <w:szCs w:val="28"/>
        </w:rPr>
        <w:t xml:space="preserve">:00am – </w:t>
      </w:r>
      <w:r w:rsidR="00835438" w:rsidRPr="00605B9A">
        <w:rPr>
          <w:rFonts w:cs="Times New Roman"/>
          <w:b/>
          <w:sz w:val="28"/>
          <w:szCs w:val="28"/>
        </w:rPr>
        <w:t>4</w:t>
      </w:r>
      <w:r w:rsidR="00AC549B" w:rsidRPr="00605B9A">
        <w:rPr>
          <w:rFonts w:cs="Times New Roman"/>
          <w:b/>
          <w:sz w:val="28"/>
          <w:szCs w:val="28"/>
        </w:rPr>
        <w:t>:00pm</w:t>
      </w:r>
    </w:p>
    <w:p w:rsidR="00BC5CC8" w:rsidRPr="006B08CC" w:rsidRDefault="00310FFB" w:rsidP="00310FFB">
      <w:pPr>
        <w:pBdr>
          <w:bottom w:val="single" w:sz="6" w:space="1" w:color="auto"/>
        </w:pBdr>
        <w:spacing w:after="0" w:line="240" w:lineRule="auto"/>
        <w:ind w:left="144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Arial"/>
          <w:b/>
          <w:color w:val="222222"/>
          <w:sz w:val="28"/>
          <w:szCs w:val="28"/>
        </w:rPr>
        <w:t xml:space="preserve">Meeting Minutes </w:t>
      </w: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A90592" w:rsidRDefault="00A90592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Default="00D02798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1:00</w:t>
      </w:r>
      <w:r w:rsidR="00BE3365">
        <w:rPr>
          <w:rFonts w:eastAsia="Calibri" w:cs="Calibri"/>
          <w:b/>
          <w:color w:val="222222"/>
          <w:sz w:val="24"/>
          <w:szCs w:val="24"/>
        </w:rPr>
        <w:tab/>
      </w:r>
      <w:r w:rsidR="00AC549B">
        <w:rPr>
          <w:rFonts w:eastAsia="Calibri" w:cs="Calibri"/>
          <w:b/>
          <w:color w:val="222222"/>
          <w:sz w:val="24"/>
          <w:szCs w:val="24"/>
        </w:rPr>
        <w:t xml:space="preserve">Welcome / Introductions </w:t>
      </w:r>
    </w:p>
    <w:p w:rsidR="00AC549B" w:rsidRDefault="00AC549B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ED0DA0" w:rsidRDefault="00D02798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1:10</w:t>
      </w:r>
      <w:r w:rsidR="00BE3365">
        <w:rPr>
          <w:rFonts w:eastAsia="Calibri" w:cs="Calibri"/>
          <w:b/>
          <w:color w:val="222222"/>
          <w:sz w:val="24"/>
          <w:szCs w:val="24"/>
        </w:rPr>
        <w:tab/>
      </w:r>
      <w:r w:rsidR="00E069ED">
        <w:rPr>
          <w:rFonts w:eastAsia="Calibri" w:cs="Calibri"/>
          <w:b/>
          <w:color w:val="222222"/>
          <w:sz w:val="24"/>
          <w:szCs w:val="24"/>
        </w:rPr>
        <w:t xml:space="preserve">Review </w:t>
      </w:r>
      <w:r w:rsidR="00DE7606">
        <w:rPr>
          <w:rFonts w:eastAsia="Calibri" w:cs="Calibri"/>
          <w:b/>
          <w:color w:val="222222"/>
          <w:sz w:val="24"/>
          <w:szCs w:val="24"/>
        </w:rPr>
        <w:t>previous meeting, purpose of meeting</w:t>
      </w:r>
      <w:r w:rsidR="00E069ED">
        <w:rPr>
          <w:rFonts w:eastAsia="Calibri" w:cs="Calibri"/>
          <w:b/>
          <w:color w:val="222222"/>
          <w:sz w:val="24"/>
          <w:szCs w:val="24"/>
        </w:rPr>
        <w:t xml:space="preserve"> and scope</w:t>
      </w:r>
    </w:p>
    <w:p w:rsidR="00ED0DA0" w:rsidRDefault="00ED0DA0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8B5145" w:rsidRPr="0017524B" w:rsidRDefault="00224B28" w:rsidP="00BC5CC8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The p</w:t>
      </w:r>
      <w:r w:rsidR="00C20675" w:rsidRPr="0017524B">
        <w:rPr>
          <w:rFonts w:eastAsia="Calibri" w:cs="Calibri"/>
          <w:color w:val="222222"/>
          <w:sz w:val="24"/>
          <w:szCs w:val="24"/>
        </w:rPr>
        <w:t>urpose of this meeting is to review what our task at hand is and present</w:t>
      </w:r>
      <w:r>
        <w:rPr>
          <w:rFonts w:eastAsia="Calibri" w:cs="Calibri"/>
          <w:color w:val="222222"/>
          <w:sz w:val="24"/>
          <w:szCs w:val="24"/>
        </w:rPr>
        <w:t xml:space="preserve"> a literature review of</w:t>
      </w:r>
      <w:r w:rsidR="00C20675" w:rsidRPr="0017524B">
        <w:rPr>
          <w:rFonts w:eastAsia="Calibri" w:cs="Calibri"/>
          <w:color w:val="222222"/>
          <w:sz w:val="24"/>
          <w:szCs w:val="24"/>
        </w:rPr>
        <w:t xml:space="preserve"> related efforts</w:t>
      </w:r>
      <w:r w:rsidR="006504BA">
        <w:rPr>
          <w:rFonts w:eastAsia="Calibri" w:cs="Calibri"/>
          <w:color w:val="222222"/>
          <w:sz w:val="24"/>
          <w:szCs w:val="24"/>
        </w:rPr>
        <w:t xml:space="preserve">.  </w:t>
      </w:r>
      <w:r w:rsidR="00C20675" w:rsidRPr="0017524B">
        <w:rPr>
          <w:rFonts w:eastAsia="Calibri" w:cs="Calibri"/>
          <w:color w:val="222222"/>
          <w:sz w:val="24"/>
          <w:szCs w:val="24"/>
        </w:rPr>
        <w:t xml:space="preserve">, </w:t>
      </w:r>
      <w:r w:rsidR="006504BA">
        <w:rPr>
          <w:rFonts w:eastAsia="Calibri" w:cs="Calibri"/>
          <w:color w:val="222222"/>
          <w:sz w:val="24"/>
          <w:szCs w:val="24"/>
        </w:rPr>
        <w:t>W</w:t>
      </w:r>
      <w:r w:rsidR="006504BA" w:rsidRPr="0017524B">
        <w:rPr>
          <w:rFonts w:eastAsia="Calibri" w:cs="Calibri"/>
          <w:color w:val="222222"/>
          <w:sz w:val="24"/>
          <w:szCs w:val="24"/>
        </w:rPr>
        <w:t xml:space="preserve">e </w:t>
      </w:r>
      <w:r w:rsidR="00C20675" w:rsidRPr="0017524B">
        <w:rPr>
          <w:rFonts w:eastAsia="Calibri" w:cs="Calibri"/>
          <w:color w:val="222222"/>
          <w:sz w:val="24"/>
          <w:szCs w:val="24"/>
        </w:rPr>
        <w:t xml:space="preserve">will use these models to facilitate a discussion about </w:t>
      </w:r>
      <w:r w:rsidR="00ED0DA0" w:rsidRPr="0017524B">
        <w:rPr>
          <w:rFonts w:eastAsia="Calibri" w:cs="Calibri"/>
          <w:color w:val="222222"/>
          <w:sz w:val="24"/>
          <w:szCs w:val="24"/>
        </w:rPr>
        <w:t>key strategic decision</w:t>
      </w:r>
      <w:r>
        <w:rPr>
          <w:rFonts w:eastAsia="Calibri" w:cs="Calibri"/>
          <w:color w:val="222222"/>
          <w:sz w:val="24"/>
          <w:szCs w:val="24"/>
        </w:rPr>
        <w:t>s</w:t>
      </w:r>
      <w:r w:rsidR="00ED0DA0" w:rsidRPr="0017524B">
        <w:rPr>
          <w:rFonts w:eastAsia="Calibri" w:cs="Calibri"/>
          <w:color w:val="222222"/>
          <w:sz w:val="24"/>
          <w:szCs w:val="24"/>
        </w:rPr>
        <w:t xml:space="preserve"> to guide the development of the indicator, and </w:t>
      </w:r>
      <w:r w:rsidR="006504BA">
        <w:rPr>
          <w:rFonts w:eastAsia="Calibri" w:cs="Calibri"/>
          <w:color w:val="222222"/>
          <w:sz w:val="24"/>
          <w:szCs w:val="24"/>
        </w:rPr>
        <w:t>identify</w:t>
      </w:r>
      <w:r w:rsidR="00ED0DA0" w:rsidRPr="0017524B">
        <w:rPr>
          <w:rFonts w:eastAsia="Calibri" w:cs="Calibri"/>
          <w:color w:val="222222"/>
          <w:sz w:val="24"/>
          <w:szCs w:val="24"/>
        </w:rPr>
        <w:t xml:space="preserve"> working groups to determine what will actually </w:t>
      </w:r>
      <w:r w:rsidR="006504BA">
        <w:rPr>
          <w:rFonts w:eastAsia="Calibri" w:cs="Calibri"/>
          <w:color w:val="222222"/>
          <w:sz w:val="24"/>
          <w:szCs w:val="24"/>
        </w:rPr>
        <w:t xml:space="preserve">be </w:t>
      </w:r>
      <w:r w:rsidR="00ED0DA0" w:rsidRPr="0017524B">
        <w:rPr>
          <w:rFonts w:eastAsia="Calibri" w:cs="Calibri"/>
          <w:color w:val="222222"/>
          <w:sz w:val="24"/>
          <w:szCs w:val="24"/>
        </w:rPr>
        <w:t>measure</w:t>
      </w:r>
      <w:r w:rsidR="006504BA">
        <w:rPr>
          <w:rFonts w:eastAsia="Calibri" w:cs="Calibri"/>
          <w:color w:val="222222"/>
          <w:sz w:val="24"/>
          <w:szCs w:val="24"/>
        </w:rPr>
        <w:t>d</w:t>
      </w:r>
      <w:r w:rsidR="00ED0DA0" w:rsidRPr="0017524B">
        <w:rPr>
          <w:rFonts w:eastAsia="Calibri" w:cs="Calibri"/>
          <w:color w:val="222222"/>
          <w:sz w:val="24"/>
          <w:szCs w:val="24"/>
        </w:rPr>
        <w:t xml:space="preserve">. </w:t>
      </w:r>
    </w:p>
    <w:p w:rsidR="00ED0DA0" w:rsidRPr="0017524B" w:rsidRDefault="00ED0DA0" w:rsidP="00BC5CC8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6110FA" w:rsidRDefault="006110FA" w:rsidP="00224B28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224B28">
        <w:rPr>
          <w:rFonts w:eastAsia="Calibri" w:cs="Calibri"/>
          <w:color w:val="222222"/>
          <w:sz w:val="24"/>
          <w:szCs w:val="24"/>
        </w:rPr>
        <w:t>It is important to make sure that this exercise will produce feedback that will be useful to the Bay community to inform and improve future work, by show</w:t>
      </w:r>
      <w:r w:rsidR="00224B28">
        <w:rPr>
          <w:rFonts w:eastAsia="Calibri" w:cs="Calibri"/>
          <w:color w:val="222222"/>
          <w:sz w:val="24"/>
          <w:szCs w:val="24"/>
        </w:rPr>
        <w:t>ing</w:t>
      </w:r>
      <w:r w:rsidRPr="00224B28">
        <w:rPr>
          <w:rFonts w:eastAsia="Calibri" w:cs="Calibri"/>
          <w:color w:val="222222"/>
          <w:sz w:val="24"/>
          <w:szCs w:val="24"/>
        </w:rPr>
        <w:t xml:space="preserve"> whether or not we are being successful in engaging citizens and how we can be doing it better. </w:t>
      </w:r>
    </w:p>
    <w:p w:rsidR="00224B28" w:rsidRDefault="00224B28" w:rsidP="00224B28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557F92" w:rsidRPr="0017524B" w:rsidRDefault="00224B28" w:rsidP="00BC5CC8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In order to do this the tool should be able to</w:t>
      </w:r>
      <w:r w:rsidR="006110FA" w:rsidRPr="0017524B">
        <w:rPr>
          <w:rFonts w:eastAsia="Calibri" w:cs="Calibri"/>
          <w:color w:val="222222"/>
          <w:sz w:val="24"/>
          <w:szCs w:val="24"/>
        </w:rPr>
        <w:t xml:space="preserve"> </w:t>
      </w:r>
      <w:r>
        <w:rPr>
          <w:rFonts w:eastAsia="Calibri" w:cs="Calibri"/>
          <w:color w:val="222222"/>
          <w:sz w:val="24"/>
          <w:szCs w:val="24"/>
        </w:rPr>
        <w:t>p</w:t>
      </w:r>
      <w:r w:rsidR="0017524B" w:rsidRPr="0017524B">
        <w:rPr>
          <w:rFonts w:eastAsia="Calibri" w:cs="Calibri"/>
          <w:color w:val="222222"/>
          <w:sz w:val="24"/>
          <w:szCs w:val="24"/>
        </w:rPr>
        <w:t>redict</w:t>
      </w:r>
      <w:r w:rsidR="006110FA" w:rsidRPr="0017524B">
        <w:rPr>
          <w:rFonts w:eastAsia="Calibri" w:cs="Calibri"/>
          <w:color w:val="222222"/>
          <w:sz w:val="24"/>
          <w:szCs w:val="24"/>
        </w:rPr>
        <w:t>, prioritize, and quantify water quality and other</w:t>
      </w:r>
      <w:r w:rsidR="00557F92" w:rsidRPr="0017524B">
        <w:rPr>
          <w:rFonts w:eastAsia="Calibri" w:cs="Calibri"/>
          <w:color w:val="222222"/>
          <w:sz w:val="24"/>
          <w:szCs w:val="24"/>
        </w:rPr>
        <w:t xml:space="preserve"> engagement</w:t>
      </w:r>
      <w:r w:rsidR="006110FA" w:rsidRPr="0017524B">
        <w:rPr>
          <w:rFonts w:eastAsia="Calibri" w:cs="Calibri"/>
          <w:color w:val="222222"/>
          <w:sz w:val="24"/>
          <w:szCs w:val="24"/>
        </w:rPr>
        <w:t xml:space="preserve"> value</w:t>
      </w:r>
      <w:r w:rsidR="00557F92" w:rsidRPr="0017524B">
        <w:rPr>
          <w:rFonts w:eastAsia="Calibri" w:cs="Calibri"/>
          <w:color w:val="222222"/>
          <w:sz w:val="24"/>
          <w:szCs w:val="24"/>
        </w:rPr>
        <w:t>s of stewardship</w:t>
      </w:r>
      <w:r>
        <w:rPr>
          <w:rFonts w:eastAsia="Calibri" w:cs="Calibri"/>
          <w:color w:val="222222"/>
          <w:sz w:val="24"/>
          <w:szCs w:val="24"/>
        </w:rPr>
        <w:t>, d</w:t>
      </w:r>
      <w:r w:rsidR="00557F92" w:rsidRPr="0017524B">
        <w:rPr>
          <w:rFonts w:eastAsia="Calibri" w:cs="Calibri"/>
          <w:color w:val="222222"/>
          <w:sz w:val="24"/>
          <w:szCs w:val="24"/>
        </w:rPr>
        <w:t xml:space="preserve">evelop an </w:t>
      </w:r>
      <w:r>
        <w:rPr>
          <w:rFonts w:eastAsia="Calibri" w:cs="Calibri"/>
          <w:color w:val="222222"/>
          <w:sz w:val="24"/>
          <w:szCs w:val="24"/>
        </w:rPr>
        <w:t xml:space="preserve">accurate and scalable baseline, </w:t>
      </w:r>
      <w:r w:rsidR="00F252A0">
        <w:rPr>
          <w:rFonts w:eastAsia="Calibri" w:cs="Calibri"/>
          <w:color w:val="222222"/>
          <w:sz w:val="24"/>
          <w:szCs w:val="24"/>
        </w:rPr>
        <w:t xml:space="preserve">and </w:t>
      </w:r>
      <w:r>
        <w:rPr>
          <w:rFonts w:eastAsia="Calibri" w:cs="Calibri"/>
          <w:color w:val="222222"/>
          <w:sz w:val="24"/>
          <w:szCs w:val="24"/>
        </w:rPr>
        <w:t xml:space="preserve">be able to be used to </w:t>
      </w:r>
      <w:r w:rsidR="00557F92" w:rsidRPr="0017524B">
        <w:rPr>
          <w:rFonts w:eastAsia="Calibri" w:cs="Calibri"/>
          <w:color w:val="222222"/>
          <w:sz w:val="24"/>
          <w:szCs w:val="24"/>
        </w:rPr>
        <w:t>document th</w:t>
      </w:r>
      <w:r w:rsidR="00F252A0">
        <w:rPr>
          <w:rFonts w:eastAsia="Calibri" w:cs="Calibri"/>
          <w:color w:val="222222"/>
          <w:sz w:val="24"/>
          <w:szCs w:val="24"/>
        </w:rPr>
        <w:t xml:space="preserve">e value of citizen stewardship </w:t>
      </w:r>
      <w:r w:rsidR="00557F92" w:rsidRPr="0017524B">
        <w:rPr>
          <w:rFonts w:eastAsia="Calibri" w:cs="Calibri"/>
          <w:color w:val="222222"/>
          <w:sz w:val="24"/>
          <w:szCs w:val="24"/>
        </w:rPr>
        <w:t>to justify and potentia</w:t>
      </w:r>
      <w:r w:rsidR="00F252A0">
        <w:rPr>
          <w:rFonts w:eastAsia="Calibri" w:cs="Calibri"/>
          <w:color w:val="222222"/>
          <w:sz w:val="24"/>
          <w:szCs w:val="24"/>
        </w:rPr>
        <w:t>l</w:t>
      </w:r>
      <w:r w:rsidR="00557F92" w:rsidRPr="0017524B">
        <w:rPr>
          <w:rFonts w:eastAsia="Calibri" w:cs="Calibri"/>
          <w:color w:val="222222"/>
          <w:sz w:val="24"/>
          <w:szCs w:val="24"/>
        </w:rPr>
        <w:t>l</w:t>
      </w:r>
      <w:r w:rsidR="00F252A0">
        <w:rPr>
          <w:rFonts w:eastAsia="Calibri" w:cs="Calibri"/>
          <w:color w:val="222222"/>
          <w:sz w:val="24"/>
          <w:szCs w:val="24"/>
        </w:rPr>
        <w:t>y</w:t>
      </w:r>
      <w:r w:rsidR="00557F92" w:rsidRPr="0017524B">
        <w:rPr>
          <w:rFonts w:eastAsia="Calibri" w:cs="Calibri"/>
          <w:color w:val="222222"/>
          <w:sz w:val="24"/>
          <w:szCs w:val="24"/>
        </w:rPr>
        <w:t xml:space="preserve"> increase the support for engagement programs</w:t>
      </w:r>
      <w:r w:rsidR="00F252A0">
        <w:rPr>
          <w:rFonts w:eastAsia="Calibri" w:cs="Calibri"/>
          <w:color w:val="222222"/>
          <w:sz w:val="24"/>
          <w:szCs w:val="24"/>
        </w:rPr>
        <w:t>.</w:t>
      </w:r>
    </w:p>
    <w:p w:rsidR="00ED0DA0" w:rsidRPr="0017524B" w:rsidRDefault="006110FA" w:rsidP="00BC5CC8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17524B">
        <w:rPr>
          <w:rFonts w:eastAsia="Calibri" w:cs="Calibri"/>
          <w:color w:val="222222"/>
          <w:sz w:val="24"/>
          <w:szCs w:val="24"/>
        </w:rPr>
        <w:t xml:space="preserve"> </w:t>
      </w:r>
    </w:p>
    <w:p w:rsidR="00ED0DA0" w:rsidRPr="0017524B" w:rsidRDefault="00557F92" w:rsidP="00BC5CC8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17524B">
        <w:rPr>
          <w:rFonts w:eastAsia="Calibri" w:cs="Calibri"/>
          <w:color w:val="222222"/>
          <w:sz w:val="24"/>
          <w:szCs w:val="24"/>
        </w:rPr>
        <w:t xml:space="preserve">In previous meetings we have discussed the Citizen Stewardship Framework and </w:t>
      </w:r>
      <w:r w:rsidR="0017524B" w:rsidRPr="0017524B">
        <w:rPr>
          <w:rFonts w:eastAsia="Calibri" w:cs="Calibri"/>
          <w:color w:val="222222"/>
          <w:sz w:val="24"/>
          <w:szCs w:val="24"/>
        </w:rPr>
        <w:t xml:space="preserve">how </w:t>
      </w:r>
      <w:r w:rsidR="0017524B">
        <w:rPr>
          <w:rFonts w:eastAsia="Calibri" w:cs="Calibri"/>
          <w:color w:val="222222"/>
          <w:sz w:val="24"/>
          <w:szCs w:val="24"/>
        </w:rPr>
        <w:t xml:space="preserve">each level has an associated method to </w:t>
      </w:r>
      <w:r w:rsidRPr="0017524B">
        <w:rPr>
          <w:rFonts w:eastAsia="Calibri" w:cs="Calibri"/>
          <w:color w:val="222222"/>
          <w:sz w:val="24"/>
          <w:szCs w:val="24"/>
        </w:rPr>
        <w:t>measure</w:t>
      </w:r>
      <w:r w:rsidR="0017524B">
        <w:rPr>
          <w:rFonts w:eastAsia="Calibri" w:cs="Calibri"/>
          <w:color w:val="222222"/>
          <w:sz w:val="24"/>
          <w:szCs w:val="24"/>
        </w:rPr>
        <w:t xml:space="preserve"> </w:t>
      </w:r>
      <w:r w:rsidR="00066702">
        <w:rPr>
          <w:rFonts w:eastAsia="Calibri" w:cs="Calibri"/>
          <w:color w:val="222222"/>
          <w:sz w:val="24"/>
          <w:szCs w:val="24"/>
        </w:rPr>
        <w:t>engagement. Each of these different methods will be a component of a larger citizen stewardship indicator.</w:t>
      </w:r>
    </w:p>
    <w:p w:rsidR="00557F92" w:rsidRDefault="00557F92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557F92" w:rsidRDefault="00557F92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557F92" w:rsidRDefault="00224B28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noProof/>
          <w:color w:val="222222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AA0763A" wp14:editId="68E450DB">
            <wp:simplePos x="0" y="0"/>
            <wp:positionH relativeFrom="column">
              <wp:posOffset>1304925</wp:posOffset>
            </wp:positionH>
            <wp:positionV relativeFrom="paragraph">
              <wp:posOffset>81280</wp:posOffset>
            </wp:positionV>
            <wp:extent cx="3190875" cy="246253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46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24B" w:rsidRDefault="0017524B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17524B" w:rsidRDefault="0017524B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17524B" w:rsidRDefault="0017524B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17524B" w:rsidRDefault="0017524B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17524B" w:rsidRDefault="00F252A0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FECDD5" wp14:editId="5F2B29E9">
                <wp:simplePos x="0" y="0"/>
                <wp:positionH relativeFrom="column">
                  <wp:posOffset>3218497</wp:posOffset>
                </wp:positionH>
                <wp:positionV relativeFrom="paragraph">
                  <wp:posOffset>30800</wp:posOffset>
                </wp:positionV>
                <wp:extent cx="1377315" cy="344170"/>
                <wp:effectExtent l="0" t="0" r="0" b="0"/>
                <wp:wrapNone/>
                <wp:docPr id="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237545">
                          <a:off x="0" y="0"/>
                          <a:ext cx="1377315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5F95" w:rsidRPr="0017524B" w:rsidRDefault="004F5F95" w:rsidP="001752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</w:rPr>
                            </w:pPr>
                            <w:r w:rsidRPr="0017524B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</w:rPr>
                              <w:t>Mobilize/Increase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53.4pt;margin-top:2.45pt;width:108.45pt;height:27.1pt;rotation:462852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" filled="f" stroked="f">
                <v:textbox>
                  <w:txbxContent>
                    <w:p w:rsidR="004F5F95" w:rsidRPr="0017524B" w:rsidRDefault="004F5F95" w:rsidP="0017524B">
                      <w:pPr>
                        <w:pStyle w:val="NormalWeb"/>
                        <w:spacing w:before="0" w:beforeAutospacing="0" w:after="0" w:afterAutospacing="0"/>
                        <w:rPr>
                          <w:color w:val="595959" w:themeColor="text1" w:themeTint="A6"/>
                        </w:rPr>
                      </w:pPr>
                      <w:r w:rsidRPr="0017524B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</w:rPr>
                        <w:t>Mobilize/Increase</w:t>
                      </w:r>
                    </w:p>
                  </w:txbxContent>
                </v:textbox>
              </v:shape>
            </w:pict>
          </mc:Fallback>
        </mc:AlternateContent>
      </w:r>
    </w:p>
    <w:p w:rsidR="0017524B" w:rsidRDefault="0017524B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17524B" w:rsidRDefault="0017524B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17524B" w:rsidRDefault="0017524B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17524B" w:rsidRDefault="0017524B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CD0624" w:rsidRDefault="00CD0624" w:rsidP="00BC5CC8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224B28" w:rsidRDefault="00224B28" w:rsidP="00BC5CC8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224B28" w:rsidRDefault="00224B28" w:rsidP="00BC5CC8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224B28" w:rsidRDefault="00224B28" w:rsidP="00BC5CC8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17524B" w:rsidRDefault="0017524B" w:rsidP="00BC5CC8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The first method we have been moving forward with and discussed at previous meetings is the development of a b</w:t>
      </w:r>
      <w:r w:rsidRPr="0017524B">
        <w:rPr>
          <w:rFonts w:eastAsia="Calibri" w:cs="Calibri"/>
          <w:color w:val="222222"/>
          <w:sz w:val="24"/>
          <w:szCs w:val="24"/>
        </w:rPr>
        <w:t>ehavior index</w:t>
      </w:r>
      <w:r>
        <w:rPr>
          <w:rFonts w:eastAsia="Calibri" w:cs="Calibri"/>
          <w:color w:val="222222"/>
          <w:sz w:val="24"/>
          <w:szCs w:val="24"/>
        </w:rPr>
        <w:t xml:space="preserve"> to measure engagement on the individual citizen action and behaviors level</w:t>
      </w:r>
      <w:r w:rsidR="007914E4">
        <w:rPr>
          <w:rFonts w:eastAsia="Calibri" w:cs="Calibri"/>
          <w:color w:val="222222"/>
          <w:sz w:val="24"/>
          <w:szCs w:val="24"/>
        </w:rPr>
        <w:t>.</w:t>
      </w:r>
      <w:r w:rsidRPr="0017524B">
        <w:rPr>
          <w:rFonts w:eastAsia="Calibri" w:cs="Calibri"/>
          <w:color w:val="222222"/>
          <w:sz w:val="24"/>
          <w:szCs w:val="24"/>
        </w:rPr>
        <w:t xml:space="preserve"> </w:t>
      </w:r>
    </w:p>
    <w:p w:rsidR="00066702" w:rsidRDefault="00066702" w:rsidP="00BC5CC8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17524B" w:rsidRPr="007914E4" w:rsidRDefault="002F13E1" w:rsidP="007914E4">
      <w:pPr>
        <w:pStyle w:val="ListParagraph"/>
        <w:numPr>
          <w:ilvl w:val="0"/>
          <w:numId w:val="41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7914E4">
        <w:rPr>
          <w:rFonts w:eastAsia="Calibri" w:cs="Calibri"/>
          <w:color w:val="222222"/>
          <w:sz w:val="24"/>
          <w:szCs w:val="24"/>
        </w:rPr>
        <w:t xml:space="preserve">Behavior index could tell us things like the impact of the behavior on water quality, the penetration (level of adoption) of a behavior in the community, or the likelihood the public will adopt a behavior, and which behaviors should be targeted </w:t>
      </w:r>
    </w:p>
    <w:p w:rsidR="00936F97" w:rsidRDefault="00936F97" w:rsidP="00BC5CC8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936F97" w:rsidRPr="002F13E1" w:rsidRDefault="00936F97" w:rsidP="00BC5CC8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From previous meetings we were ab</w:t>
      </w:r>
      <w:r w:rsidR="007914E4">
        <w:rPr>
          <w:rFonts w:eastAsia="Calibri" w:cs="Calibri"/>
          <w:color w:val="222222"/>
          <w:sz w:val="24"/>
          <w:szCs w:val="24"/>
        </w:rPr>
        <w:t>le to brainstorm what we want this</w:t>
      </w:r>
      <w:r>
        <w:rPr>
          <w:rFonts w:eastAsia="Calibri" w:cs="Calibri"/>
          <w:color w:val="222222"/>
          <w:sz w:val="24"/>
          <w:szCs w:val="24"/>
        </w:rPr>
        <w:t xml:space="preserve"> measure to include</w:t>
      </w:r>
    </w:p>
    <w:p w:rsidR="00936F97" w:rsidRPr="00936F97" w:rsidRDefault="00936F97" w:rsidP="00936F97">
      <w:pPr>
        <w:pStyle w:val="ListParagraph"/>
        <w:numPr>
          <w:ilvl w:val="0"/>
          <w:numId w:val="27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936F97">
        <w:rPr>
          <w:rFonts w:eastAsia="Calibri" w:cs="Calibri"/>
          <w:color w:val="222222"/>
          <w:sz w:val="24"/>
          <w:szCs w:val="24"/>
        </w:rPr>
        <w:t>Physical Practices (BMPs &amp; Behaviors)</w:t>
      </w:r>
    </w:p>
    <w:p w:rsidR="00936F97" w:rsidRPr="00936F97" w:rsidRDefault="00936F97" w:rsidP="00936F97">
      <w:pPr>
        <w:pStyle w:val="ListParagraph"/>
        <w:numPr>
          <w:ilvl w:val="0"/>
          <w:numId w:val="27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936F97">
        <w:rPr>
          <w:rFonts w:eastAsia="Calibri" w:cs="Calibri"/>
          <w:color w:val="222222"/>
          <w:sz w:val="24"/>
          <w:szCs w:val="24"/>
        </w:rPr>
        <w:t>Civic Engagement (Voting, Weighing in, Etc.)</w:t>
      </w:r>
    </w:p>
    <w:p w:rsidR="007F4408" w:rsidRPr="007F4408" w:rsidRDefault="00936F97" w:rsidP="007F4408">
      <w:pPr>
        <w:pStyle w:val="ListParagraph"/>
        <w:numPr>
          <w:ilvl w:val="0"/>
          <w:numId w:val="27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936F97">
        <w:rPr>
          <w:rFonts w:eastAsia="Calibri" w:cs="Calibri"/>
          <w:color w:val="222222"/>
          <w:sz w:val="24"/>
          <w:szCs w:val="24"/>
        </w:rPr>
        <w:t>Attitudes (Concerns, Affinities, Etc.)</w:t>
      </w:r>
    </w:p>
    <w:p w:rsidR="00E74F06" w:rsidRDefault="00E74F06" w:rsidP="00E74F06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7914E4" w:rsidRDefault="00E74F06" w:rsidP="00E74F06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7F4408">
        <w:rPr>
          <w:rFonts w:eastAsia="Calibri" w:cs="Calibri"/>
          <w:color w:val="222222"/>
          <w:sz w:val="24"/>
          <w:szCs w:val="24"/>
        </w:rPr>
        <w:t xml:space="preserve">Steve </w:t>
      </w:r>
      <w:proofErr w:type="spellStart"/>
      <w:r w:rsidRPr="007F4408">
        <w:rPr>
          <w:rFonts w:eastAsia="Calibri" w:cs="Calibri"/>
          <w:color w:val="222222"/>
          <w:sz w:val="24"/>
          <w:szCs w:val="24"/>
        </w:rPr>
        <w:t>Raabe</w:t>
      </w:r>
      <w:proofErr w:type="spellEnd"/>
      <w:r w:rsidRPr="007F4408">
        <w:rPr>
          <w:rFonts w:eastAsia="Calibri" w:cs="Calibri"/>
          <w:color w:val="222222"/>
          <w:sz w:val="24"/>
          <w:szCs w:val="24"/>
        </w:rPr>
        <w:t xml:space="preserve"> </w:t>
      </w:r>
      <w:r w:rsidR="007914E4">
        <w:rPr>
          <w:rFonts w:eastAsia="Calibri" w:cs="Calibri"/>
          <w:color w:val="222222"/>
          <w:sz w:val="24"/>
          <w:szCs w:val="24"/>
        </w:rPr>
        <w:t xml:space="preserve">from </w:t>
      </w:r>
      <w:r w:rsidR="006504BA">
        <w:rPr>
          <w:rFonts w:eastAsia="Calibri" w:cs="Calibri"/>
          <w:color w:val="222222"/>
          <w:sz w:val="24"/>
          <w:szCs w:val="24"/>
        </w:rPr>
        <w:t xml:space="preserve">Opinion Works </w:t>
      </w:r>
      <w:r w:rsidR="007914E4">
        <w:rPr>
          <w:rFonts w:eastAsia="Calibri" w:cs="Calibri"/>
          <w:color w:val="222222"/>
          <w:sz w:val="24"/>
          <w:szCs w:val="24"/>
        </w:rPr>
        <w:t>introduced the two products in greater detail</w:t>
      </w:r>
      <w:r w:rsidR="006504BA">
        <w:rPr>
          <w:rFonts w:eastAsia="Calibri" w:cs="Calibri"/>
          <w:color w:val="222222"/>
          <w:sz w:val="24"/>
          <w:szCs w:val="24"/>
        </w:rPr>
        <w:t>.</w:t>
      </w:r>
    </w:p>
    <w:p w:rsidR="007914E4" w:rsidRDefault="007914E4" w:rsidP="00E74F06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E74F06" w:rsidRDefault="00E74F06" w:rsidP="00E74F06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Product #1 – Behavior </w:t>
      </w:r>
      <w:proofErr w:type="gramStart"/>
      <w:r>
        <w:rPr>
          <w:rFonts w:eastAsia="Calibri" w:cs="Calibri"/>
          <w:color w:val="222222"/>
          <w:sz w:val="24"/>
          <w:szCs w:val="24"/>
        </w:rPr>
        <w:t>index</w:t>
      </w:r>
      <w:r w:rsidR="006504BA">
        <w:rPr>
          <w:rFonts w:eastAsia="Calibri" w:cs="Calibri"/>
          <w:color w:val="222222"/>
          <w:sz w:val="24"/>
          <w:szCs w:val="24"/>
        </w:rPr>
        <w:t xml:space="preserve"> .</w:t>
      </w:r>
      <w:proofErr w:type="gramEnd"/>
      <w:r w:rsidR="006504BA">
        <w:rPr>
          <w:rFonts w:eastAsia="Calibri" w:cs="Calibri"/>
          <w:color w:val="222222"/>
          <w:sz w:val="24"/>
          <w:szCs w:val="24"/>
        </w:rPr>
        <w:t xml:space="preserve">  Will be </w:t>
      </w:r>
      <w:r>
        <w:rPr>
          <w:rFonts w:eastAsia="Calibri" w:cs="Calibri"/>
          <w:color w:val="222222"/>
          <w:sz w:val="24"/>
          <w:szCs w:val="24"/>
        </w:rPr>
        <w:t>linked directly to the individual action level and may incorporate a little bit of the volunteerism level, but is not the most effective method of measuring volunteerism</w:t>
      </w:r>
      <w:r w:rsidR="006504BA">
        <w:rPr>
          <w:rFonts w:eastAsia="Calibri" w:cs="Calibri"/>
          <w:color w:val="222222"/>
          <w:sz w:val="24"/>
          <w:szCs w:val="24"/>
        </w:rPr>
        <w:t>.</w:t>
      </w:r>
    </w:p>
    <w:p w:rsidR="00E74F06" w:rsidRDefault="00E74F06" w:rsidP="00E74F06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E74F06" w:rsidRDefault="00E74F06" w:rsidP="00E74F06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Behavior index will consist of…</w:t>
      </w:r>
    </w:p>
    <w:p w:rsidR="00E74F06" w:rsidRPr="00057892" w:rsidRDefault="00E74F06" w:rsidP="00E74F06">
      <w:pPr>
        <w:pStyle w:val="ListParagraph"/>
        <w:numPr>
          <w:ilvl w:val="0"/>
          <w:numId w:val="28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057892">
        <w:rPr>
          <w:rFonts w:eastAsia="Calibri" w:cs="Calibri"/>
          <w:color w:val="222222"/>
          <w:sz w:val="24"/>
          <w:szCs w:val="24"/>
        </w:rPr>
        <w:t>Telephone-based probability sample</w:t>
      </w:r>
    </w:p>
    <w:p w:rsidR="00E74F06" w:rsidRPr="00057892" w:rsidRDefault="00E74F06" w:rsidP="00E74F06">
      <w:pPr>
        <w:pStyle w:val="ListParagraph"/>
        <w:numPr>
          <w:ilvl w:val="0"/>
          <w:numId w:val="28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057892">
        <w:rPr>
          <w:rFonts w:eastAsia="Calibri" w:cs="Calibri"/>
          <w:color w:val="222222"/>
          <w:sz w:val="24"/>
          <w:szCs w:val="24"/>
        </w:rPr>
        <w:t>Landline and cell phones</w:t>
      </w:r>
    </w:p>
    <w:p w:rsidR="00E74F06" w:rsidRPr="00057892" w:rsidRDefault="00E74F06" w:rsidP="00E74F06">
      <w:pPr>
        <w:pStyle w:val="ListParagraph"/>
        <w:numPr>
          <w:ilvl w:val="0"/>
          <w:numId w:val="28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057892">
        <w:rPr>
          <w:rFonts w:eastAsia="Calibri" w:cs="Calibri"/>
          <w:color w:val="222222"/>
          <w:sz w:val="24"/>
          <w:szCs w:val="24"/>
        </w:rPr>
        <w:t>English and Spanish as needed</w:t>
      </w:r>
    </w:p>
    <w:p w:rsidR="00E74F06" w:rsidRPr="00057892" w:rsidRDefault="00E74F06" w:rsidP="00E74F06">
      <w:pPr>
        <w:pStyle w:val="ListParagraph"/>
        <w:numPr>
          <w:ilvl w:val="0"/>
          <w:numId w:val="28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057892">
        <w:rPr>
          <w:rFonts w:eastAsia="Calibri" w:cs="Calibri"/>
          <w:color w:val="222222"/>
          <w:sz w:val="24"/>
          <w:szCs w:val="24"/>
        </w:rPr>
        <w:t>2,000+ interviews</w:t>
      </w:r>
    </w:p>
    <w:p w:rsidR="00E74F06" w:rsidRPr="00057892" w:rsidRDefault="00E74F06" w:rsidP="00E74F06">
      <w:pPr>
        <w:pStyle w:val="ListParagraph"/>
        <w:numPr>
          <w:ilvl w:val="0"/>
          <w:numId w:val="28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057892">
        <w:rPr>
          <w:rFonts w:eastAsia="Calibri" w:cs="Calibri"/>
          <w:color w:val="222222"/>
          <w:sz w:val="24"/>
          <w:szCs w:val="24"/>
        </w:rPr>
        <w:t>Behavior selection</w:t>
      </w:r>
    </w:p>
    <w:p w:rsidR="00E74F06" w:rsidRPr="00057892" w:rsidRDefault="00E74F06" w:rsidP="00E74F06">
      <w:pPr>
        <w:pStyle w:val="ListParagraph"/>
        <w:numPr>
          <w:ilvl w:val="0"/>
          <w:numId w:val="28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057892">
        <w:rPr>
          <w:rFonts w:eastAsia="Calibri" w:cs="Calibri"/>
          <w:color w:val="222222"/>
          <w:sz w:val="24"/>
          <w:szCs w:val="24"/>
        </w:rPr>
        <w:t>Methodology and scale</w:t>
      </w:r>
    </w:p>
    <w:p w:rsidR="00E74F06" w:rsidRPr="00057892" w:rsidRDefault="00E74F06" w:rsidP="00E74F06">
      <w:pPr>
        <w:pStyle w:val="ListParagraph"/>
        <w:numPr>
          <w:ilvl w:val="0"/>
          <w:numId w:val="28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057892">
        <w:rPr>
          <w:rFonts w:eastAsia="Calibri" w:cs="Calibri"/>
          <w:color w:val="222222"/>
          <w:sz w:val="24"/>
          <w:szCs w:val="24"/>
        </w:rPr>
        <w:t>Questionnaire development and testing</w:t>
      </w:r>
    </w:p>
    <w:p w:rsidR="00E74F06" w:rsidRPr="00057892" w:rsidRDefault="00E74F06" w:rsidP="00E74F06">
      <w:pPr>
        <w:pStyle w:val="ListParagraph"/>
        <w:numPr>
          <w:ilvl w:val="0"/>
          <w:numId w:val="28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057892">
        <w:rPr>
          <w:rFonts w:eastAsia="Calibri" w:cs="Calibri"/>
          <w:color w:val="222222"/>
          <w:sz w:val="24"/>
          <w:szCs w:val="24"/>
        </w:rPr>
        <w:t>Field interviewing</w:t>
      </w:r>
    </w:p>
    <w:p w:rsidR="00E74F06" w:rsidRDefault="00E74F06" w:rsidP="00E74F06">
      <w:pPr>
        <w:pStyle w:val="ListParagraph"/>
        <w:numPr>
          <w:ilvl w:val="0"/>
          <w:numId w:val="28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057892">
        <w:rPr>
          <w:rFonts w:eastAsia="Calibri" w:cs="Calibri"/>
          <w:color w:val="222222"/>
          <w:sz w:val="24"/>
          <w:szCs w:val="24"/>
        </w:rPr>
        <w:t>Index calculation</w:t>
      </w:r>
    </w:p>
    <w:p w:rsidR="00E74F06" w:rsidRDefault="00E74F06" w:rsidP="00E74F06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6504BA" w:rsidRDefault="00E74F06" w:rsidP="00E74F06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proofErr w:type="gramStart"/>
      <w:r>
        <w:rPr>
          <w:rFonts w:eastAsia="Calibri" w:cs="Calibri"/>
          <w:color w:val="222222"/>
          <w:sz w:val="24"/>
          <w:szCs w:val="24"/>
        </w:rPr>
        <w:t>Product #2- Roadmap</w:t>
      </w:r>
      <w:r w:rsidR="006504BA">
        <w:rPr>
          <w:rFonts w:eastAsia="Calibri" w:cs="Calibri"/>
          <w:color w:val="222222"/>
          <w:sz w:val="24"/>
          <w:szCs w:val="24"/>
        </w:rPr>
        <w:t>.</w:t>
      </w:r>
      <w:proofErr w:type="gramEnd"/>
      <w:r w:rsidR="006504BA">
        <w:rPr>
          <w:rFonts w:eastAsia="Calibri" w:cs="Calibri"/>
          <w:color w:val="222222"/>
          <w:sz w:val="24"/>
          <w:szCs w:val="24"/>
        </w:rPr>
        <w:t xml:space="preserve">  W</w:t>
      </w:r>
      <w:r>
        <w:rPr>
          <w:rFonts w:eastAsia="Calibri" w:cs="Calibri"/>
          <w:color w:val="222222"/>
          <w:sz w:val="24"/>
          <w:szCs w:val="24"/>
        </w:rPr>
        <w:t>ill inform how we will measure the volunteerism and leadership levels of the stewardship framework</w:t>
      </w:r>
      <w:r w:rsidR="006504BA">
        <w:rPr>
          <w:rFonts w:eastAsia="Calibri" w:cs="Calibri"/>
          <w:color w:val="222222"/>
          <w:sz w:val="24"/>
          <w:szCs w:val="24"/>
        </w:rPr>
        <w:t xml:space="preserve">.  </w:t>
      </w:r>
    </w:p>
    <w:p w:rsidR="006504BA" w:rsidRDefault="006504BA" w:rsidP="00E74F06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6504BA" w:rsidRDefault="006504BA" w:rsidP="00E74F06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Questions included: </w:t>
      </w:r>
    </w:p>
    <w:p w:rsidR="006504BA" w:rsidRDefault="006504BA" w:rsidP="00E74F06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076FAD" w:rsidRDefault="00076FAD" w:rsidP="006504BA">
      <w:pPr>
        <w:pStyle w:val="ListParagraph"/>
        <w:numPr>
          <w:ilvl w:val="0"/>
          <w:numId w:val="43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6504BA">
        <w:rPr>
          <w:rFonts w:eastAsia="Calibri" w:cs="Calibri"/>
          <w:color w:val="222222"/>
          <w:sz w:val="24"/>
          <w:szCs w:val="24"/>
        </w:rPr>
        <w:t xml:space="preserve">Would the index be </w:t>
      </w:r>
      <w:r w:rsidR="007519CB" w:rsidRPr="006504BA">
        <w:rPr>
          <w:rFonts w:eastAsia="Calibri" w:cs="Calibri"/>
          <w:color w:val="222222"/>
          <w:sz w:val="24"/>
          <w:szCs w:val="24"/>
        </w:rPr>
        <w:t>conducted</w:t>
      </w:r>
      <w:r w:rsidRPr="006504BA">
        <w:rPr>
          <w:rFonts w:eastAsia="Calibri" w:cs="Calibri"/>
          <w:color w:val="222222"/>
          <w:sz w:val="24"/>
          <w:szCs w:val="24"/>
        </w:rPr>
        <w:t xml:space="preserve"> at the jurisdiction level</w:t>
      </w:r>
      <w:r w:rsidR="007914E4" w:rsidRPr="006504BA">
        <w:rPr>
          <w:rFonts w:eastAsia="Calibri" w:cs="Calibri"/>
          <w:color w:val="222222"/>
          <w:sz w:val="24"/>
          <w:szCs w:val="24"/>
        </w:rPr>
        <w:t>?</w:t>
      </w:r>
    </w:p>
    <w:p w:rsidR="00076FAD" w:rsidRDefault="00076FAD" w:rsidP="00E74F06">
      <w:pPr>
        <w:pStyle w:val="ListParagraph"/>
        <w:numPr>
          <w:ilvl w:val="0"/>
          <w:numId w:val="43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6504BA">
        <w:rPr>
          <w:rFonts w:eastAsia="Calibri" w:cs="Calibri"/>
          <w:color w:val="222222"/>
          <w:sz w:val="24"/>
          <w:szCs w:val="24"/>
        </w:rPr>
        <w:t>In the piolet phase it will be higher level, but in the future there may be the capability for a jurisdiction to contribute more funds to conduct the survey on a more localized scale</w:t>
      </w:r>
    </w:p>
    <w:p w:rsidR="004F5F95" w:rsidRPr="006504BA" w:rsidRDefault="004F5F95" w:rsidP="006504BA">
      <w:pPr>
        <w:pStyle w:val="ListParagraph"/>
        <w:numPr>
          <w:ilvl w:val="0"/>
          <w:numId w:val="43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6504BA">
        <w:rPr>
          <w:rFonts w:eastAsia="Calibri" w:cs="Calibri"/>
          <w:color w:val="222222"/>
          <w:sz w:val="24"/>
          <w:szCs w:val="24"/>
        </w:rPr>
        <w:t xml:space="preserve">Are there any actions that can be measured through this indicator that are a part of the model? </w:t>
      </w:r>
      <w:r w:rsidR="006504BA">
        <w:rPr>
          <w:rFonts w:eastAsia="Calibri" w:cs="Calibri"/>
          <w:color w:val="222222"/>
          <w:sz w:val="24"/>
          <w:szCs w:val="24"/>
        </w:rPr>
        <w:t xml:space="preserve">  Jamie responded</w:t>
      </w:r>
      <w:r w:rsidRPr="006504BA">
        <w:rPr>
          <w:rFonts w:eastAsia="Calibri" w:cs="Calibri"/>
          <w:color w:val="222222"/>
          <w:sz w:val="24"/>
          <w:szCs w:val="24"/>
        </w:rPr>
        <w:t xml:space="preserve"> yes to an extent</w:t>
      </w:r>
      <w:r w:rsidR="006504BA">
        <w:rPr>
          <w:rFonts w:eastAsia="Calibri" w:cs="Calibri"/>
          <w:color w:val="222222"/>
          <w:sz w:val="24"/>
          <w:szCs w:val="24"/>
        </w:rPr>
        <w:t>.  T</w:t>
      </w:r>
      <w:r w:rsidRPr="006504BA">
        <w:rPr>
          <w:rFonts w:eastAsia="Calibri" w:cs="Calibri"/>
          <w:color w:val="222222"/>
          <w:sz w:val="24"/>
          <w:szCs w:val="24"/>
        </w:rPr>
        <w:t>he verification of the data would be an issue but could definitely provide support for homeowner BMPs in the model and WIPs</w:t>
      </w:r>
      <w:r w:rsidR="006504BA">
        <w:rPr>
          <w:rFonts w:eastAsia="Calibri" w:cs="Calibri"/>
          <w:color w:val="222222"/>
          <w:sz w:val="24"/>
          <w:szCs w:val="24"/>
        </w:rPr>
        <w:t>.</w:t>
      </w:r>
      <w:r w:rsidRPr="006504BA">
        <w:rPr>
          <w:rFonts w:eastAsia="Calibri" w:cs="Calibri"/>
          <w:color w:val="222222"/>
          <w:sz w:val="24"/>
          <w:szCs w:val="24"/>
        </w:rPr>
        <w:t xml:space="preserve">  </w:t>
      </w:r>
    </w:p>
    <w:p w:rsidR="00936F97" w:rsidRPr="00936F97" w:rsidRDefault="00936F97" w:rsidP="00936F97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D02798" w:rsidRDefault="00D02798" w:rsidP="00D0279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D02798">
        <w:rPr>
          <w:rFonts w:eastAsia="Calibri" w:cs="Calibri"/>
          <w:b/>
          <w:color w:val="222222"/>
          <w:sz w:val="24"/>
          <w:szCs w:val="24"/>
        </w:rPr>
        <w:t>1:</w:t>
      </w:r>
      <w:r>
        <w:rPr>
          <w:rFonts w:eastAsia="Calibri" w:cs="Calibri"/>
          <w:b/>
          <w:color w:val="222222"/>
          <w:sz w:val="24"/>
          <w:szCs w:val="24"/>
        </w:rPr>
        <w:t>20</w:t>
      </w:r>
      <w:r w:rsidRPr="00D02798">
        <w:rPr>
          <w:rFonts w:eastAsia="Calibri" w:cs="Calibri"/>
          <w:b/>
          <w:color w:val="222222"/>
          <w:sz w:val="24"/>
          <w:szCs w:val="24"/>
        </w:rPr>
        <w:tab/>
      </w:r>
      <w:r w:rsidR="00F54662">
        <w:rPr>
          <w:rFonts w:eastAsia="Calibri" w:cs="Calibri"/>
          <w:b/>
          <w:color w:val="222222"/>
          <w:sz w:val="24"/>
          <w:szCs w:val="24"/>
        </w:rPr>
        <w:t>Presentation of literature review of related projects</w:t>
      </w:r>
    </w:p>
    <w:p w:rsidR="00057892" w:rsidRPr="00057892" w:rsidRDefault="00057892" w:rsidP="00057892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7F4408" w:rsidRDefault="007F4408" w:rsidP="00D0279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 </w:t>
      </w:r>
      <w:r w:rsidR="007519CB" w:rsidRPr="00A0727C">
        <w:rPr>
          <w:rFonts w:eastAsia="Calibri" w:cs="Calibri"/>
          <w:b/>
          <w:color w:val="222222"/>
          <w:sz w:val="24"/>
          <w:szCs w:val="24"/>
        </w:rPr>
        <w:t xml:space="preserve">Puget Sound behavior index </w:t>
      </w:r>
    </w:p>
    <w:p w:rsidR="006504BA" w:rsidRPr="00A0727C" w:rsidRDefault="006504BA" w:rsidP="00D0279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7519CB" w:rsidRPr="007519CB" w:rsidRDefault="007519CB" w:rsidP="007519CB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Overview</w:t>
      </w:r>
    </w:p>
    <w:p w:rsidR="007519CB" w:rsidRPr="007519CB" w:rsidRDefault="007519CB" w:rsidP="007519CB">
      <w:pPr>
        <w:pStyle w:val="ListParagraph"/>
        <w:numPr>
          <w:ilvl w:val="0"/>
          <w:numId w:val="29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7519CB">
        <w:rPr>
          <w:rFonts w:eastAsia="Calibri" w:cs="Calibri"/>
          <w:color w:val="222222"/>
          <w:sz w:val="24"/>
          <w:szCs w:val="24"/>
        </w:rPr>
        <w:t>Assesses 28 behaviors</w:t>
      </w:r>
    </w:p>
    <w:p w:rsidR="007519CB" w:rsidRPr="007519CB" w:rsidRDefault="007519CB" w:rsidP="007519CB">
      <w:pPr>
        <w:pStyle w:val="ListParagraph"/>
        <w:numPr>
          <w:ilvl w:val="0"/>
          <w:numId w:val="29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7519CB">
        <w:rPr>
          <w:rFonts w:eastAsia="Calibri" w:cs="Calibri"/>
          <w:color w:val="222222"/>
          <w:sz w:val="24"/>
          <w:szCs w:val="24"/>
        </w:rPr>
        <w:t>Telephone data collection</w:t>
      </w:r>
    </w:p>
    <w:p w:rsidR="007519CB" w:rsidRPr="007519CB" w:rsidRDefault="007519CB" w:rsidP="007519CB">
      <w:pPr>
        <w:pStyle w:val="ListParagraph"/>
        <w:numPr>
          <w:ilvl w:val="0"/>
          <w:numId w:val="29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7519CB">
        <w:rPr>
          <w:rFonts w:eastAsia="Calibri" w:cs="Calibri"/>
          <w:color w:val="222222"/>
          <w:sz w:val="24"/>
          <w:szCs w:val="24"/>
        </w:rPr>
        <w:t>Stratified for 12 jurisdictions</w:t>
      </w:r>
      <w:r>
        <w:rPr>
          <w:rFonts w:eastAsia="Calibri" w:cs="Calibri"/>
          <w:color w:val="222222"/>
          <w:sz w:val="24"/>
          <w:szCs w:val="24"/>
        </w:rPr>
        <w:t xml:space="preserve"> (county level)</w:t>
      </w:r>
    </w:p>
    <w:p w:rsidR="007519CB" w:rsidRPr="007519CB" w:rsidRDefault="007519CB" w:rsidP="007519CB">
      <w:pPr>
        <w:pStyle w:val="ListParagraph"/>
        <w:numPr>
          <w:ilvl w:val="0"/>
          <w:numId w:val="29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7519CB">
        <w:rPr>
          <w:rFonts w:eastAsia="Calibri" w:cs="Calibri"/>
          <w:color w:val="222222"/>
          <w:sz w:val="24"/>
          <w:szCs w:val="24"/>
        </w:rPr>
        <w:t>Conducted biennially</w:t>
      </w:r>
    </w:p>
    <w:p w:rsidR="007519CB" w:rsidRPr="007519CB" w:rsidRDefault="007519CB" w:rsidP="007519CB">
      <w:pPr>
        <w:pStyle w:val="ListParagraph"/>
        <w:numPr>
          <w:ilvl w:val="0"/>
          <w:numId w:val="29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7519CB">
        <w:rPr>
          <w:rFonts w:eastAsia="Calibri" w:cs="Calibri"/>
          <w:color w:val="222222"/>
          <w:sz w:val="24"/>
          <w:szCs w:val="24"/>
        </w:rPr>
        <w:t>3,131 interviews (2013)</w:t>
      </w:r>
    </w:p>
    <w:p w:rsidR="007519CB" w:rsidRPr="007519CB" w:rsidRDefault="007519CB" w:rsidP="007519CB">
      <w:pPr>
        <w:pStyle w:val="ListParagraph"/>
        <w:numPr>
          <w:ilvl w:val="0"/>
          <w:numId w:val="29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7519CB">
        <w:rPr>
          <w:rFonts w:eastAsia="Calibri" w:cs="Calibri"/>
          <w:color w:val="222222"/>
          <w:sz w:val="24"/>
          <w:szCs w:val="24"/>
        </w:rPr>
        <w:t>Drives decision-making</w:t>
      </w:r>
    </w:p>
    <w:p w:rsidR="007519CB" w:rsidRPr="007519CB" w:rsidRDefault="007519CB" w:rsidP="007519CB">
      <w:pPr>
        <w:pStyle w:val="ListParagraph"/>
        <w:numPr>
          <w:ilvl w:val="0"/>
          <w:numId w:val="29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7519CB">
        <w:rPr>
          <w:rFonts w:eastAsia="Calibri" w:cs="Calibri"/>
          <w:color w:val="222222"/>
          <w:sz w:val="24"/>
          <w:szCs w:val="24"/>
        </w:rPr>
        <w:t>Measures progress (2011, 2013, 2015)</w:t>
      </w:r>
    </w:p>
    <w:p w:rsidR="007519CB" w:rsidRDefault="007519CB" w:rsidP="007519CB">
      <w:pPr>
        <w:pStyle w:val="ListParagraph"/>
        <w:numPr>
          <w:ilvl w:val="0"/>
          <w:numId w:val="29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7519CB">
        <w:rPr>
          <w:rFonts w:eastAsia="Calibri" w:cs="Calibri"/>
          <w:color w:val="222222"/>
          <w:sz w:val="24"/>
          <w:szCs w:val="24"/>
        </w:rPr>
        <w:t>Great attention focused on SBI</w:t>
      </w:r>
    </w:p>
    <w:p w:rsidR="003436BF" w:rsidRPr="003436BF" w:rsidRDefault="003436BF" w:rsidP="003436BF">
      <w:pPr>
        <w:pStyle w:val="ListParagraph"/>
        <w:numPr>
          <w:ilvl w:val="0"/>
          <w:numId w:val="29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3436BF">
        <w:rPr>
          <w:rFonts w:eastAsia="Calibri" w:cs="Calibri"/>
          <w:bCs/>
          <w:color w:val="222222"/>
          <w:sz w:val="24"/>
          <w:szCs w:val="24"/>
        </w:rPr>
        <w:t>Measures both positive and negative behaviors.</w:t>
      </w:r>
    </w:p>
    <w:p w:rsidR="003436BF" w:rsidRPr="003436BF" w:rsidRDefault="003436BF" w:rsidP="003436BF">
      <w:pPr>
        <w:pStyle w:val="ListParagraph"/>
        <w:numPr>
          <w:ilvl w:val="0"/>
          <w:numId w:val="29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18-minute instrument </w:t>
      </w:r>
    </w:p>
    <w:p w:rsidR="003436BF" w:rsidRPr="003436BF" w:rsidRDefault="003436BF" w:rsidP="003436BF">
      <w:pPr>
        <w:pStyle w:val="ListParagraph"/>
        <w:numPr>
          <w:ilvl w:val="0"/>
          <w:numId w:val="29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3436BF">
        <w:rPr>
          <w:rFonts w:eastAsia="Calibri" w:cs="Calibri"/>
          <w:color w:val="222222"/>
          <w:sz w:val="24"/>
          <w:szCs w:val="24"/>
        </w:rPr>
        <w:t>Scale: Never, Seldom, Sometimes, Usually, Always</w:t>
      </w:r>
    </w:p>
    <w:p w:rsidR="007519CB" w:rsidRDefault="003436BF" w:rsidP="003436BF">
      <w:pPr>
        <w:pStyle w:val="ListParagraph"/>
        <w:numPr>
          <w:ilvl w:val="0"/>
          <w:numId w:val="29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3436BF">
        <w:rPr>
          <w:rFonts w:eastAsia="Calibri" w:cs="Calibri"/>
          <w:color w:val="222222"/>
          <w:sz w:val="24"/>
          <w:szCs w:val="24"/>
        </w:rPr>
        <w:t>Measures impact more than behavior</w:t>
      </w:r>
    </w:p>
    <w:p w:rsidR="003436BF" w:rsidRDefault="003436BF" w:rsidP="003436BF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Key concepts</w:t>
      </w:r>
    </w:p>
    <w:p w:rsidR="003436BF" w:rsidRDefault="003436BF" w:rsidP="003436BF">
      <w:pPr>
        <w:pStyle w:val="ListParagraph"/>
        <w:numPr>
          <w:ilvl w:val="0"/>
          <w:numId w:val="30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Model </w:t>
      </w:r>
      <w:r w:rsidR="007914E4">
        <w:rPr>
          <w:rFonts w:eastAsia="Calibri" w:cs="Calibri"/>
          <w:color w:val="222222"/>
          <w:sz w:val="24"/>
          <w:szCs w:val="24"/>
        </w:rPr>
        <w:t>does not</w:t>
      </w:r>
      <w:r>
        <w:rPr>
          <w:rFonts w:eastAsia="Calibri" w:cs="Calibri"/>
          <w:color w:val="222222"/>
          <w:sz w:val="24"/>
          <w:szCs w:val="24"/>
        </w:rPr>
        <w:t xml:space="preserve"> measure likelihood, it’s a frequency penetration measurement  </w:t>
      </w:r>
    </w:p>
    <w:p w:rsidR="003436BF" w:rsidRDefault="003436BF" w:rsidP="003436BF">
      <w:pPr>
        <w:pStyle w:val="ListParagraph"/>
        <w:numPr>
          <w:ilvl w:val="0"/>
          <w:numId w:val="30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Very robust and a lot of focus on demography </w:t>
      </w:r>
    </w:p>
    <w:p w:rsidR="003436BF" w:rsidRDefault="003436BF" w:rsidP="003436BF">
      <w:pPr>
        <w:pStyle w:val="ListParagraph"/>
        <w:numPr>
          <w:ilvl w:val="0"/>
          <w:numId w:val="30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Actions that they ask about are repetitive </w:t>
      </w:r>
      <w:r w:rsidR="007E0776">
        <w:rPr>
          <w:rFonts w:eastAsia="Calibri" w:cs="Calibri"/>
          <w:color w:val="222222"/>
          <w:sz w:val="24"/>
          <w:szCs w:val="24"/>
        </w:rPr>
        <w:t xml:space="preserve">actions </w:t>
      </w:r>
    </w:p>
    <w:p w:rsidR="007F3873" w:rsidRDefault="007E0776" w:rsidP="003436BF">
      <w:pPr>
        <w:pStyle w:val="ListParagraph"/>
        <w:numPr>
          <w:ilvl w:val="0"/>
          <w:numId w:val="30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There index is rolled into one single </w:t>
      </w:r>
      <w:r w:rsidR="007F3873">
        <w:rPr>
          <w:rFonts w:eastAsia="Calibri" w:cs="Calibri"/>
          <w:color w:val="222222"/>
          <w:sz w:val="24"/>
          <w:szCs w:val="24"/>
        </w:rPr>
        <w:t>indicator number</w:t>
      </w:r>
    </w:p>
    <w:p w:rsidR="007F3873" w:rsidRDefault="007F3873" w:rsidP="007F3873">
      <w:pPr>
        <w:pStyle w:val="ListParagraph"/>
        <w:numPr>
          <w:ilvl w:val="0"/>
          <w:numId w:val="30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There index was subject to externalities such as the economy </w:t>
      </w:r>
    </w:p>
    <w:p w:rsidR="007F3873" w:rsidRDefault="00FE598A" w:rsidP="007F3873">
      <w:pPr>
        <w:pStyle w:val="ListParagraph"/>
        <w:numPr>
          <w:ilvl w:val="0"/>
          <w:numId w:val="30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Chose </w:t>
      </w:r>
      <w:r w:rsidR="007F3873">
        <w:rPr>
          <w:rFonts w:eastAsia="Calibri" w:cs="Calibri"/>
          <w:color w:val="222222"/>
          <w:sz w:val="24"/>
          <w:szCs w:val="24"/>
        </w:rPr>
        <w:t xml:space="preserve">to keep behaviors stagnant  </w:t>
      </w:r>
    </w:p>
    <w:p w:rsidR="00983320" w:rsidRDefault="00983320" w:rsidP="00983320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983320" w:rsidRPr="00A0727C" w:rsidRDefault="00983320" w:rsidP="00983320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A0727C">
        <w:rPr>
          <w:rFonts w:eastAsia="Calibri" w:cs="Calibri"/>
          <w:b/>
          <w:color w:val="222222"/>
          <w:sz w:val="24"/>
          <w:szCs w:val="24"/>
        </w:rPr>
        <w:t xml:space="preserve">King County Index </w:t>
      </w:r>
    </w:p>
    <w:p w:rsidR="00983320" w:rsidRPr="00983320" w:rsidRDefault="00983320" w:rsidP="00983320">
      <w:pPr>
        <w:pStyle w:val="ListParagraph"/>
        <w:numPr>
          <w:ilvl w:val="0"/>
          <w:numId w:val="31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983320">
        <w:rPr>
          <w:rFonts w:eastAsia="Calibri" w:cs="Calibri"/>
          <w:color w:val="222222"/>
          <w:sz w:val="24"/>
          <w:szCs w:val="24"/>
        </w:rPr>
        <w:t>Measured 2006, 2008, 2011</w:t>
      </w:r>
    </w:p>
    <w:p w:rsidR="00983320" w:rsidRPr="00983320" w:rsidRDefault="00983320" w:rsidP="00983320">
      <w:pPr>
        <w:pStyle w:val="ListParagraph"/>
        <w:numPr>
          <w:ilvl w:val="0"/>
          <w:numId w:val="31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983320">
        <w:rPr>
          <w:rFonts w:eastAsia="Calibri" w:cs="Calibri"/>
          <w:color w:val="222222"/>
          <w:sz w:val="24"/>
          <w:szCs w:val="24"/>
        </w:rPr>
        <w:t>Assesses 21 behaviors</w:t>
      </w:r>
    </w:p>
    <w:p w:rsidR="00983320" w:rsidRPr="00983320" w:rsidRDefault="00983320" w:rsidP="00983320">
      <w:pPr>
        <w:pStyle w:val="ListParagraph"/>
        <w:numPr>
          <w:ilvl w:val="0"/>
          <w:numId w:val="31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983320">
        <w:rPr>
          <w:rFonts w:eastAsia="Calibri" w:cs="Calibri"/>
          <w:color w:val="222222"/>
          <w:sz w:val="24"/>
          <w:szCs w:val="24"/>
        </w:rPr>
        <w:t>Also includes some self-assessment</w:t>
      </w:r>
    </w:p>
    <w:p w:rsidR="00983320" w:rsidRPr="00983320" w:rsidRDefault="00983320" w:rsidP="00983320">
      <w:pPr>
        <w:pStyle w:val="ListParagraph"/>
        <w:numPr>
          <w:ilvl w:val="0"/>
          <w:numId w:val="31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983320">
        <w:rPr>
          <w:rFonts w:eastAsia="Calibri" w:cs="Calibri"/>
          <w:color w:val="222222"/>
          <w:sz w:val="24"/>
          <w:szCs w:val="24"/>
        </w:rPr>
        <w:t>Blended telephone and addressed-based online data collection</w:t>
      </w:r>
    </w:p>
    <w:p w:rsidR="00983320" w:rsidRDefault="00983320" w:rsidP="00983320">
      <w:pPr>
        <w:pStyle w:val="ListParagraph"/>
        <w:numPr>
          <w:ilvl w:val="0"/>
          <w:numId w:val="31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983320">
        <w:rPr>
          <w:rFonts w:eastAsia="Calibri" w:cs="Calibri"/>
          <w:color w:val="222222"/>
          <w:sz w:val="24"/>
          <w:szCs w:val="24"/>
        </w:rPr>
        <w:t>1,816 interviews (2011; approx. 2/3 phone, 1/3 web)</w:t>
      </w:r>
    </w:p>
    <w:p w:rsidR="00310FFB" w:rsidRDefault="00310FFB" w:rsidP="00983320">
      <w:pPr>
        <w:pStyle w:val="ListParagraph"/>
        <w:numPr>
          <w:ilvl w:val="0"/>
          <w:numId w:val="31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Used for planning </w:t>
      </w:r>
    </w:p>
    <w:p w:rsidR="00310FFB" w:rsidRPr="00310FFB" w:rsidRDefault="00310FFB" w:rsidP="00310FFB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Key concepts </w:t>
      </w:r>
    </w:p>
    <w:p w:rsidR="00983320" w:rsidRDefault="00983320" w:rsidP="00310FFB">
      <w:pPr>
        <w:pStyle w:val="ListParagraph"/>
        <w:numPr>
          <w:ilvl w:val="0"/>
          <w:numId w:val="32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Measures penetration, frequency and likelihood</w:t>
      </w:r>
    </w:p>
    <w:p w:rsidR="00FD79F5" w:rsidRDefault="00983320" w:rsidP="00FD79F5">
      <w:pPr>
        <w:pStyle w:val="ListParagraph"/>
        <w:numPr>
          <w:ilvl w:val="0"/>
          <w:numId w:val="32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Behaviors on survey are not stagnant </w:t>
      </w:r>
    </w:p>
    <w:p w:rsidR="00FD79F5" w:rsidRDefault="00FD79F5" w:rsidP="00FD79F5">
      <w:pPr>
        <w:pStyle w:val="ListParagraph"/>
        <w:numPr>
          <w:ilvl w:val="0"/>
          <w:numId w:val="32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Does not boil down to a single indicator, may be more difficult to read</w:t>
      </w:r>
    </w:p>
    <w:p w:rsidR="00FD79F5" w:rsidRDefault="00FD79F5" w:rsidP="00FD79F5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FD79F5" w:rsidRPr="00A0727C" w:rsidRDefault="00FD79F5" w:rsidP="00FD79F5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A0727C">
        <w:rPr>
          <w:rFonts w:eastAsia="Calibri" w:cs="Calibri"/>
          <w:b/>
          <w:color w:val="222222"/>
          <w:sz w:val="24"/>
          <w:szCs w:val="24"/>
        </w:rPr>
        <w:t xml:space="preserve">National Geographic </w:t>
      </w:r>
      <w:proofErr w:type="spellStart"/>
      <w:r w:rsidR="00A0727C">
        <w:rPr>
          <w:rFonts w:eastAsia="Calibri" w:cs="Calibri"/>
          <w:b/>
          <w:color w:val="222222"/>
          <w:sz w:val="24"/>
          <w:szCs w:val="24"/>
        </w:rPr>
        <w:t>Greend</w:t>
      </w:r>
      <w:r w:rsidRPr="00A0727C">
        <w:rPr>
          <w:rFonts w:eastAsia="Calibri" w:cs="Calibri"/>
          <w:b/>
          <w:color w:val="222222"/>
          <w:sz w:val="24"/>
          <w:szCs w:val="24"/>
        </w:rPr>
        <w:t>ex</w:t>
      </w:r>
      <w:proofErr w:type="spellEnd"/>
    </w:p>
    <w:p w:rsidR="00FD79F5" w:rsidRDefault="00FD79F5" w:rsidP="00FD79F5">
      <w:pPr>
        <w:pStyle w:val="ListParagraph"/>
        <w:numPr>
          <w:ilvl w:val="0"/>
          <w:numId w:val="33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Consumption awareness exercise</w:t>
      </w:r>
    </w:p>
    <w:p w:rsidR="00FD79F5" w:rsidRDefault="00FD79F5" w:rsidP="00FD79F5">
      <w:pPr>
        <w:pStyle w:val="ListParagraph"/>
        <w:numPr>
          <w:ilvl w:val="0"/>
          <w:numId w:val="33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Impact index </w:t>
      </w:r>
    </w:p>
    <w:p w:rsidR="00FD79F5" w:rsidRDefault="00FD79F5" w:rsidP="00FD79F5">
      <w:pPr>
        <w:pStyle w:val="ListParagraph"/>
        <w:numPr>
          <w:ilvl w:val="0"/>
          <w:numId w:val="33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Scoring system implies that you can be perfectly sustainable </w:t>
      </w:r>
    </w:p>
    <w:p w:rsidR="00FD79F5" w:rsidRDefault="00FD79F5" w:rsidP="00FD79F5">
      <w:pPr>
        <w:pStyle w:val="ListParagraph"/>
        <w:numPr>
          <w:ilvl w:val="0"/>
          <w:numId w:val="33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FD79F5">
        <w:rPr>
          <w:rFonts w:eastAsia="Calibri" w:cs="Calibri"/>
          <w:color w:val="222222"/>
          <w:sz w:val="24"/>
          <w:szCs w:val="24"/>
        </w:rPr>
        <w:t>Interviews collected throu</w:t>
      </w:r>
      <w:r>
        <w:rPr>
          <w:rFonts w:eastAsia="Calibri" w:cs="Calibri"/>
          <w:color w:val="222222"/>
          <w:sz w:val="24"/>
          <w:szCs w:val="24"/>
        </w:rPr>
        <w:t>gh online panels; 1,000/country</w:t>
      </w:r>
    </w:p>
    <w:p w:rsidR="00FD79F5" w:rsidRDefault="00FD79F5" w:rsidP="00FD79F5">
      <w:pPr>
        <w:pStyle w:val="ListParagraph"/>
        <w:numPr>
          <w:ilvl w:val="0"/>
          <w:numId w:val="33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lastRenderedPageBreak/>
        <w:t xml:space="preserve">Meta index </w:t>
      </w:r>
      <w:r w:rsidR="00A0727C">
        <w:rPr>
          <w:rFonts w:eastAsia="Calibri" w:cs="Calibri"/>
          <w:color w:val="222222"/>
          <w:sz w:val="24"/>
          <w:szCs w:val="24"/>
        </w:rPr>
        <w:t>–</w:t>
      </w:r>
      <w:r>
        <w:rPr>
          <w:rFonts w:eastAsia="Calibri" w:cs="Calibri"/>
          <w:color w:val="222222"/>
          <w:sz w:val="24"/>
          <w:szCs w:val="24"/>
        </w:rPr>
        <w:t xml:space="preserve"> </w:t>
      </w:r>
      <w:r w:rsidR="00A0727C">
        <w:rPr>
          <w:rFonts w:eastAsia="Calibri" w:cs="Calibri"/>
          <w:color w:val="222222"/>
          <w:sz w:val="24"/>
          <w:szCs w:val="24"/>
        </w:rPr>
        <w:t xml:space="preserve">weigh different categories based on their environmental impact  </w:t>
      </w:r>
    </w:p>
    <w:p w:rsidR="00FD79F5" w:rsidRDefault="00A0727C" w:rsidP="00A0727C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Key Concepts </w:t>
      </w:r>
    </w:p>
    <w:p w:rsidR="00983320" w:rsidRPr="00A0727C" w:rsidRDefault="00A0727C" w:rsidP="00A0727C">
      <w:pPr>
        <w:pStyle w:val="ListParagraph"/>
        <w:numPr>
          <w:ilvl w:val="0"/>
          <w:numId w:val="32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A0727C">
        <w:rPr>
          <w:rFonts w:eastAsia="Calibri" w:cs="Calibri"/>
          <w:color w:val="222222"/>
          <w:sz w:val="24"/>
          <w:szCs w:val="24"/>
        </w:rPr>
        <w:t>Meta-index format helps protect against negative movement</w:t>
      </w:r>
    </w:p>
    <w:p w:rsidR="00983320" w:rsidRDefault="00983320" w:rsidP="00983320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A0727C" w:rsidRPr="004A66B7" w:rsidRDefault="00A0727C" w:rsidP="00983320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4A66B7">
        <w:rPr>
          <w:rFonts w:eastAsia="Calibri" w:cs="Calibri"/>
          <w:b/>
          <w:color w:val="222222"/>
          <w:sz w:val="24"/>
          <w:szCs w:val="24"/>
        </w:rPr>
        <w:t xml:space="preserve">National Conference on Citizenship </w:t>
      </w:r>
    </w:p>
    <w:p w:rsidR="00A0727C" w:rsidRPr="00A0727C" w:rsidRDefault="00A0727C" w:rsidP="00A0727C">
      <w:pPr>
        <w:pStyle w:val="ListParagraph"/>
        <w:numPr>
          <w:ilvl w:val="0"/>
          <w:numId w:val="34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A0727C">
        <w:rPr>
          <w:rFonts w:eastAsia="Calibri" w:cs="Calibri"/>
          <w:color w:val="222222"/>
          <w:sz w:val="24"/>
          <w:szCs w:val="24"/>
        </w:rPr>
        <w:t>Congressionally chartered</w:t>
      </w:r>
    </w:p>
    <w:p w:rsidR="00A0727C" w:rsidRPr="00A0727C" w:rsidRDefault="00A0727C" w:rsidP="00A0727C">
      <w:pPr>
        <w:pStyle w:val="ListParagraph"/>
        <w:numPr>
          <w:ilvl w:val="0"/>
          <w:numId w:val="34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A0727C">
        <w:rPr>
          <w:rFonts w:eastAsia="Calibri" w:cs="Calibri"/>
          <w:color w:val="222222"/>
          <w:sz w:val="24"/>
          <w:szCs w:val="24"/>
        </w:rPr>
        <w:t>Measuring civic health nationwide</w:t>
      </w:r>
    </w:p>
    <w:p w:rsidR="00A0727C" w:rsidRPr="00A0727C" w:rsidRDefault="00A0727C" w:rsidP="00A0727C">
      <w:pPr>
        <w:pStyle w:val="ListParagraph"/>
        <w:numPr>
          <w:ilvl w:val="0"/>
          <w:numId w:val="34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A0727C">
        <w:rPr>
          <w:rFonts w:eastAsia="Calibri" w:cs="Calibri"/>
          <w:color w:val="222222"/>
          <w:sz w:val="24"/>
          <w:szCs w:val="24"/>
        </w:rPr>
        <w:t>Expanded previous Census Bureau measures</w:t>
      </w:r>
    </w:p>
    <w:p w:rsidR="00A0727C" w:rsidRPr="00A0727C" w:rsidRDefault="00A0727C" w:rsidP="00A0727C">
      <w:pPr>
        <w:pStyle w:val="ListParagraph"/>
        <w:numPr>
          <w:ilvl w:val="0"/>
          <w:numId w:val="34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A0727C">
        <w:rPr>
          <w:rFonts w:eastAsia="Calibri" w:cs="Calibri"/>
          <w:color w:val="222222"/>
          <w:sz w:val="24"/>
          <w:szCs w:val="24"/>
        </w:rPr>
        <w:t>Now measuring:</w:t>
      </w:r>
    </w:p>
    <w:p w:rsidR="00A0727C" w:rsidRPr="00A0727C" w:rsidRDefault="00A0727C" w:rsidP="004A66B7">
      <w:pPr>
        <w:pStyle w:val="ListParagraph"/>
        <w:numPr>
          <w:ilvl w:val="1"/>
          <w:numId w:val="34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A0727C">
        <w:rPr>
          <w:rFonts w:eastAsia="Calibri" w:cs="Calibri"/>
          <w:color w:val="222222"/>
          <w:sz w:val="24"/>
          <w:szCs w:val="24"/>
        </w:rPr>
        <w:t>Voting behavior</w:t>
      </w:r>
    </w:p>
    <w:p w:rsidR="00A0727C" w:rsidRPr="00A0727C" w:rsidRDefault="00A0727C" w:rsidP="004A66B7">
      <w:pPr>
        <w:pStyle w:val="ListParagraph"/>
        <w:numPr>
          <w:ilvl w:val="1"/>
          <w:numId w:val="34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A0727C">
        <w:rPr>
          <w:rFonts w:eastAsia="Calibri" w:cs="Calibri"/>
          <w:color w:val="222222"/>
          <w:sz w:val="24"/>
          <w:szCs w:val="24"/>
        </w:rPr>
        <w:t>Participation in groups</w:t>
      </w:r>
    </w:p>
    <w:p w:rsidR="00A0727C" w:rsidRPr="00A0727C" w:rsidRDefault="00A0727C" w:rsidP="004A66B7">
      <w:pPr>
        <w:pStyle w:val="ListParagraph"/>
        <w:numPr>
          <w:ilvl w:val="1"/>
          <w:numId w:val="34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A0727C">
        <w:rPr>
          <w:rFonts w:eastAsia="Calibri" w:cs="Calibri"/>
          <w:color w:val="222222"/>
          <w:sz w:val="24"/>
          <w:szCs w:val="24"/>
        </w:rPr>
        <w:t>Civic discussion</w:t>
      </w:r>
    </w:p>
    <w:p w:rsidR="00A0727C" w:rsidRPr="00A0727C" w:rsidRDefault="00A0727C" w:rsidP="004A66B7">
      <w:pPr>
        <w:pStyle w:val="ListParagraph"/>
        <w:numPr>
          <w:ilvl w:val="1"/>
          <w:numId w:val="34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A0727C">
        <w:rPr>
          <w:rFonts w:eastAsia="Calibri" w:cs="Calibri"/>
          <w:color w:val="222222"/>
          <w:sz w:val="24"/>
          <w:szCs w:val="24"/>
        </w:rPr>
        <w:t>Public trust</w:t>
      </w:r>
    </w:p>
    <w:p w:rsidR="00A0727C" w:rsidRPr="00A0727C" w:rsidRDefault="00A0727C" w:rsidP="004A66B7">
      <w:pPr>
        <w:pStyle w:val="ListParagraph"/>
        <w:numPr>
          <w:ilvl w:val="1"/>
          <w:numId w:val="34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A0727C">
        <w:rPr>
          <w:rFonts w:eastAsia="Calibri" w:cs="Calibri"/>
          <w:color w:val="222222"/>
          <w:sz w:val="24"/>
          <w:szCs w:val="24"/>
        </w:rPr>
        <w:t>Paying attention to current events</w:t>
      </w:r>
    </w:p>
    <w:p w:rsidR="00A0727C" w:rsidRPr="00A0727C" w:rsidRDefault="00A0727C" w:rsidP="004A66B7">
      <w:pPr>
        <w:pStyle w:val="ListParagraph"/>
        <w:numPr>
          <w:ilvl w:val="1"/>
          <w:numId w:val="34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A0727C">
        <w:rPr>
          <w:rFonts w:eastAsia="Calibri" w:cs="Calibri"/>
          <w:color w:val="222222"/>
          <w:sz w:val="24"/>
          <w:szCs w:val="24"/>
        </w:rPr>
        <w:t>General volunteerism</w:t>
      </w:r>
    </w:p>
    <w:p w:rsidR="00A0727C" w:rsidRDefault="00A0727C" w:rsidP="004A66B7">
      <w:pPr>
        <w:pStyle w:val="ListParagraph"/>
        <w:numPr>
          <w:ilvl w:val="1"/>
          <w:numId w:val="34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A0727C">
        <w:rPr>
          <w:rFonts w:eastAsia="Calibri" w:cs="Calibri"/>
          <w:color w:val="222222"/>
          <w:sz w:val="24"/>
          <w:szCs w:val="24"/>
        </w:rPr>
        <w:t>Charitable giving</w:t>
      </w:r>
    </w:p>
    <w:p w:rsidR="004A66B7" w:rsidRDefault="00E04071" w:rsidP="004A66B7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Key Concepts </w:t>
      </w:r>
    </w:p>
    <w:p w:rsidR="00D226D0" w:rsidRDefault="00D226D0" w:rsidP="00D226D0">
      <w:pPr>
        <w:pStyle w:val="ListParagraph"/>
        <w:numPr>
          <w:ilvl w:val="0"/>
          <w:numId w:val="32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The idea of measuring how much the public is paying attention to issues such as the environment may be valuable to our survey </w:t>
      </w:r>
    </w:p>
    <w:p w:rsidR="00D226D0" w:rsidRPr="00D226D0" w:rsidRDefault="00D226D0" w:rsidP="00D226D0">
      <w:pPr>
        <w:pStyle w:val="ListParagraph"/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E04071" w:rsidRPr="008F3BA7" w:rsidRDefault="00E04071" w:rsidP="00E04071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8F3BA7">
        <w:rPr>
          <w:rFonts w:eastAsia="Calibri" w:cs="Calibri"/>
          <w:b/>
          <w:color w:val="222222"/>
          <w:sz w:val="24"/>
          <w:szCs w:val="24"/>
        </w:rPr>
        <w:t xml:space="preserve">OECD Better Life Index </w:t>
      </w:r>
    </w:p>
    <w:p w:rsidR="00D226D0" w:rsidRPr="00D226D0" w:rsidRDefault="00D226D0" w:rsidP="00D226D0">
      <w:pPr>
        <w:pStyle w:val="ListParagraph"/>
        <w:numPr>
          <w:ilvl w:val="0"/>
          <w:numId w:val="35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D226D0">
        <w:rPr>
          <w:rFonts w:eastAsia="Calibri" w:cs="Calibri"/>
          <w:color w:val="222222"/>
          <w:sz w:val="24"/>
          <w:szCs w:val="24"/>
        </w:rPr>
        <w:t>Extremely Powerful</w:t>
      </w:r>
    </w:p>
    <w:p w:rsidR="00E04071" w:rsidRDefault="00D226D0" w:rsidP="00D226D0">
      <w:pPr>
        <w:pStyle w:val="ListParagraph"/>
        <w:numPr>
          <w:ilvl w:val="0"/>
          <w:numId w:val="35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D226D0">
        <w:rPr>
          <w:rFonts w:eastAsia="Calibri" w:cs="Calibri"/>
          <w:color w:val="222222"/>
          <w:sz w:val="24"/>
          <w:szCs w:val="24"/>
        </w:rPr>
        <w:t>Can be customized, localized</w:t>
      </w:r>
    </w:p>
    <w:p w:rsidR="008F3BA7" w:rsidRDefault="008F3BA7" w:rsidP="008F3BA7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Key Concepts</w:t>
      </w:r>
    </w:p>
    <w:p w:rsidR="008F3BA7" w:rsidRPr="008F3BA7" w:rsidRDefault="008F3BA7" w:rsidP="008F3BA7">
      <w:pPr>
        <w:pStyle w:val="ListParagraph"/>
        <w:numPr>
          <w:ilvl w:val="0"/>
          <w:numId w:val="32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Much more sophisticated than what we could do, but a good place to get ideas </w:t>
      </w:r>
    </w:p>
    <w:p w:rsidR="008F3BA7" w:rsidRDefault="008F3BA7" w:rsidP="008F3BA7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8F3BA7" w:rsidRPr="008F3BA7" w:rsidRDefault="008F3BA7" w:rsidP="008F3BA7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8F3BA7">
        <w:rPr>
          <w:rFonts w:eastAsia="Calibri" w:cs="Calibri"/>
          <w:b/>
          <w:color w:val="222222"/>
          <w:sz w:val="24"/>
          <w:szCs w:val="24"/>
        </w:rPr>
        <w:t xml:space="preserve">Attitudinal Measurements </w:t>
      </w:r>
    </w:p>
    <w:p w:rsidR="008F3BA7" w:rsidRPr="008F3BA7" w:rsidRDefault="008F3BA7" w:rsidP="008F3BA7">
      <w:pPr>
        <w:pStyle w:val="ListParagraph"/>
        <w:numPr>
          <w:ilvl w:val="0"/>
          <w:numId w:val="36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8F3BA7">
        <w:rPr>
          <w:rFonts w:eastAsia="Calibri" w:cs="Calibri"/>
          <w:color w:val="222222"/>
          <w:sz w:val="24"/>
          <w:szCs w:val="24"/>
        </w:rPr>
        <w:t>Choose a short list of relevant measures.</w:t>
      </w:r>
    </w:p>
    <w:p w:rsidR="008F3BA7" w:rsidRPr="008F3BA7" w:rsidRDefault="008F3BA7" w:rsidP="008F3BA7">
      <w:pPr>
        <w:pStyle w:val="ListParagraph"/>
        <w:numPr>
          <w:ilvl w:val="0"/>
          <w:numId w:val="36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8F3BA7">
        <w:rPr>
          <w:rFonts w:eastAsia="Calibri" w:cs="Calibri"/>
          <w:color w:val="222222"/>
          <w:sz w:val="24"/>
          <w:szCs w:val="24"/>
        </w:rPr>
        <w:t>Self-assessment of affinity for water protection</w:t>
      </w:r>
    </w:p>
    <w:p w:rsidR="008F3BA7" w:rsidRDefault="008F3BA7" w:rsidP="008F3BA7">
      <w:pPr>
        <w:pStyle w:val="ListParagraph"/>
        <w:numPr>
          <w:ilvl w:val="0"/>
          <w:numId w:val="36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8F3BA7">
        <w:rPr>
          <w:rFonts w:eastAsia="Calibri" w:cs="Calibri"/>
          <w:color w:val="222222"/>
          <w:sz w:val="24"/>
          <w:szCs w:val="24"/>
        </w:rPr>
        <w:t>Level of concern for specific priorities</w:t>
      </w:r>
    </w:p>
    <w:p w:rsidR="008F3BA7" w:rsidRDefault="008F3BA7" w:rsidP="008F3BA7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Key Concepts </w:t>
      </w:r>
    </w:p>
    <w:p w:rsidR="008F3BA7" w:rsidRDefault="008F3BA7" w:rsidP="008F3BA7">
      <w:pPr>
        <w:pStyle w:val="ListParagraph"/>
        <w:numPr>
          <w:ilvl w:val="0"/>
          <w:numId w:val="32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8F3BA7">
        <w:rPr>
          <w:rFonts w:eastAsia="Calibri" w:cs="Calibri"/>
          <w:color w:val="222222"/>
          <w:sz w:val="24"/>
          <w:szCs w:val="24"/>
        </w:rPr>
        <w:t>A limited number of broad attitudinal questions may be app</w:t>
      </w:r>
      <w:r>
        <w:rPr>
          <w:rFonts w:eastAsia="Calibri" w:cs="Calibri"/>
          <w:color w:val="222222"/>
          <w:sz w:val="24"/>
          <w:szCs w:val="24"/>
        </w:rPr>
        <w:t>ropriate on the pilot indicator</w:t>
      </w:r>
    </w:p>
    <w:p w:rsidR="003F10FB" w:rsidRDefault="008F3BA7" w:rsidP="003F10FB">
      <w:pPr>
        <w:pStyle w:val="ListParagraph"/>
        <w:numPr>
          <w:ilvl w:val="0"/>
          <w:numId w:val="32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8F3BA7">
        <w:rPr>
          <w:rFonts w:eastAsia="Calibri" w:cs="Calibri"/>
          <w:color w:val="222222"/>
          <w:sz w:val="24"/>
          <w:szCs w:val="24"/>
        </w:rPr>
        <w:t xml:space="preserve">We are not </w:t>
      </w:r>
      <w:r>
        <w:rPr>
          <w:rFonts w:eastAsia="Calibri" w:cs="Calibri"/>
          <w:color w:val="222222"/>
          <w:sz w:val="24"/>
          <w:szCs w:val="24"/>
        </w:rPr>
        <w:t xml:space="preserve"> going to measure</w:t>
      </w:r>
      <w:r w:rsidRPr="008F3BA7">
        <w:rPr>
          <w:rFonts w:eastAsia="Calibri" w:cs="Calibri"/>
          <w:color w:val="222222"/>
          <w:sz w:val="24"/>
          <w:szCs w:val="24"/>
        </w:rPr>
        <w:t xml:space="preserve"> policy preferences or public opinion</w:t>
      </w:r>
    </w:p>
    <w:p w:rsidR="00B30EEC" w:rsidRDefault="00B30EEC" w:rsidP="00B30EEC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B30EEC" w:rsidRDefault="00B30EEC" w:rsidP="00B30EEC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B30EEC" w:rsidRPr="00B30EEC" w:rsidRDefault="00B30EEC" w:rsidP="00B30EEC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B30EEC">
        <w:rPr>
          <w:rFonts w:eastAsia="Calibri" w:cs="Calibri"/>
          <w:b/>
          <w:color w:val="222222"/>
          <w:sz w:val="24"/>
          <w:szCs w:val="24"/>
        </w:rPr>
        <w:t>2:20</w:t>
      </w:r>
      <w:r w:rsidRPr="00B30EEC">
        <w:rPr>
          <w:rFonts w:eastAsia="Calibri" w:cs="Calibri"/>
          <w:b/>
          <w:color w:val="222222"/>
          <w:sz w:val="24"/>
          <w:szCs w:val="24"/>
        </w:rPr>
        <w:tab/>
        <w:t>Review and discuss strategic decisions regarding what our Stewardship Indicator will measure</w:t>
      </w:r>
    </w:p>
    <w:p w:rsidR="003F10FB" w:rsidRDefault="003F10FB" w:rsidP="003F10FB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AE02BB" w:rsidRPr="00B30EEC" w:rsidRDefault="003F10FB" w:rsidP="00AE02BB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B30EEC">
        <w:rPr>
          <w:rFonts w:eastAsia="Calibri" w:cs="Calibri"/>
          <w:b/>
          <w:color w:val="222222"/>
          <w:sz w:val="24"/>
          <w:szCs w:val="24"/>
        </w:rPr>
        <w:t>Forks in the road</w:t>
      </w:r>
      <w:r w:rsidR="00F87547" w:rsidRPr="00B30EEC">
        <w:rPr>
          <w:rFonts w:eastAsia="Calibri" w:cs="Calibri"/>
          <w:b/>
          <w:color w:val="222222"/>
          <w:sz w:val="24"/>
          <w:szCs w:val="24"/>
        </w:rPr>
        <w:t xml:space="preserve">- Strategic Decisions </w:t>
      </w:r>
    </w:p>
    <w:p w:rsidR="00F87547" w:rsidRDefault="00F87547" w:rsidP="00F87547">
      <w:pPr>
        <w:pStyle w:val="ListParagraph"/>
        <w:numPr>
          <w:ilvl w:val="0"/>
          <w:numId w:val="37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Do we want questions to be stagnant or changeable? </w:t>
      </w:r>
    </w:p>
    <w:p w:rsidR="00B30EEC" w:rsidRPr="00B30EEC" w:rsidRDefault="00B30EEC" w:rsidP="00B30EEC">
      <w:pPr>
        <w:pStyle w:val="ListParagraph"/>
        <w:numPr>
          <w:ilvl w:val="1"/>
          <w:numId w:val="37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lastRenderedPageBreak/>
        <w:t xml:space="preserve">Group potentially would like to have a core survey, and then changeable modules or jurisdictional modules. This can be further discussed in future meetings </w:t>
      </w:r>
    </w:p>
    <w:p w:rsidR="00D3134B" w:rsidRDefault="00F87547" w:rsidP="00D3134B">
      <w:pPr>
        <w:pStyle w:val="ListParagraph"/>
        <w:numPr>
          <w:ilvl w:val="0"/>
          <w:numId w:val="37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Impact or Behavior measurement?</w:t>
      </w:r>
    </w:p>
    <w:p w:rsidR="00B30EEC" w:rsidRPr="00B30EEC" w:rsidRDefault="00B30EEC" w:rsidP="00B30EEC">
      <w:pPr>
        <w:pStyle w:val="ListParagraph"/>
        <w:numPr>
          <w:ilvl w:val="1"/>
          <w:numId w:val="37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Group consensus is to measure behaviors instead of impact, as well as likelihood of behavior adoption, and attitudinal measurements</w:t>
      </w:r>
    </w:p>
    <w:p w:rsidR="00D3134B" w:rsidRDefault="00D3134B" w:rsidP="00F87547">
      <w:pPr>
        <w:pStyle w:val="ListParagraph"/>
        <w:numPr>
          <w:ilvl w:val="0"/>
          <w:numId w:val="37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Should all actions measure</w:t>
      </w:r>
      <w:r w:rsidR="00AE02BB">
        <w:rPr>
          <w:rFonts w:eastAsia="Calibri" w:cs="Calibri"/>
          <w:color w:val="222222"/>
          <w:sz w:val="24"/>
          <w:szCs w:val="24"/>
        </w:rPr>
        <w:t>d</w:t>
      </w:r>
      <w:r>
        <w:rPr>
          <w:rFonts w:eastAsia="Calibri" w:cs="Calibri"/>
          <w:color w:val="222222"/>
          <w:sz w:val="24"/>
          <w:szCs w:val="24"/>
        </w:rPr>
        <w:t xml:space="preserve"> be able to be </w:t>
      </w:r>
      <w:r w:rsidR="00AE02BB">
        <w:rPr>
          <w:rFonts w:eastAsia="Calibri" w:cs="Calibri"/>
          <w:color w:val="222222"/>
          <w:sz w:val="24"/>
          <w:szCs w:val="24"/>
        </w:rPr>
        <w:t>scientifically</w:t>
      </w:r>
      <w:r>
        <w:rPr>
          <w:rFonts w:eastAsia="Calibri" w:cs="Calibri"/>
          <w:color w:val="222222"/>
          <w:sz w:val="24"/>
          <w:szCs w:val="24"/>
        </w:rPr>
        <w:t xml:space="preserve"> </w:t>
      </w:r>
      <w:r w:rsidR="00AE02BB">
        <w:rPr>
          <w:rFonts w:eastAsia="Calibri" w:cs="Calibri"/>
          <w:color w:val="222222"/>
          <w:sz w:val="24"/>
          <w:szCs w:val="24"/>
        </w:rPr>
        <w:t>tied</w:t>
      </w:r>
      <w:r>
        <w:rPr>
          <w:rFonts w:eastAsia="Calibri" w:cs="Calibri"/>
          <w:color w:val="222222"/>
          <w:sz w:val="24"/>
          <w:szCs w:val="24"/>
        </w:rPr>
        <w:t xml:space="preserve"> back to impact? </w:t>
      </w:r>
    </w:p>
    <w:p w:rsidR="00B30EEC" w:rsidRPr="00B30EEC" w:rsidRDefault="00B30EEC" w:rsidP="00B30EEC">
      <w:pPr>
        <w:pStyle w:val="ListParagraph"/>
        <w:numPr>
          <w:ilvl w:val="1"/>
          <w:numId w:val="37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B30EEC">
        <w:rPr>
          <w:rFonts w:eastAsia="Calibri" w:cs="Calibri"/>
          <w:color w:val="222222"/>
          <w:sz w:val="24"/>
          <w:szCs w:val="24"/>
        </w:rPr>
        <w:t>Julie- We should begin with the end in mind; if we can’t measure it we can’t manage it</w:t>
      </w:r>
    </w:p>
    <w:p w:rsidR="00B30EEC" w:rsidRPr="00B30EEC" w:rsidRDefault="00B30EEC" w:rsidP="00B30EEC">
      <w:pPr>
        <w:pStyle w:val="ListParagraph"/>
        <w:numPr>
          <w:ilvl w:val="1"/>
          <w:numId w:val="37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B30EEC">
        <w:rPr>
          <w:rFonts w:eastAsia="Calibri" w:cs="Calibri"/>
          <w:color w:val="222222"/>
          <w:sz w:val="24"/>
          <w:szCs w:val="24"/>
        </w:rPr>
        <w:t xml:space="preserve">Jamie / Al- We will be measuring progress on the leadership, volunteerism, and behavioral levels, not necessarily at the specific action level. We cannot specifically tract the impact of individual actions, </w:t>
      </w:r>
    </w:p>
    <w:p w:rsidR="00B30EEC" w:rsidRPr="00B30EEC" w:rsidRDefault="00B30EEC" w:rsidP="00B30EEC">
      <w:pPr>
        <w:pStyle w:val="ListParagraph"/>
        <w:numPr>
          <w:ilvl w:val="1"/>
          <w:numId w:val="37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B30EEC">
        <w:rPr>
          <w:rFonts w:eastAsia="Calibri" w:cs="Calibri"/>
          <w:color w:val="222222"/>
          <w:sz w:val="24"/>
          <w:szCs w:val="24"/>
        </w:rPr>
        <w:t xml:space="preserve">Jen- Do we have any scientific data indicating that the frame level of actions we are planning on measuring ties to improved water quality? </w:t>
      </w:r>
    </w:p>
    <w:p w:rsidR="00B30EEC" w:rsidRPr="00B30EEC" w:rsidRDefault="00B30EEC" w:rsidP="00B30EEC">
      <w:pPr>
        <w:pStyle w:val="ListParagraph"/>
        <w:numPr>
          <w:ilvl w:val="1"/>
          <w:numId w:val="37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B30EEC">
        <w:rPr>
          <w:rFonts w:eastAsia="Calibri" w:cs="Calibri"/>
          <w:color w:val="222222"/>
          <w:sz w:val="24"/>
          <w:szCs w:val="24"/>
        </w:rPr>
        <w:t>Al- The task at hand is to measure stewardship as defined in the agreement, not necessary to measure the impact stewardship has on water quality</w:t>
      </w:r>
    </w:p>
    <w:p w:rsidR="00B30EEC" w:rsidRDefault="00B30EEC" w:rsidP="00F87547">
      <w:pPr>
        <w:pStyle w:val="ListParagraph"/>
        <w:numPr>
          <w:ilvl w:val="0"/>
          <w:numId w:val="37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How will we package or present the data? </w:t>
      </w:r>
    </w:p>
    <w:p w:rsidR="00B30EEC" w:rsidRDefault="00B30EEC" w:rsidP="00B30EEC">
      <w:pPr>
        <w:pStyle w:val="ListParagraph"/>
        <w:numPr>
          <w:ilvl w:val="1"/>
          <w:numId w:val="37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Group favors the sub-</w:t>
      </w:r>
      <w:proofErr w:type="gramStart"/>
      <w:r>
        <w:rPr>
          <w:rFonts w:eastAsia="Calibri" w:cs="Calibri"/>
          <w:color w:val="222222"/>
          <w:sz w:val="24"/>
          <w:szCs w:val="24"/>
        </w:rPr>
        <w:t xml:space="preserve">indices  </w:t>
      </w:r>
      <w:proofErr w:type="spellStart"/>
      <w:r>
        <w:rPr>
          <w:rFonts w:eastAsia="Calibri" w:cs="Calibri"/>
          <w:color w:val="222222"/>
          <w:sz w:val="24"/>
          <w:szCs w:val="24"/>
        </w:rPr>
        <w:t>GreenDex</w:t>
      </w:r>
      <w:proofErr w:type="spellEnd"/>
      <w:proofErr w:type="gramEnd"/>
      <w:r>
        <w:rPr>
          <w:rFonts w:eastAsia="Calibri" w:cs="Calibri"/>
          <w:color w:val="222222"/>
          <w:sz w:val="24"/>
          <w:szCs w:val="24"/>
        </w:rPr>
        <w:t xml:space="preserve"> model to present data</w:t>
      </w:r>
      <w:r w:rsidR="006504BA">
        <w:rPr>
          <w:rFonts w:eastAsia="Calibri" w:cs="Calibri"/>
          <w:color w:val="222222"/>
          <w:sz w:val="24"/>
          <w:szCs w:val="24"/>
        </w:rPr>
        <w:t>.</w:t>
      </w:r>
    </w:p>
    <w:p w:rsidR="00A04BAF" w:rsidRPr="004F5F95" w:rsidRDefault="00A04BAF" w:rsidP="004F5F95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AB5786" w:rsidRDefault="00D95B55" w:rsidP="00BE3365">
      <w:pPr>
        <w:spacing w:after="0" w:line="240" w:lineRule="auto"/>
      </w:pPr>
      <w:r>
        <w:rPr>
          <w:rFonts w:eastAsia="Calibri" w:cs="Calibri"/>
          <w:b/>
          <w:sz w:val="24"/>
          <w:szCs w:val="24"/>
        </w:rPr>
        <w:t>3</w:t>
      </w:r>
      <w:r w:rsidR="0048459B" w:rsidRPr="00E837C2">
        <w:rPr>
          <w:rFonts w:eastAsia="Calibri" w:cs="Calibri"/>
          <w:b/>
          <w:sz w:val="24"/>
          <w:szCs w:val="24"/>
        </w:rPr>
        <w:t>:</w:t>
      </w:r>
      <w:r>
        <w:rPr>
          <w:rFonts w:eastAsia="Calibri" w:cs="Calibri"/>
          <w:b/>
          <w:sz w:val="24"/>
          <w:szCs w:val="24"/>
        </w:rPr>
        <w:t>30</w:t>
      </w:r>
      <w:r w:rsidR="0048459B" w:rsidRPr="00E837C2">
        <w:rPr>
          <w:rFonts w:eastAsia="Calibri" w:cs="Calibri"/>
          <w:b/>
          <w:sz w:val="24"/>
          <w:szCs w:val="24"/>
        </w:rPr>
        <w:tab/>
        <w:t>Next Steps</w:t>
      </w:r>
      <w:r w:rsidR="00AB5786" w:rsidRPr="00AB5786">
        <w:t xml:space="preserve"> </w:t>
      </w:r>
    </w:p>
    <w:p w:rsidR="00BE3365" w:rsidRPr="00AB5786" w:rsidRDefault="00AB5786" w:rsidP="00AB5786">
      <w:pPr>
        <w:pStyle w:val="ListParagraph"/>
        <w:numPr>
          <w:ilvl w:val="0"/>
          <w:numId w:val="39"/>
        </w:numPr>
        <w:spacing w:after="0" w:line="240" w:lineRule="auto"/>
        <w:rPr>
          <w:rFonts w:eastAsia="Calibri" w:cs="Calibri"/>
          <w:sz w:val="24"/>
          <w:szCs w:val="24"/>
        </w:rPr>
      </w:pPr>
      <w:r w:rsidRPr="00AB5786">
        <w:rPr>
          <w:rFonts w:eastAsia="Calibri" w:cs="Calibri"/>
          <w:sz w:val="24"/>
          <w:szCs w:val="24"/>
        </w:rPr>
        <w:t>April – June - Develop Behavior Survey Tool &amp; Road Map</w:t>
      </w:r>
    </w:p>
    <w:p w:rsidR="00AB5786" w:rsidRPr="00AB5786" w:rsidRDefault="00AB5786" w:rsidP="00AB5786">
      <w:pPr>
        <w:pStyle w:val="ListParagraph"/>
        <w:numPr>
          <w:ilvl w:val="0"/>
          <w:numId w:val="39"/>
        </w:numPr>
        <w:spacing w:after="0" w:line="240" w:lineRule="auto"/>
        <w:rPr>
          <w:rFonts w:eastAsia="Calibri" w:cs="Calibri"/>
          <w:sz w:val="24"/>
          <w:szCs w:val="24"/>
        </w:rPr>
      </w:pPr>
      <w:r w:rsidRPr="00AB5786">
        <w:rPr>
          <w:rFonts w:eastAsia="Calibri" w:cs="Calibri"/>
          <w:sz w:val="24"/>
          <w:szCs w:val="24"/>
        </w:rPr>
        <w:t>July – Sept-</w:t>
      </w:r>
      <w:r w:rsidRPr="00AB5786">
        <w:t xml:space="preserve"> </w:t>
      </w:r>
      <w:r w:rsidRPr="00AB5786">
        <w:rPr>
          <w:rFonts w:eastAsia="Calibri" w:cs="Calibri"/>
          <w:sz w:val="24"/>
          <w:szCs w:val="24"/>
        </w:rPr>
        <w:t>Field Interviewing</w:t>
      </w:r>
    </w:p>
    <w:p w:rsidR="00AB5786" w:rsidRDefault="00AB5786" w:rsidP="00AB5786">
      <w:pPr>
        <w:pStyle w:val="ListParagraph"/>
        <w:numPr>
          <w:ilvl w:val="0"/>
          <w:numId w:val="39"/>
        </w:numPr>
        <w:spacing w:after="0" w:line="240" w:lineRule="auto"/>
        <w:rPr>
          <w:rFonts w:eastAsia="Calibri" w:cs="Calibri"/>
          <w:sz w:val="24"/>
          <w:szCs w:val="24"/>
        </w:rPr>
      </w:pPr>
      <w:r w:rsidRPr="00AB5786">
        <w:rPr>
          <w:rFonts w:eastAsia="Calibri" w:cs="Calibri"/>
          <w:sz w:val="24"/>
          <w:szCs w:val="24"/>
        </w:rPr>
        <w:t>Sept – Nov- Analysis &amp; Presentation / Recommendations for Follow-up</w:t>
      </w:r>
    </w:p>
    <w:p w:rsidR="006504BA" w:rsidRPr="00185CD7" w:rsidRDefault="006504BA" w:rsidP="00185CD7">
      <w:pPr>
        <w:spacing w:after="0" w:line="240" w:lineRule="auto"/>
        <w:ind w:left="360"/>
        <w:rPr>
          <w:rFonts w:eastAsia="Calibri" w:cs="Calibri"/>
          <w:sz w:val="24"/>
          <w:szCs w:val="24"/>
        </w:rPr>
      </w:pPr>
      <w:bookmarkStart w:id="0" w:name="_GoBack"/>
      <w:bookmarkEnd w:id="0"/>
    </w:p>
    <w:p w:rsidR="00816D92" w:rsidRPr="005637A6" w:rsidRDefault="00F5466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4</w:t>
      </w:r>
      <w:r w:rsidR="00AB2AAA" w:rsidRPr="005637A6">
        <w:rPr>
          <w:rFonts w:eastAsia="Times New Roman" w:cs="Times New Roman"/>
          <w:b/>
          <w:sz w:val="24"/>
          <w:szCs w:val="24"/>
        </w:rPr>
        <w:t>:00</w:t>
      </w:r>
      <w:r w:rsidR="00AB2AAA" w:rsidRPr="005637A6">
        <w:rPr>
          <w:rFonts w:eastAsia="Times New Roman" w:cs="Times New Roman"/>
          <w:b/>
          <w:sz w:val="24"/>
          <w:szCs w:val="24"/>
        </w:rPr>
        <w:tab/>
      </w:r>
      <w:r w:rsidR="00816D92" w:rsidRPr="005637A6">
        <w:rPr>
          <w:rFonts w:eastAsia="Times New Roman" w:cs="Times New Roman"/>
          <w:b/>
          <w:sz w:val="24"/>
          <w:szCs w:val="24"/>
        </w:rPr>
        <w:t>Adjourn</w:t>
      </w:r>
    </w:p>
    <w:p w:rsidR="00251149" w:rsidRDefault="00251149">
      <w:pPr>
        <w:spacing w:after="0" w:line="240" w:lineRule="auto"/>
        <w:rPr>
          <w:rFonts w:ascii="Calibri" w:eastAsia="Calibri" w:hAnsi="Calibri" w:cs="Calibri"/>
          <w:color w:val="222222"/>
          <w:sz w:val="24"/>
          <w:shd w:val="clear" w:color="auto" w:fill="FFFFFF"/>
        </w:rPr>
      </w:pPr>
    </w:p>
    <w:p w:rsidR="00816D92" w:rsidRDefault="00816D92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251149" w:rsidRDefault="00251149">
      <w:pPr>
        <w:spacing w:after="0" w:line="240" w:lineRule="auto"/>
        <w:ind w:left="360"/>
        <w:rPr>
          <w:rFonts w:ascii="Calibri" w:eastAsia="Calibri" w:hAnsi="Calibri" w:cs="Calibri"/>
          <w:color w:val="222222"/>
          <w:sz w:val="24"/>
        </w:rPr>
      </w:pPr>
    </w:p>
    <w:sectPr w:rsidR="00251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22E"/>
    <w:multiLevelType w:val="hybridMultilevel"/>
    <w:tmpl w:val="A6360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F769E6"/>
    <w:multiLevelType w:val="hybridMultilevel"/>
    <w:tmpl w:val="F200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77BA8"/>
    <w:multiLevelType w:val="hybridMultilevel"/>
    <w:tmpl w:val="5C02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161E8"/>
    <w:multiLevelType w:val="hybridMultilevel"/>
    <w:tmpl w:val="77B2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D7C98"/>
    <w:multiLevelType w:val="hybridMultilevel"/>
    <w:tmpl w:val="6A9E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07FBC"/>
    <w:multiLevelType w:val="hybridMultilevel"/>
    <w:tmpl w:val="34A4DF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B756B38"/>
    <w:multiLevelType w:val="hybridMultilevel"/>
    <w:tmpl w:val="0FD4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25F23"/>
    <w:multiLevelType w:val="hybridMultilevel"/>
    <w:tmpl w:val="699A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428AD"/>
    <w:multiLevelType w:val="hybridMultilevel"/>
    <w:tmpl w:val="3A24E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A706B1"/>
    <w:multiLevelType w:val="hybridMultilevel"/>
    <w:tmpl w:val="A4D60E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72072BD"/>
    <w:multiLevelType w:val="hybridMultilevel"/>
    <w:tmpl w:val="0BAE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106E4"/>
    <w:multiLevelType w:val="hybridMultilevel"/>
    <w:tmpl w:val="8B220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F01663"/>
    <w:multiLevelType w:val="hybridMultilevel"/>
    <w:tmpl w:val="FA3680EE"/>
    <w:lvl w:ilvl="0" w:tplc="FDA6640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0592C"/>
    <w:multiLevelType w:val="hybridMultilevel"/>
    <w:tmpl w:val="4CA4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75238"/>
    <w:multiLevelType w:val="hybridMultilevel"/>
    <w:tmpl w:val="2BFC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11220"/>
    <w:multiLevelType w:val="hybridMultilevel"/>
    <w:tmpl w:val="29AAC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21E27DF"/>
    <w:multiLevelType w:val="hybridMultilevel"/>
    <w:tmpl w:val="98EE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C08EC"/>
    <w:multiLevelType w:val="hybridMultilevel"/>
    <w:tmpl w:val="C95AFBA4"/>
    <w:lvl w:ilvl="0" w:tplc="8828D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697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A6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28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C2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87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CC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CE9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98A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5F47308"/>
    <w:multiLevelType w:val="hybridMultilevel"/>
    <w:tmpl w:val="5B58C2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8905E9"/>
    <w:multiLevelType w:val="hybridMultilevel"/>
    <w:tmpl w:val="CC8462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AAB4C2D"/>
    <w:multiLevelType w:val="hybridMultilevel"/>
    <w:tmpl w:val="48E0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B6F8A"/>
    <w:multiLevelType w:val="hybridMultilevel"/>
    <w:tmpl w:val="B1C670E6"/>
    <w:lvl w:ilvl="0" w:tplc="FDA664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517694"/>
    <w:multiLevelType w:val="hybridMultilevel"/>
    <w:tmpl w:val="AAD05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B41BC9"/>
    <w:multiLevelType w:val="hybridMultilevel"/>
    <w:tmpl w:val="65A6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2617E9"/>
    <w:multiLevelType w:val="hybridMultilevel"/>
    <w:tmpl w:val="34D05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B161E2"/>
    <w:multiLevelType w:val="hybridMultilevel"/>
    <w:tmpl w:val="AFEE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925BBA"/>
    <w:multiLevelType w:val="hybridMultilevel"/>
    <w:tmpl w:val="5DCCF706"/>
    <w:lvl w:ilvl="0" w:tplc="8AEE3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730D54"/>
    <w:multiLevelType w:val="hybridMultilevel"/>
    <w:tmpl w:val="F6E0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968C5"/>
    <w:multiLevelType w:val="hybridMultilevel"/>
    <w:tmpl w:val="E6CE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F413C"/>
    <w:multiLevelType w:val="hybridMultilevel"/>
    <w:tmpl w:val="C4185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73939"/>
    <w:multiLevelType w:val="hybridMultilevel"/>
    <w:tmpl w:val="0A886B0C"/>
    <w:lvl w:ilvl="0" w:tplc="FDA6640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0277CD"/>
    <w:multiLevelType w:val="hybridMultilevel"/>
    <w:tmpl w:val="69008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9D25D3"/>
    <w:multiLevelType w:val="hybridMultilevel"/>
    <w:tmpl w:val="8DF0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24171"/>
    <w:multiLevelType w:val="multilevel"/>
    <w:tmpl w:val="98544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C27276"/>
    <w:multiLevelType w:val="hybridMultilevel"/>
    <w:tmpl w:val="CC8462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5225AAE"/>
    <w:multiLevelType w:val="hybridMultilevel"/>
    <w:tmpl w:val="E5987AC0"/>
    <w:lvl w:ilvl="0" w:tplc="FDA664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497B33"/>
    <w:multiLevelType w:val="multilevel"/>
    <w:tmpl w:val="595EB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833CDE"/>
    <w:multiLevelType w:val="hybridMultilevel"/>
    <w:tmpl w:val="8968F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71421E"/>
    <w:multiLevelType w:val="hybridMultilevel"/>
    <w:tmpl w:val="5C4AE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A921CE"/>
    <w:multiLevelType w:val="hybridMultilevel"/>
    <w:tmpl w:val="2A7A12E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0">
    <w:nsid w:val="7F01175B"/>
    <w:multiLevelType w:val="hybridMultilevel"/>
    <w:tmpl w:val="7456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27"/>
  </w:num>
  <w:num w:numId="4">
    <w:abstractNumId w:val="23"/>
  </w:num>
  <w:num w:numId="5">
    <w:abstractNumId w:val="26"/>
  </w:num>
  <w:num w:numId="6">
    <w:abstractNumId w:val="15"/>
  </w:num>
  <w:num w:numId="7">
    <w:abstractNumId w:val="15"/>
  </w:num>
  <w:num w:numId="8">
    <w:abstractNumId w:val="25"/>
  </w:num>
  <w:num w:numId="9">
    <w:abstractNumId w:val="22"/>
  </w:num>
  <w:num w:numId="10">
    <w:abstractNumId w:val="39"/>
  </w:num>
  <w:num w:numId="11">
    <w:abstractNumId w:val="3"/>
  </w:num>
  <w:num w:numId="12">
    <w:abstractNumId w:val="20"/>
  </w:num>
  <w:num w:numId="13">
    <w:abstractNumId w:val="10"/>
  </w:num>
  <w:num w:numId="14">
    <w:abstractNumId w:val="14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8"/>
  </w:num>
  <w:num w:numId="18">
    <w:abstractNumId w:val="17"/>
  </w:num>
  <w:num w:numId="19">
    <w:abstractNumId w:val="0"/>
  </w:num>
  <w:num w:numId="20">
    <w:abstractNumId w:val="11"/>
  </w:num>
  <w:num w:numId="21">
    <w:abstractNumId w:val="2"/>
  </w:num>
  <w:num w:numId="22">
    <w:abstractNumId w:val="8"/>
  </w:num>
  <w:num w:numId="23">
    <w:abstractNumId w:val="9"/>
  </w:num>
  <w:num w:numId="24">
    <w:abstractNumId w:val="19"/>
  </w:num>
  <w:num w:numId="25">
    <w:abstractNumId w:val="34"/>
  </w:num>
  <w:num w:numId="26">
    <w:abstractNumId w:val="16"/>
  </w:num>
  <w:num w:numId="27">
    <w:abstractNumId w:val="29"/>
  </w:num>
  <w:num w:numId="28">
    <w:abstractNumId w:val="6"/>
  </w:num>
  <w:num w:numId="29">
    <w:abstractNumId w:val="13"/>
  </w:num>
  <w:num w:numId="30">
    <w:abstractNumId w:val="35"/>
  </w:num>
  <w:num w:numId="31">
    <w:abstractNumId w:val="7"/>
  </w:num>
  <w:num w:numId="32">
    <w:abstractNumId w:val="21"/>
  </w:num>
  <w:num w:numId="33">
    <w:abstractNumId w:val="38"/>
  </w:num>
  <w:num w:numId="34">
    <w:abstractNumId w:val="37"/>
  </w:num>
  <w:num w:numId="35">
    <w:abstractNumId w:val="32"/>
  </w:num>
  <w:num w:numId="36">
    <w:abstractNumId w:val="4"/>
  </w:num>
  <w:num w:numId="37">
    <w:abstractNumId w:val="24"/>
  </w:num>
  <w:num w:numId="38">
    <w:abstractNumId w:val="28"/>
  </w:num>
  <w:num w:numId="39">
    <w:abstractNumId w:val="40"/>
  </w:num>
  <w:num w:numId="40">
    <w:abstractNumId w:val="12"/>
  </w:num>
  <w:num w:numId="41">
    <w:abstractNumId w:val="30"/>
  </w:num>
  <w:num w:numId="42">
    <w:abstractNumId w:val="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49"/>
    <w:rsid w:val="000410B3"/>
    <w:rsid w:val="00055B24"/>
    <w:rsid w:val="00057892"/>
    <w:rsid w:val="00066702"/>
    <w:rsid w:val="00076FAD"/>
    <w:rsid w:val="000A4352"/>
    <w:rsid w:val="000F7E5B"/>
    <w:rsid w:val="00152908"/>
    <w:rsid w:val="001624A3"/>
    <w:rsid w:val="0017524B"/>
    <w:rsid w:val="00185CD7"/>
    <w:rsid w:val="00197920"/>
    <w:rsid w:val="00222A35"/>
    <w:rsid w:val="00224B28"/>
    <w:rsid w:val="00241070"/>
    <w:rsid w:val="00251149"/>
    <w:rsid w:val="002D792A"/>
    <w:rsid w:val="002F13E1"/>
    <w:rsid w:val="00310FFB"/>
    <w:rsid w:val="00322375"/>
    <w:rsid w:val="00333B21"/>
    <w:rsid w:val="003436BF"/>
    <w:rsid w:val="00345430"/>
    <w:rsid w:val="00364DBE"/>
    <w:rsid w:val="003C5731"/>
    <w:rsid w:val="003D50C0"/>
    <w:rsid w:val="003F10FB"/>
    <w:rsid w:val="003F189F"/>
    <w:rsid w:val="00447D62"/>
    <w:rsid w:val="0045497A"/>
    <w:rsid w:val="0048459B"/>
    <w:rsid w:val="00496823"/>
    <w:rsid w:val="004A66B7"/>
    <w:rsid w:val="004E6153"/>
    <w:rsid w:val="004F5F95"/>
    <w:rsid w:val="0051131C"/>
    <w:rsid w:val="00516665"/>
    <w:rsid w:val="00543EFB"/>
    <w:rsid w:val="005468FE"/>
    <w:rsid w:val="00557F92"/>
    <w:rsid w:val="005637A6"/>
    <w:rsid w:val="00577BFD"/>
    <w:rsid w:val="005826BB"/>
    <w:rsid w:val="0059026E"/>
    <w:rsid w:val="00605B9A"/>
    <w:rsid w:val="00607457"/>
    <w:rsid w:val="006110FA"/>
    <w:rsid w:val="006504BA"/>
    <w:rsid w:val="006556D3"/>
    <w:rsid w:val="00706E64"/>
    <w:rsid w:val="0071392B"/>
    <w:rsid w:val="007519CB"/>
    <w:rsid w:val="00783F41"/>
    <w:rsid w:val="00790584"/>
    <w:rsid w:val="007914E4"/>
    <w:rsid w:val="007933C9"/>
    <w:rsid w:val="007A2BCA"/>
    <w:rsid w:val="007B17BE"/>
    <w:rsid w:val="007E0776"/>
    <w:rsid w:val="007F3873"/>
    <w:rsid w:val="007F4408"/>
    <w:rsid w:val="00816D92"/>
    <w:rsid w:val="00835438"/>
    <w:rsid w:val="00885B6D"/>
    <w:rsid w:val="00895057"/>
    <w:rsid w:val="008B5145"/>
    <w:rsid w:val="008F3BA7"/>
    <w:rsid w:val="00917093"/>
    <w:rsid w:val="00936F97"/>
    <w:rsid w:val="009808C6"/>
    <w:rsid w:val="00983320"/>
    <w:rsid w:val="009B0D9D"/>
    <w:rsid w:val="009E1BBA"/>
    <w:rsid w:val="00A04BAF"/>
    <w:rsid w:val="00A0727C"/>
    <w:rsid w:val="00A24397"/>
    <w:rsid w:val="00A4300C"/>
    <w:rsid w:val="00A579FF"/>
    <w:rsid w:val="00A90592"/>
    <w:rsid w:val="00A91A0E"/>
    <w:rsid w:val="00AB2AAA"/>
    <w:rsid w:val="00AB5786"/>
    <w:rsid w:val="00AC52FC"/>
    <w:rsid w:val="00AC549B"/>
    <w:rsid w:val="00AC7085"/>
    <w:rsid w:val="00AE02BB"/>
    <w:rsid w:val="00AE6D02"/>
    <w:rsid w:val="00AF0C1A"/>
    <w:rsid w:val="00B30EEC"/>
    <w:rsid w:val="00B87368"/>
    <w:rsid w:val="00BC5CC8"/>
    <w:rsid w:val="00BD12A6"/>
    <w:rsid w:val="00BE3365"/>
    <w:rsid w:val="00C20675"/>
    <w:rsid w:val="00C20F38"/>
    <w:rsid w:val="00C34263"/>
    <w:rsid w:val="00C4120A"/>
    <w:rsid w:val="00C67EC5"/>
    <w:rsid w:val="00CB3A1F"/>
    <w:rsid w:val="00CD0624"/>
    <w:rsid w:val="00D02798"/>
    <w:rsid w:val="00D226D0"/>
    <w:rsid w:val="00D3134B"/>
    <w:rsid w:val="00D95B55"/>
    <w:rsid w:val="00DB5B89"/>
    <w:rsid w:val="00DE7606"/>
    <w:rsid w:val="00DF070B"/>
    <w:rsid w:val="00DF1CFC"/>
    <w:rsid w:val="00E04071"/>
    <w:rsid w:val="00E069ED"/>
    <w:rsid w:val="00E74F06"/>
    <w:rsid w:val="00E837C2"/>
    <w:rsid w:val="00ED0DA0"/>
    <w:rsid w:val="00F00137"/>
    <w:rsid w:val="00F067EB"/>
    <w:rsid w:val="00F252A0"/>
    <w:rsid w:val="00F3000B"/>
    <w:rsid w:val="00F3159C"/>
    <w:rsid w:val="00F54662"/>
    <w:rsid w:val="00F87547"/>
    <w:rsid w:val="00F950A5"/>
    <w:rsid w:val="00FB5B3E"/>
    <w:rsid w:val="00FC24B8"/>
    <w:rsid w:val="00FD79F5"/>
    <w:rsid w:val="00FE598A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  <w:style w:type="paragraph" w:styleId="BalloonText">
    <w:name w:val="Balloon Text"/>
    <w:basedOn w:val="Normal"/>
    <w:link w:val="BalloonTextChar"/>
    <w:uiPriority w:val="99"/>
    <w:semiHidden/>
    <w:unhideWhenUsed/>
    <w:rsid w:val="0017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2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752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  <w:style w:type="paragraph" w:styleId="BalloonText">
    <w:name w:val="Balloon Text"/>
    <w:basedOn w:val="Normal"/>
    <w:link w:val="BalloonTextChar"/>
    <w:uiPriority w:val="99"/>
    <w:semiHidden/>
    <w:unhideWhenUsed/>
    <w:rsid w:val="0017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2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752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8144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002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62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Handen, Amy</dc:creator>
  <cp:lastModifiedBy>Julie E. Walker</cp:lastModifiedBy>
  <cp:revision>2</cp:revision>
  <dcterms:created xsi:type="dcterms:W3CDTF">2015-07-07T14:09:00Z</dcterms:created>
  <dcterms:modified xsi:type="dcterms:W3CDTF">2015-07-07T14:09:00Z</dcterms:modified>
</cp:coreProperties>
</file>