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26787" w14:textId="78703846" w:rsidR="007419CE" w:rsidRPr="007419CE" w:rsidRDefault="007419CE" w:rsidP="007419CE">
      <w:pPr>
        <w:spacing w:before="100" w:beforeAutospacing="1"/>
        <w:jc w:val="center"/>
        <w:rPr>
          <w:b/>
          <w:bCs/>
          <w:sz w:val="28"/>
        </w:rPr>
      </w:pPr>
      <w:r w:rsidRPr="007419CE">
        <w:rPr>
          <w:b/>
          <w:bCs/>
          <w:sz w:val="28"/>
        </w:rPr>
        <w:t xml:space="preserve">Recommendations </w:t>
      </w:r>
      <w:r w:rsidR="00F2244B">
        <w:rPr>
          <w:b/>
          <w:bCs/>
          <w:sz w:val="28"/>
        </w:rPr>
        <w:t>to Establish</w:t>
      </w:r>
      <w:r w:rsidRPr="007419CE">
        <w:rPr>
          <w:b/>
          <w:bCs/>
          <w:sz w:val="28"/>
        </w:rPr>
        <w:t xml:space="preserve"> </w:t>
      </w:r>
      <w:r w:rsidR="0092532C">
        <w:rPr>
          <w:b/>
          <w:bCs/>
          <w:sz w:val="28"/>
        </w:rPr>
        <w:t>a</w:t>
      </w:r>
      <w:r w:rsidR="00864E47">
        <w:rPr>
          <w:b/>
          <w:bCs/>
          <w:sz w:val="28"/>
        </w:rPr>
        <w:t>n</w:t>
      </w:r>
      <w:r w:rsidR="0092532C">
        <w:rPr>
          <w:b/>
          <w:bCs/>
          <w:sz w:val="28"/>
        </w:rPr>
        <w:t xml:space="preserve"> </w:t>
      </w:r>
      <w:r w:rsidR="00DC57AA">
        <w:rPr>
          <w:b/>
          <w:bCs/>
          <w:sz w:val="28"/>
        </w:rPr>
        <w:t>Agroforestry</w:t>
      </w:r>
      <w:r w:rsidR="004D0276">
        <w:rPr>
          <w:b/>
          <w:bCs/>
          <w:sz w:val="28"/>
        </w:rPr>
        <w:t xml:space="preserve"> </w:t>
      </w:r>
      <w:r w:rsidR="0092532C">
        <w:rPr>
          <w:b/>
          <w:bCs/>
          <w:sz w:val="28"/>
        </w:rPr>
        <w:t xml:space="preserve">BMP Expert Panel </w:t>
      </w:r>
      <w:r w:rsidR="00FC7A0D">
        <w:rPr>
          <w:b/>
          <w:bCs/>
          <w:sz w:val="28"/>
        </w:rPr>
        <w:t>Establishment</w:t>
      </w:r>
      <w:r w:rsidR="0092532C">
        <w:rPr>
          <w:b/>
          <w:bCs/>
          <w:sz w:val="28"/>
        </w:rPr>
        <w:t xml:space="preserve"> </w:t>
      </w:r>
      <w:r w:rsidR="00FC7A0D">
        <w:rPr>
          <w:b/>
          <w:bCs/>
          <w:sz w:val="28"/>
        </w:rPr>
        <w:t>Group</w:t>
      </w:r>
      <w:r w:rsidR="00806BF9">
        <w:rPr>
          <w:b/>
          <w:bCs/>
          <w:sz w:val="28"/>
        </w:rPr>
        <w:t xml:space="preserve"> (EPEG)</w:t>
      </w:r>
    </w:p>
    <w:p w14:paraId="7298C68B" w14:textId="14840E9B" w:rsidR="004F2D31" w:rsidRDefault="007419CE" w:rsidP="00247E2D">
      <w:pPr>
        <w:jc w:val="center"/>
      </w:pPr>
      <w:r w:rsidRPr="001B0D86">
        <w:t xml:space="preserve">Prepared for the Chesapeake Bay Program Partnership’s </w:t>
      </w:r>
      <w:r w:rsidR="00247E2D">
        <w:t>Water Quality Goal Implementation Team</w:t>
      </w:r>
      <w:r w:rsidR="008549CD">
        <w:t>’s Agriculture and Forestry</w:t>
      </w:r>
      <w:r w:rsidR="00247E2D">
        <w:t xml:space="preserve"> </w:t>
      </w:r>
      <w:r w:rsidR="008549CD">
        <w:t>Workgroups.</w:t>
      </w:r>
    </w:p>
    <w:p w14:paraId="7E438721" w14:textId="77777777" w:rsidR="00022E29" w:rsidRDefault="00022E29" w:rsidP="007419CE">
      <w:pPr>
        <w:jc w:val="center"/>
      </w:pPr>
    </w:p>
    <w:p w14:paraId="0B5A3944" w14:textId="77777777" w:rsidR="00DC57AA" w:rsidRPr="00BD6BB1" w:rsidRDefault="007419CE" w:rsidP="00DC57AA">
      <w:pPr>
        <w:pStyle w:val="Default"/>
        <w:rPr>
          <w:rFonts w:ascii="Times New Roman" w:hAnsi="Times New Roman" w:cs="Times New Roman"/>
          <w:b/>
          <w:bCs/>
          <w:color w:val="auto"/>
        </w:rPr>
      </w:pPr>
      <w:r w:rsidRPr="00BD6BB1">
        <w:rPr>
          <w:rFonts w:ascii="Times New Roman" w:hAnsi="Times New Roman" w:cs="Times New Roman"/>
          <w:b/>
          <w:bCs/>
          <w:color w:val="auto"/>
        </w:rPr>
        <w:t>Background</w:t>
      </w:r>
      <w:r w:rsidR="006C2537" w:rsidRPr="00BD6BB1">
        <w:rPr>
          <w:rFonts w:ascii="Times New Roman" w:hAnsi="Times New Roman" w:cs="Times New Roman"/>
          <w:b/>
          <w:bCs/>
          <w:color w:val="auto"/>
        </w:rPr>
        <w:t xml:space="preserve">:  </w:t>
      </w:r>
    </w:p>
    <w:p w14:paraId="43252FAF" w14:textId="5C73B351" w:rsidR="00DC57AA" w:rsidRPr="00BD6BB1" w:rsidRDefault="00DC57AA" w:rsidP="00DC57AA">
      <w:pPr>
        <w:pStyle w:val="Default"/>
        <w:spacing w:before="240" w:after="240"/>
        <w:rPr>
          <w:rFonts w:ascii="Times New Roman" w:hAnsi="Times New Roman" w:cs="Times New Roman"/>
          <w:b/>
          <w:bCs/>
          <w:color w:val="auto"/>
        </w:rPr>
      </w:pPr>
      <w:r w:rsidRPr="00BD6BB1">
        <w:rPr>
          <w:rFonts w:ascii="Times New Roman" w:hAnsi="Times New Roman" w:cs="Times New Roman"/>
          <w:color w:val="auto"/>
        </w:rPr>
        <w:t>Agroforestry</w:t>
      </w:r>
      <w:r w:rsidR="00864E47" w:rsidRPr="00BD6BB1">
        <w:rPr>
          <w:rFonts w:ascii="Times New Roman" w:hAnsi="Times New Roman" w:cs="Times New Roman"/>
          <w:color w:val="auto"/>
        </w:rPr>
        <w:t xml:space="preserve"> is defined as the intentional integration of trees and shrubs into </w:t>
      </w:r>
      <w:r w:rsidR="008549CD">
        <w:rPr>
          <w:rFonts w:ascii="Times New Roman" w:hAnsi="Times New Roman" w:cs="Times New Roman"/>
          <w:color w:val="auto"/>
        </w:rPr>
        <w:t xml:space="preserve">agricultural </w:t>
      </w:r>
      <w:r w:rsidR="00864E47" w:rsidRPr="00BD6BB1">
        <w:rPr>
          <w:rFonts w:ascii="Times New Roman" w:hAnsi="Times New Roman" w:cs="Times New Roman"/>
          <w:color w:val="auto"/>
        </w:rPr>
        <w:t>crop and animal production systems. Agroforestry</w:t>
      </w:r>
      <w:r w:rsidRPr="00BD6BB1">
        <w:rPr>
          <w:rFonts w:ascii="Times New Roman" w:hAnsi="Times New Roman" w:cs="Times New Roman"/>
          <w:color w:val="auto"/>
        </w:rPr>
        <w:t xml:space="preserve"> practices are receiving increased attention and funding for research and implementation by USDA, conservation districts, academic institutions, and nonprofits due to the multiple conservation and agronomic benefits they provide. </w:t>
      </w:r>
      <w:r w:rsidR="002A5D2C" w:rsidRPr="00BD6BB1">
        <w:rPr>
          <w:rFonts w:ascii="Times New Roman" w:hAnsi="Times New Roman" w:cs="Times New Roman"/>
          <w:color w:val="auto"/>
        </w:rPr>
        <w:t xml:space="preserve">Agroforestry practices can also help improve the </w:t>
      </w:r>
      <w:r w:rsidR="008549CD">
        <w:rPr>
          <w:rFonts w:ascii="Times New Roman" w:hAnsi="Times New Roman" w:cs="Times New Roman"/>
          <w:color w:val="auto"/>
        </w:rPr>
        <w:t xml:space="preserve">diversity and </w:t>
      </w:r>
      <w:r w:rsidR="002A5D2C" w:rsidRPr="00BD6BB1">
        <w:rPr>
          <w:rFonts w:ascii="Times New Roman" w:hAnsi="Times New Roman" w:cs="Times New Roman"/>
          <w:color w:val="auto"/>
        </w:rPr>
        <w:t xml:space="preserve">resiliency of agricultural production systems to climate change while providing additional carbon sequestration and storage benefits. </w:t>
      </w:r>
    </w:p>
    <w:p w14:paraId="0119CCCA" w14:textId="2807C7DF" w:rsidR="00DC57AA" w:rsidRPr="00BD6BB1" w:rsidRDefault="00DC57AA" w:rsidP="00D004F6">
      <w:pPr>
        <w:pStyle w:val="Default"/>
        <w:rPr>
          <w:rFonts w:ascii="Times New Roman" w:hAnsi="Times New Roman" w:cs="Times New Roman"/>
          <w:color w:val="auto"/>
        </w:rPr>
      </w:pPr>
      <w:r w:rsidRPr="00BD6BB1">
        <w:rPr>
          <w:rFonts w:ascii="Times New Roman" w:hAnsi="Times New Roman" w:cs="Times New Roman"/>
          <w:color w:val="auto"/>
        </w:rPr>
        <w:t xml:space="preserve">There are multiple established Agroforestry practices </w:t>
      </w:r>
      <w:r w:rsidR="00AD2101">
        <w:rPr>
          <w:rFonts w:ascii="Times New Roman" w:hAnsi="Times New Roman" w:cs="Times New Roman"/>
          <w:color w:val="auto"/>
        </w:rPr>
        <w:t>defined by</w:t>
      </w:r>
      <w:r w:rsidRPr="00BD6BB1">
        <w:rPr>
          <w:rFonts w:ascii="Times New Roman" w:hAnsi="Times New Roman" w:cs="Times New Roman"/>
          <w:color w:val="auto"/>
        </w:rPr>
        <w:t xml:space="preserve"> NRCS:</w:t>
      </w:r>
    </w:p>
    <w:p w14:paraId="1FD893B1" w14:textId="63F373A1" w:rsidR="00DC57AA" w:rsidRPr="00BD6BB1" w:rsidRDefault="00DC57AA" w:rsidP="00DC57AA">
      <w:pPr>
        <w:pStyle w:val="Default"/>
        <w:numPr>
          <w:ilvl w:val="0"/>
          <w:numId w:val="20"/>
        </w:numPr>
        <w:rPr>
          <w:rFonts w:ascii="Times New Roman" w:hAnsi="Times New Roman" w:cs="Times New Roman"/>
          <w:color w:val="auto"/>
        </w:rPr>
      </w:pPr>
      <w:r w:rsidRPr="00BD6BB1">
        <w:rPr>
          <w:rFonts w:ascii="Times New Roman" w:hAnsi="Times New Roman" w:cs="Times New Roman"/>
          <w:color w:val="auto"/>
        </w:rPr>
        <w:t>Riparian Forest Buffers</w:t>
      </w:r>
      <w:r w:rsidR="002A5D2C" w:rsidRPr="00BD6BB1">
        <w:rPr>
          <w:rFonts w:ascii="Times New Roman" w:hAnsi="Times New Roman" w:cs="Times New Roman"/>
          <w:color w:val="auto"/>
        </w:rPr>
        <w:t xml:space="preserve"> </w:t>
      </w:r>
      <w:r w:rsidR="00FC41DC" w:rsidRPr="00BD6BB1">
        <w:rPr>
          <w:rFonts w:ascii="Times New Roman" w:hAnsi="Times New Roman" w:cs="Times New Roman"/>
          <w:color w:val="auto"/>
        </w:rPr>
        <w:t>(391</w:t>
      </w:r>
      <w:r w:rsidR="00BD6BB1">
        <w:rPr>
          <w:rFonts w:ascii="Times New Roman" w:hAnsi="Times New Roman" w:cs="Times New Roman"/>
          <w:color w:val="auto"/>
        </w:rPr>
        <w:t>)</w:t>
      </w:r>
      <w:r w:rsidR="00CE0D7C">
        <w:rPr>
          <w:rFonts w:ascii="Times New Roman" w:hAnsi="Times New Roman" w:cs="Times New Roman"/>
          <w:color w:val="auto"/>
        </w:rPr>
        <w:t>:</w:t>
      </w:r>
      <w:r w:rsidR="00BD6BB1">
        <w:rPr>
          <w:rFonts w:ascii="Times New Roman" w:hAnsi="Times New Roman" w:cs="Times New Roman"/>
          <w:color w:val="auto"/>
        </w:rPr>
        <w:t xml:space="preserve"> An area predominantly covered by trees and/or shrubs located adjacent to and up-gradient from a watercourse or water body</w:t>
      </w:r>
      <w:r w:rsidR="00674530">
        <w:rPr>
          <w:rFonts w:ascii="Times New Roman" w:hAnsi="Times New Roman" w:cs="Times New Roman"/>
          <w:color w:val="auto"/>
        </w:rPr>
        <w:t>.</w:t>
      </w:r>
    </w:p>
    <w:p w14:paraId="0B697CEB" w14:textId="75529DDA" w:rsidR="00DC57AA" w:rsidRPr="00BD6BB1" w:rsidRDefault="00DC57AA" w:rsidP="00DC57AA">
      <w:pPr>
        <w:pStyle w:val="Default"/>
        <w:numPr>
          <w:ilvl w:val="0"/>
          <w:numId w:val="20"/>
        </w:numPr>
        <w:rPr>
          <w:rFonts w:ascii="Times New Roman" w:hAnsi="Times New Roman" w:cs="Times New Roman"/>
          <w:color w:val="auto"/>
        </w:rPr>
      </w:pPr>
      <w:r w:rsidRPr="00BD6BB1">
        <w:rPr>
          <w:rFonts w:ascii="Times New Roman" w:hAnsi="Times New Roman" w:cs="Times New Roman"/>
          <w:color w:val="auto"/>
        </w:rPr>
        <w:t>Windbreaks</w:t>
      </w:r>
      <w:r w:rsidR="00BD6BB1">
        <w:rPr>
          <w:rFonts w:ascii="Times New Roman" w:hAnsi="Times New Roman" w:cs="Times New Roman"/>
          <w:color w:val="auto"/>
        </w:rPr>
        <w:t xml:space="preserve"> (380)</w:t>
      </w:r>
      <w:r w:rsidR="002A5D2C" w:rsidRPr="00BD6BB1">
        <w:rPr>
          <w:rFonts w:ascii="Times New Roman" w:hAnsi="Times New Roman" w:cs="Times New Roman"/>
          <w:color w:val="auto"/>
        </w:rPr>
        <w:t>:</w:t>
      </w:r>
      <w:r w:rsidR="00BD6BB1">
        <w:rPr>
          <w:rFonts w:ascii="Times New Roman" w:hAnsi="Times New Roman" w:cs="Times New Roman"/>
          <w:color w:val="auto"/>
        </w:rPr>
        <w:t xml:space="preserve"> Establishing, enhancing, or renovating windbreaks, also known as shelterbelts, which are single or multiple rows of trees and/or shrubs in linear or curvilinear configurations. </w:t>
      </w:r>
      <w:r w:rsidR="002A5D2C" w:rsidRPr="00BD6BB1">
        <w:rPr>
          <w:rFonts w:ascii="Times New Roman" w:hAnsi="Times New Roman" w:cs="Times New Roman"/>
          <w:color w:val="auto"/>
        </w:rPr>
        <w:t xml:space="preserve"> </w:t>
      </w:r>
    </w:p>
    <w:p w14:paraId="1537B9B1" w14:textId="31D46C55" w:rsidR="00DC57AA" w:rsidRPr="00BD6BB1" w:rsidRDefault="00DC57AA" w:rsidP="00DC57AA">
      <w:pPr>
        <w:pStyle w:val="Default"/>
        <w:numPr>
          <w:ilvl w:val="0"/>
          <w:numId w:val="20"/>
        </w:numPr>
        <w:rPr>
          <w:rFonts w:ascii="Times New Roman" w:hAnsi="Times New Roman" w:cs="Times New Roman"/>
          <w:color w:val="auto"/>
        </w:rPr>
      </w:pPr>
      <w:r w:rsidRPr="00BD6BB1">
        <w:rPr>
          <w:rFonts w:ascii="Times New Roman" w:hAnsi="Times New Roman" w:cs="Times New Roman"/>
          <w:color w:val="auto"/>
        </w:rPr>
        <w:t>Forest Farming</w:t>
      </w:r>
      <w:r w:rsidR="00FC41DC" w:rsidRPr="00BD6BB1">
        <w:rPr>
          <w:rFonts w:ascii="Times New Roman" w:hAnsi="Times New Roman" w:cs="Times New Roman"/>
          <w:color w:val="auto"/>
        </w:rPr>
        <w:t xml:space="preserve"> (379): Managing or establishing stands of trees or shrubs in coordination with the management and/or cultivation of understory plants or nontimber forest products</w:t>
      </w:r>
      <w:r w:rsidR="00674530">
        <w:rPr>
          <w:rFonts w:ascii="Times New Roman" w:hAnsi="Times New Roman" w:cs="Times New Roman"/>
          <w:color w:val="auto"/>
        </w:rPr>
        <w:t>.</w:t>
      </w:r>
    </w:p>
    <w:p w14:paraId="06EC6104" w14:textId="0DB57230" w:rsidR="00DC57AA" w:rsidRPr="00BD6BB1" w:rsidRDefault="00DC57AA" w:rsidP="00DC57AA">
      <w:pPr>
        <w:pStyle w:val="Default"/>
        <w:numPr>
          <w:ilvl w:val="0"/>
          <w:numId w:val="20"/>
        </w:numPr>
        <w:rPr>
          <w:rFonts w:ascii="Times New Roman" w:hAnsi="Times New Roman" w:cs="Times New Roman"/>
          <w:color w:val="auto"/>
        </w:rPr>
      </w:pPr>
      <w:r w:rsidRPr="00BD6BB1">
        <w:rPr>
          <w:rFonts w:ascii="Times New Roman" w:hAnsi="Times New Roman" w:cs="Times New Roman"/>
          <w:color w:val="auto"/>
        </w:rPr>
        <w:t>Alley Cropping</w:t>
      </w:r>
      <w:r w:rsidR="00FC41DC" w:rsidRPr="00BD6BB1">
        <w:rPr>
          <w:rFonts w:ascii="Times New Roman" w:hAnsi="Times New Roman" w:cs="Times New Roman"/>
          <w:color w:val="auto"/>
        </w:rPr>
        <w:t xml:space="preserve"> (311): Trees or shrubs are planted in sets of single or multiple rows with agronomic, horticultural crops or forages produced in the alleys between the sets of woody plants that produce additional products. </w:t>
      </w:r>
    </w:p>
    <w:p w14:paraId="28251B39" w14:textId="0F2296CB" w:rsidR="00DC57AA" w:rsidRPr="00BD6BB1" w:rsidRDefault="00DC57AA" w:rsidP="00DC57AA">
      <w:pPr>
        <w:pStyle w:val="Default"/>
        <w:numPr>
          <w:ilvl w:val="0"/>
          <w:numId w:val="20"/>
        </w:numPr>
        <w:spacing w:after="240"/>
        <w:rPr>
          <w:rFonts w:ascii="Times New Roman" w:hAnsi="Times New Roman" w:cs="Times New Roman"/>
          <w:color w:val="auto"/>
        </w:rPr>
      </w:pPr>
      <w:r w:rsidRPr="00BD6BB1">
        <w:rPr>
          <w:rFonts w:ascii="Times New Roman" w:hAnsi="Times New Roman" w:cs="Times New Roman"/>
          <w:color w:val="auto"/>
        </w:rPr>
        <w:t>Silvopasture (38</w:t>
      </w:r>
      <w:r w:rsidR="00CB3102" w:rsidRPr="00BD6BB1">
        <w:rPr>
          <w:rFonts w:ascii="Times New Roman" w:hAnsi="Times New Roman" w:cs="Times New Roman"/>
          <w:color w:val="auto"/>
        </w:rPr>
        <w:t>1):</w:t>
      </w:r>
      <w:r w:rsidRPr="00BD6BB1">
        <w:rPr>
          <w:rFonts w:ascii="Times New Roman" w:hAnsi="Times New Roman" w:cs="Times New Roman"/>
          <w:color w:val="auto"/>
        </w:rPr>
        <w:t xml:space="preserve"> Establishment and/or management of desired trees and forages on the same land unit)</w:t>
      </w:r>
      <w:r w:rsidR="00674530">
        <w:rPr>
          <w:rFonts w:ascii="Times New Roman" w:hAnsi="Times New Roman" w:cs="Times New Roman"/>
          <w:color w:val="auto"/>
        </w:rPr>
        <w:t>.</w:t>
      </w:r>
    </w:p>
    <w:p w14:paraId="16558D2C" w14:textId="34E81A56" w:rsidR="00CB3102" w:rsidRPr="00BD6BB1" w:rsidRDefault="00DC57AA" w:rsidP="00CB3102">
      <w:pPr>
        <w:pStyle w:val="Default"/>
        <w:spacing w:after="240"/>
        <w:rPr>
          <w:rFonts w:ascii="Times New Roman" w:hAnsi="Times New Roman" w:cs="Times New Roman"/>
          <w:color w:val="auto"/>
        </w:rPr>
      </w:pPr>
      <w:r w:rsidRPr="00BD6BB1">
        <w:rPr>
          <w:rFonts w:ascii="Times New Roman" w:hAnsi="Times New Roman" w:cs="Times New Roman"/>
          <w:color w:val="auto"/>
        </w:rPr>
        <w:t xml:space="preserve">Currently, only two of these Agroforestry practices, Riparian Forest Buffers and Windbreaks, crosswalk to Bay Program BMPs for nutrient and sediment reduction credits. Riparian Forest Buffers are credited under Forest Buffer </w:t>
      </w:r>
      <w:proofErr w:type="gramStart"/>
      <w:r w:rsidRPr="00BD6BB1">
        <w:rPr>
          <w:rFonts w:ascii="Times New Roman" w:hAnsi="Times New Roman" w:cs="Times New Roman"/>
          <w:color w:val="auto"/>
        </w:rPr>
        <w:t>BMPs</w:t>
      </w:r>
      <w:proofErr w:type="gramEnd"/>
      <w:r w:rsidRPr="00BD6BB1">
        <w:rPr>
          <w:rFonts w:ascii="Times New Roman" w:hAnsi="Times New Roman" w:cs="Times New Roman"/>
          <w:color w:val="auto"/>
        </w:rPr>
        <w:t xml:space="preserve"> and Windbreaks are credited as Agricultural Tree Planting.</w:t>
      </w:r>
      <w:r w:rsidR="00864E47" w:rsidRPr="00BD6BB1">
        <w:rPr>
          <w:rFonts w:ascii="Times New Roman" w:hAnsi="Times New Roman" w:cs="Times New Roman"/>
          <w:color w:val="auto"/>
        </w:rPr>
        <w:t xml:space="preserve"> </w:t>
      </w:r>
      <w:r w:rsidR="00FC41DC" w:rsidRPr="00BD6BB1">
        <w:rPr>
          <w:rFonts w:ascii="Times New Roman" w:hAnsi="Times New Roman" w:cs="Times New Roman"/>
          <w:color w:val="auto"/>
        </w:rPr>
        <w:t xml:space="preserve">The remaining Agroforestry practices do not </w:t>
      </w:r>
      <w:r w:rsidR="008549CD">
        <w:rPr>
          <w:rFonts w:ascii="Times New Roman" w:hAnsi="Times New Roman" w:cs="Times New Roman"/>
          <w:color w:val="auto"/>
        </w:rPr>
        <w:t xml:space="preserve">currently </w:t>
      </w:r>
      <w:r w:rsidR="00FC41DC" w:rsidRPr="00BD6BB1">
        <w:rPr>
          <w:rFonts w:ascii="Times New Roman" w:hAnsi="Times New Roman" w:cs="Times New Roman"/>
          <w:color w:val="auto"/>
        </w:rPr>
        <w:t>crosswalk to a corresponding Bay Program BMP, and so cannot be reported for annual progress nutrient and sediment reduction credits. Of the remaining three Agroforestry practices, there is particular interest in evaluating the potential to credit Alley Cropping and Silvopasture practices.</w:t>
      </w:r>
      <w:r w:rsidR="00CB3102" w:rsidRPr="00BD6BB1">
        <w:rPr>
          <w:rFonts w:ascii="Times New Roman" w:hAnsi="Times New Roman" w:cs="Times New Roman"/>
          <w:color w:val="auto"/>
        </w:rPr>
        <w:t xml:space="preserve"> Forest Farming is less likely to have significant effects on water quality that would merit </w:t>
      </w:r>
      <w:r w:rsidR="008549CD">
        <w:rPr>
          <w:rFonts w:ascii="Times New Roman" w:hAnsi="Times New Roman" w:cs="Times New Roman"/>
          <w:color w:val="auto"/>
        </w:rPr>
        <w:t xml:space="preserve">practice tracking, verification, and </w:t>
      </w:r>
      <w:r w:rsidR="00CB3102" w:rsidRPr="00BD6BB1">
        <w:rPr>
          <w:rFonts w:ascii="Times New Roman" w:hAnsi="Times New Roman" w:cs="Times New Roman"/>
          <w:color w:val="auto"/>
        </w:rPr>
        <w:t>crediting by the Bay Program</w:t>
      </w:r>
      <w:r w:rsidR="008549CD">
        <w:rPr>
          <w:rFonts w:ascii="Times New Roman" w:hAnsi="Times New Roman" w:cs="Times New Roman"/>
          <w:color w:val="auto"/>
        </w:rPr>
        <w:t xml:space="preserve"> partnership</w:t>
      </w:r>
      <w:r w:rsidR="00CB3102" w:rsidRPr="00BD6BB1">
        <w:rPr>
          <w:rFonts w:ascii="Times New Roman" w:hAnsi="Times New Roman" w:cs="Times New Roman"/>
          <w:color w:val="auto"/>
        </w:rPr>
        <w:t>.</w:t>
      </w:r>
    </w:p>
    <w:p w14:paraId="36A97075" w14:textId="6CD573E5" w:rsidR="00CB3102" w:rsidRPr="00BD6BB1" w:rsidRDefault="00806BF9" w:rsidP="00CB3102">
      <w:pPr>
        <w:pStyle w:val="Default"/>
        <w:spacing w:after="240"/>
        <w:rPr>
          <w:rFonts w:ascii="Times New Roman" w:hAnsi="Times New Roman" w:cs="Times New Roman"/>
          <w:color w:val="auto"/>
        </w:rPr>
      </w:pPr>
      <w:r w:rsidRPr="00BD6BB1">
        <w:rPr>
          <w:rFonts w:ascii="Times New Roman" w:hAnsi="Times New Roman" w:cs="Times New Roman"/>
          <w:color w:val="auto"/>
        </w:rPr>
        <w:t xml:space="preserve">For Alley Cropping, the NRCS Conservation Practice documentation indicates that implementation can reduce surface water runoff and erosion and decrease offsite movement of nutrients or chemicals. </w:t>
      </w:r>
      <w:r w:rsidR="00CB3102" w:rsidRPr="00BD6BB1">
        <w:rPr>
          <w:rFonts w:ascii="Times New Roman" w:hAnsi="Times New Roman" w:cs="Times New Roman"/>
          <w:color w:val="auto"/>
        </w:rPr>
        <w:t>For Silvopasture, a</w:t>
      </w:r>
      <w:r w:rsidR="00864E47" w:rsidRPr="00BD6BB1">
        <w:rPr>
          <w:rFonts w:ascii="Times New Roman" w:hAnsi="Times New Roman" w:cs="Times New Roman"/>
          <w:color w:val="auto"/>
        </w:rPr>
        <w:t>ccording to NRCS’s Conservation Practice documentation, implementation can</w:t>
      </w:r>
      <w:r w:rsidR="00CB3102" w:rsidRPr="00BD6BB1">
        <w:rPr>
          <w:rFonts w:ascii="Times New Roman" w:hAnsi="Times New Roman" w:cs="Times New Roman"/>
          <w:color w:val="auto"/>
        </w:rPr>
        <w:t xml:space="preserve"> improve water quality and reduce erosion, while providing multiple other on and off-farm benefits. </w:t>
      </w:r>
      <w:r w:rsidR="00FF21A6" w:rsidRPr="00BD6BB1">
        <w:rPr>
          <w:rFonts w:ascii="Times New Roman" w:hAnsi="Times New Roman" w:cs="Times New Roman"/>
          <w:color w:val="auto"/>
        </w:rPr>
        <w:t>More specifically</w:t>
      </w:r>
      <w:r w:rsidR="007742B6" w:rsidRPr="00BD6BB1">
        <w:rPr>
          <w:rFonts w:ascii="Times New Roman" w:hAnsi="Times New Roman" w:cs="Times New Roman"/>
          <w:color w:val="auto"/>
        </w:rPr>
        <w:t>,</w:t>
      </w:r>
      <w:r w:rsidR="00FF21A6" w:rsidRPr="00BD6BB1">
        <w:rPr>
          <w:rFonts w:ascii="Times New Roman" w:hAnsi="Times New Roman" w:cs="Times New Roman"/>
          <w:color w:val="auto"/>
        </w:rPr>
        <w:t xml:space="preserve"> </w:t>
      </w:r>
      <w:r w:rsidR="006365C9" w:rsidRPr="00BD6BB1">
        <w:rPr>
          <w:rFonts w:ascii="Times New Roman" w:hAnsi="Times New Roman" w:cs="Times New Roman"/>
          <w:color w:val="auto"/>
        </w:rPr>
        <w:t xml:space="preserve">the </w:t>
      </w:r>
      <w:r w:rsidR="00C34193" w:rsidRPr="00BD6BB1">
        <w:rPr>
          <w:rFonts w:ascii="Times New Roman" w:hAnsi="Times New Roman" w:cs="Times New Roman"/>
          <w:color w:val="auto"/>
        </w:rPr>
        <w:t xml:space="preserve">permanent </w:t>
      </w:r>
      <w:r w:rsidR="002F07ED" w:rsidRPr="00BD6BB1">
        <w:rPr>
          <w:rFonts w:ascii="Times New Roman" w:hAnsi="Times New Roman" w:cs="Times New Roman"/>
          <w:color w:val="auto"/>
        </w:rPr>
        <w:t xml:space="preserve">enhanced </w:t>
      </w:r>
      <w:r w:rsidR="00517DA8" w:rsidRPr="00BD6BB1">
        <w:rPr>
          <w:rFonts w:ascii="Times New Roman" w:hAnsi="Times New Roman" w:cs="Times New Roman"/>
          <w:color w:val="auto"/>
        </w:rPr>
        <w:t xml:space="preserve">vegetation </w:t>
      </w:r>
      <w:r w:rsidR="00FC23C2" w:rsidRPr="00BD6BB1">
        <w:rPr>
          <w:rFonts w:ascii="Times New Roman" w:hAnsi="Times New Roman" w:cs="Times New Roman"/>
          <w:color w:val="auto"/>
        </w:rPr>
        <w:t xml:space="preserve">resulting from silvopasture implementation is estimated to </w:t>
      </w:r>
      <w:r w:rsidR="00A00E40" w:rsidRPr="00BD6BB1">
        <w:rPr>
          <w:rFonts w:ascii="Times New Roman" w:hAnsi="Times New Roman" w:cs="Times New Roman"/>
          <w:color w:val="auto"/>
        </w:rPr>
        <w:t xml:space="preserve">result in substantial improvements in </w:t>
      </w:r>
      <w:r w:rsidR="00A00E40" w:rsidRPr="00BD6BB1">
        <w:rPr>
          <w:rFonts w:ascii="Times New Roman" w:hAnsi="Times New Roman" w:cs="Times New Roman"/>
          <w:color w:val="auto"/>
        </w:rPr>
        <w:lastRenderedPageBreak/>
        <w:t>the uptake of excess nutrients</w:t>
      </w:r>
      <w:r w:rsidR="00C70977" w:rsidRPr="00BD6BB1">
        <w:rPr>
          <w:rFonts w:ascii="Times New Roman" w:hAnsi="Times New Roman" w:cs="Times New Roman"/>
          <w:color w:val="auto"/>
        </w:rPr>
        <w:t xml:space="preserve"> </w:t>
      </w:r>
      <w:r w:rsidR="00CD0B26" w:rsidRPr="00BD6BB1">
        <w:rPr>
          <w:rFonts w:ascii="Times New Roman" w:hAnsi="Times New Roman" w:cs="Times New Roman"/>
          <w:color w:val="auto"/>
        </w:rPr>
        <w:t>from surface water</w:t>
      </w:r>
      <w:r w:rsidR="007E7262" w:rsidRPr="00BD6BB1">
        <w:rPr>
          <w:rFonts w:ascii="Times New Roman" w:hAnsi="Times New Roman" w:cs="Times New Roman"/>
          <w:color w:val="auto"/>
        </w:rPr>
        <w:t xml:space="preserve">, </w:t>
      </w:r>
      <w:r w:rsidR="00A34CC0" w:rsidRPr="00BD6BB1">
        <w:rPr>
          <w:rFonts w:ascii="Times New Roman" w:hAnsi="Times New Roman" w:cs="Times New Roman"/>
          <w:color w:val="auto"/>
        </w:rPr>
        <w:t xml:space="preserve">and </w:t>
      </w:r>
      <w:r w:rsidR="00341343" w:rsidRPr="00BD6BB1">
        <w:rPr>
          <w:rFonts w:ascii="Times New Roman" w:hAnsi="Times New Roman" w:cs="Times New Roman"/>
          <w:color w:val="auto"/>
        </w:rPr>
        <w:t xml:space="preserve">moderate </w:t>
      </w:r>
      <w:r w:rsidR="007742B6" w:rsidRPr="00BD6BB1">
        <w:rPr>
          <w:rFonts w:ascii="Times New Roman" w:hAnsi="Times New Roman" w:cs="Times New Roman"/>
          <w:color w:val="auto"/>
        </w:rPr>
        <w:t xml:space="preserve">reductions in </w:t>
      </w:r>
      <w:r w:rsidR="00A34CC0" w:rsidRPr="00BD6BB1">
        <w:rPr>
          <w:rFonts w:ascii="Times New Roman" w:hAnsi="Times New Roman" w:cs="Times New Roman"/>
          <w:color w:val="auto"/>
        </w:rPr>
        <w:t xml:space="preserve">both </w:t>
      </w:r>
      <w:r w:rsidR="007742B6" w:rsidRPr="00BD6BB1">
        <w:rPr>
          <w:rFonts w:ascii="Times New Roman" w:hAnsi="Times New Roman" w:cs="Times New Roman"/>
          <w:color w:val="auto"/>
        </w:rPr>
        <w:t>sediment</w:t>
      </w:r>
      <w:r w:rsidR="00CB7A78" w:rsidRPr="00BD6BB1">
        <w:rPr>
          <w:rFonts w:ascii="Times New Roman" w:hAnsi="Times New Roman" w:cs="Times New Roman"/>
          <w:color w:val="auto"/>
        </w:rPr>
        <w:t xml:space="preserve"> runoff</w:t>
      </w:r>
      <w:r w:rsidR="007E7262" w:rsidRPr="00BD6BB1">
        <w:rPr>
          <w:rFonts w:ascii="Times New Roman" w:hAnsi="Times New Roman" w:cs="Times New Roman"/>
          <w:color w:val="auto"/>
        </w:rPr>
        <w:t xml:space="preserve"> an</w:t>
      </w:r>
      <w:r w:rsidR="006B03B3" w:rsidRPr="00BD6BB1">
        <w:rPr>
          <w:rFonts w:ascii="Times New Roman" w:hAnsi="Times New Roman" w:cs="Times New Roman"/>
          <w:color w:val="auto"/>
        </w:rPr>
        <w:t>d</w:t>
      </w:r>
      <w:r w:rsidR="00962A12" w:rsidRPr="00BD6BB1">
        <w:rPr>
          <w:rFonts w:ascii="Times New Roman" w:hAnsi="Times New Roman" w:cs="Times New Roman"/>
          <w:color w:val="auto"/>
        </w:rPr>
        <w:t xml:space="preserve"> groundwater</w:t>
      </w:r>
      <w:r w:rsidR="007E7262" w:rsidRPr="00BD6BB1">
        <w:rPr>
          <w:rFonts w:ascii="Times New Roman" w:hAnsi="Times New Roman" w:cs="Times New Roman"/>
          <w:color w:val="auto"/>
        </w:rPr>
        <w:t xml:space="preserve"> nutrient</w:t>
      </w:r>
      <w:r w:rsidR="00C70977" w:rsidRPr="00BD6BB1">
        <w:rPr>
          <w:rFonts w:ascii="Times New Roman" w:hAnsi="Times New Roman" w:cs="Times New Roman"/>
          <w:color w:val="auto"/>
        </w:rPr>
        <w:t xml:space="preserve"> </w:t>
      </w:r>
      <w:r w:rsidR="006B03B3" w:rsidRPr="00BD6BB1">
        <w:rPr>
          <w:rFonts w:ascii="Times New Roman" w:hAnsi="Times New Roman" w:cs="Times New Roman"/>
          <w:color w:val="auto"/>
        </w:rPr>
        <w:t>excess</w:t>
      </w:r>
      <w:r w:rsidR="0083410F" w:rsidRPr="00BD6BB1">
        <w:rPr>
          <w:rFonts w:ascii="Times New Roman" w:hAnsi="Times New Roman" w:cs="Times New Roman"/>
          <w:color w:val="auto"/>
        </w:rPr>
        <w:t xml:space="preserve"> (</w:t>
      </w:r>
      <w:r w:rsidR="003C6EDC" w:rsidRPr="00BD6BB1">
        <w:rPr>
          <w:rFonts w:ascii="Times New Roman" w:hAnsi="Times New Roman" w:cs="Times New Roman"/>
          <w:color w:val="auto"/>
        </w:rPr>
        <w:t>Silvopasture 381 CCPE).</w:t>
      </w:r>
      <w:r w:rsidR="00D004F6" w:rsidRPr="00BD6BB1">
        <w:rPr>
          <w:rFonts w:ascii="Times New Roman" w:hAnsi="Times New Roman" w:cs="Times New Roman"/>
          <w:color w:val="auto"/>
        </w:rPr>
        <w:t xml:space="preserve"> </w:t>
      </w:r>
    </w:p>
    <w:p w14:paraId="19A243CD" w14:textId="04AB00D0" w:rsidR="00CB3102" w:rsidRPr="00BD6BB1" w:rsidRDefault="00923A19" w:rsidP="00CB3102">
      <w:pPr>
        <w:pStyle w:val="Default"/>
        <w:spacing w:after="240"/>
        <w:rPr>
          <w:rFonts w:ascii="Times New Roman" w:hAnsi="Times New Roman" w:cs="Times New Roman"/>
          <w:color w:val="auto"/>
        </w:rPr>
      </w:pPr>
      <w:r w:rsidRPr="00BD6BB1">
        <w:rPr>
          <w:rFonts w:ascii="Times New Roman" w:hAnsi="Times New Roman" w:cs="Times New Roman"/>
          <w:color w:val="auto"/>
        </w:rPr>
        <w:t>Given the potential for</w:t>
      </w:r>
      <w:r w:rsidR="00806BF9">
        <w:rPr>
          <w:rFonts w:ascii="Times New Roman" w:hAnsi="Times New Roman" w:cs="Times New Roman"/>
          <w:color w:val="auto"/>
        </w:rPr>
        <w:t xml:space="preserve"> All</w:t>
      </w:r>
      <w:r w:rsidR="00CE0D7C">
        <w:rPr>
          <w:rFonts w:ascii="Times New Roman" w:hAnsi="Times New Roman" w:cs="Times New Roman"/>
          <w:color w:val="auto"/>
        </w:rPr>
        <w:t>e</w:t>
      </w:r>
      <w:r w:rsidR="00806BF9">
        <w:rPr>
          <w:rFonts w:ascii="Times New Roman" w:hAnsi="Times New Roman" w:cs="Times New Roman"/>
          <w:color w:val="auto"/>
        </w:rPr>
        <w:t>y Cropping and</w:t>
      </w:r>
      <w:r w:rsidRPr="00BD6BB1">
        <w:rPr>
          <w:rFonts w:ascii="Times New Roman" w:hAnsi="Times New Roman" w:cs="Times New Roman"/>
          <w:color w:val="auto"/>
        </w:rPr>
        <w:t xml:space="preserve"> </w:t>
      </w:r>
      <w:proofErr w:type="spellStart"/>
      <w:r w:rsidRPr="00BD6BB1">
        <w:rPr>
          <w:rFonts w:ascii="Times New Roman" w:hAnsi="Times New Roman" w:cs="Times New Roman"/>
          <w:color w:val="auto"/>
        </w:rPr>
        <w:t>Silvopasture</w:t>
      </w:r>
      <w:proofErr w:type="spellEnd"/>
      <w:r w:rsidRPr="00BD6BB1">
        <w:rPr>
          <w:rFonts w:ascii="Times New Roman" w:hAnsi="Times New Roman" w:cs="Times New Roman"/>
          <w:color w:val="auto"/>
        </w:rPr>
        <w:t xml:space="preserve"> </w:t>
      </w:r>
      <w:r w:rsidR="00806BF9">
        <w:rPr>
          <w:rFonts w:ascii="Times New Roman" w:hAnsi="Times New Roman" w:cs="Times New Roman"/>
          <w:color w:val="auto"/>
        </w:rPr>
        <w:t xml:space="preserve">conservation practices </w:t>
      </w:r>
      <w:r w:rsidRPr="00BD6BB1">
        <w:rPr>
          <w:rFonts w:ascii="Times New Roman" w:hAnsi="Times New Roman" w:cs="Times New Roman"/>
          <w:color w:val="auto"/>
        </w:rPr>
        <w:t>to improve water quality</w:t>
      </w:r>
      <w:r w:rsidR="00806BF9">
        <w:rPr>
          <w:rFonts w:ascii="Times New Roman" w:hAnsi="Times New Roman" w:cs="Times New Roman"/>
          <w:color w:val="auto"/>
        </w:rPr>
        <w:t>,</w:t>
      </w:r>
      <w:r w:rsidRPr="00BD6BB1">
        <w:rPr>
          <w:rFonts w:ascii="Times New Roman" w:hAnsi="Times New Roman" w:cs="Times New Roman"/>
          <w:color w:val="auto"/>
        </w:rPr>
        <w:t xml:space="preserve"> and the substantial investments being made in Agroforestry practices, the time is ripe to consider pathways for crediting these practices. Crediting these practices could help incentivize additional implementation, which would benefit the Chesapeake Bay restoration effort while generating multiple other on- and off-farm benefits</w:t>
      </w:r>
      <w:r w:rsidR="00BD6BB1" w:rsidRPr="00BD6BB1">
        <w:rPr>
          <w:rFonts w:ascii="Times New Roman" w:hAnsi="Times New Roman" w:cs="Times New Roman"/>
          <w:color w:val="auto"/>
        </w:rPr>
        <w:t xml:space="preserve">, including improving </w:t>
      </w:r>
      <w:r w:rsidRPr="00BD6BB1">
        <w:rPr>
          <w:rFonts w:ascii="Times New Roman" w:hAnsi="Times New Roman" w:cs="Times New Roman"/>
          <w:color w:val="auto"/>
        </w:rPr>
        <w:t>climate adaptation and mitigation</w:t>
      </w:r>
      <w:r w:rsidR="00BD6BB1" w:rsidRPr="00BD6BB1">
        <w:rPr>
          <w:rFonts w:ascii="Times New Roman" w:hAnsi="Times New Roman" w:cs="Times New Roman"/>
          <w:color w:val="auto"/>
        </w:rPr>
        <w:t xml:space="preserve">. </w:t>
      </w:r>
    </w:p>
    <w:p w14:paraId="0B14DCA2" w14:textId="3F48AAD6" w:rsidR="00FC41DC" w:rsidRPr="00BD6BB1" w:rsidRDefault="00182F82" w:rsidP="00864E47">
      <w:pPr>
        <w:pStyle w:val="Default"/>
        <w:spacing w:before="240"/>
        <w:rPr>
          <w:rFonts w:ascii="Times New Roman" w:hAnsi="Times New Roman" w:cs="Times New Roman"/>
          <w:color w:val="auto"/>
        </w:rPr>
      </w:pPr>
      <w:r w:rsidRPr="00BD6BB1">
        <w:rPr>
          <w:rFonts w:ascii="Times New Roman" w:hAnsi="Times New Roman" w:cs="Times New Roman"/>
          <w:color w:val="auto"/>
        </w:rPr>
        <w:t>This proposal</w:t>
      </w:r>
      <w:r w:rsidR="002253BE" w:rsidRPr="00BD6BB1">
        <w:rPr>
          <w:rFonts w:ascii="Times New Roman" w:hAnsi="Times New Roman" w:cs="Times New Roman"/>
          <w:color w:val="auto"/>
        </w:rPr>
        <w:t xml:space="preserve"> </w:t>
      </w:r>
      <w:r w:rsidR="00806BF9">
        <w:rPr>
          <w:rFonts w:ascii="Times New Roman" w:hAnsi="Times New Roman" w:cs="Times New Roman"/>
          <w:color w:val="auto"/>
        </w:rPr>
        <w:t xml:space="preserve">for establishing an Agroforestry Expert Panel Establishment Group (EPEG) </w:t>
      </w:r>
      <w:r w:rsidR="002253BE" w:rsidRPr="00BD6BB1">
        <w:rPr>
          <w:rFonts w:ascii="Times New Roman" w:hAnsi="Times New Roman" w:cs="Times New Roman"/>
          <w:color w:val="auto"/>
        </w:rPr>
        <w:t xml:space="preserve">is being </w:t>
      </w:r>
      <w:r w:rsidR="00F56B30" w:rsidRPr="00BD6BB1">
        <w:rPr>
          <w:rFonts w:ascii="Times New Roman" w:hAnsi="Times New Roman" w:cs="Times New Roman"/>
          <w:color w:val="auto"/>
        </w:rPr>
        <w:t>put forward</w:t>
      </w:r>
      <w:r w:rsidR="002253BE" w:rsidRPr="00BD6BB1">
        <w:rPr>
          <w:rFonts w:ascii="Times New Roman" w:hAnsi="Times New Roman" w:cs="Times New Roman"/>
          <w:color w:val="auto"/>
        </w:rPr>
        <w:t xml:space="preserve"> join</w:t>
      </w:r>
      <w:r w:rsidR="00C00D27" w:rsidRPr="00BD6BB1">
        <w:rPr>
          <w:rFonts w:ascii="Times New Roman" w:hAnsi="Times New Roman" w:cs="Times New Roman"/>
          <w:color w:val="auto"/>
        </w:rPr>
        <w:t xml:space="preserve">tly </w:t>
      </w:r>
      <w:r w:rsidR="00806BF9">
        <w:rPr>
          <w:rFonts w:ascii="Times New Roman" w:hAnsi="Times New Roman" w:cs="Times New Roman"/>
          <w:color w:val="auto"/>
        </w:rPr>
        <w:t>to obtain</w:t>
      </w:r>
      <w:r w:rsidR="00C00D27" w:rsidRPr="00BD6BB1">
        <w:rPr>
          <w:rFonts w:ascii="Times New Roman" w:hAnsi="Times New Roman" w:cs="Times New Roman"/>
          <w:color w:val="auto"/>
        </w:rPr>
        <w:t xml:space="preserve"> support </w:t>
      </w:r>
      <w:r w:rsidR="006D2950" w:rsidRPr="00BD6BB1">
        <w:rPr>
          <w:rFonts w:ascii="Times New Roman" w:hAnsi="Times New Roman" w:cs="Times New Roman"/>
          <w:color w:val="auto"/>
        </w:rPr>
        <w:t>from</w:t>
      </w:r>
      <w:r w:rsidR="00C00D27" w:rsidRPr="00BD6BB1">
        <w:rPr>
          <w:rFonts w:ascii="Times New Roman" w:hAnsi="Times New Roman" w:cs="Times New Roman"/>
          <w:color w:val="auto"/>
        </w:rPr>
        <w:t xml:space="preserve"> </w:t>
      </w:r>
      <w:r w:rsidR="00436C78" w:rsidRPr="00BD6BB1">
        <w:rPr>
          <w:rFonts w:ascii="Times New Roman" w:hAnsi="Times New Roman" w:cs="Times New Roman"/>
          <w:color w:val="auto"/>
        </w:rPr>
        <w:t xml:space="preserve">the </w:t>
      </w:r>
      <w:r w:rsidR="00806BF9">
        <w:rPr>
          <w:rFonts w:ascii="Times New Roman" w:hAnsi="Times New Roman" w:cs="Times New Roman"/>
          <w:color w:val="auto"/>
        </w:rPr>
        <w:t xml:space="preserve">members of the Agriculture and </w:t>
      </w:r>
      <w:r w:rsidR="00436C78" w:rsidRPr="00BD6BB1">
        <w:rPr>
          <w:rFonts w:ascii="Times New Roman" w:hAnsi="Times New Roman" w:cs="Times New Roman"/>
          <w:color w:val="auto"/>
        </w:rPr>
        <w:t>Forestry W</w:t>
      </w:r>
      <w:r w:rsidR="00806BF9">
        <w:rPr>
          <w:rFonts w:ascii="Times New Roman" w:hAnsi="Times New Roman" w:cs="Times New Roman"/>
          <w:color w:val="auto"/>
        </w:rPr>
        <w:t>orkgroups</w:t>
      </w:r>
      <w:r w:rsidR="00FC41DC" w:rsidRPr="00BD6BB1">
        <w:rPr>
          <w:rFonts w:ascii="Times New Roman" w:hAnsi="Times New Roman" w:cs="Times New Roman"/>
          <w:color w:val="auto"/>
        </w:rPr>
        <w:t>. The</w:t>
      </w:r>
      <w:r w:rsidR="00436C78" w:rsidRPr="00BD6BB1">
        <w:rPr>
          <w:rFonts w:ascii="Times New Roman" w:hAnsi="Times New Roman" w:cs="Times New Roman"/>
          <w:color w:val="auto"/>
        </w:rPr>
        <w:t xml:space="preserve"> Chesapeake Bay Agroforestry Netw</w:t>
      </w:r>
      <w:r w:rsidR="00221C29" w:rsidRPr="00BD6BB1">
        <w:rPr>
          <w:rFonts w:ascii="Times New Roman" w:hAnsi="Times New Roman" w:cs="Times New Roman"/>
          <w:color w:val="auto"/>
        </w:rPr>
        <w:t>o</w:t>
      </w:r>
      <w:r w:rsidR="00FC41DC" w:rsidRPr="00BD6BB1">
        <w:rPr>
          <w:rFonts w:ascii="Times New Roman" w:hAnsi="Times New Roman" w:cs="Times New Roman"/>
          <w:color w:val="auto"/>
        </w:rPr>
        <w:t>rk, which was formed to help implement some of the priority actions for Agroforestry identified in the 2020 Chesapeake Forest Restoration Strategy, is also supporting this proposal</w:t>
      </w:r>
      <w:r w:rsidR="00C8764A" w:rsidRPr="00BD6BB1">
        <w:rPr>
          <w:rFonts w:ascii="Times New Roman" w:hAnsi="Times New Roman" w:cs="Times New Roman"/>
          <w:color w:val="auto"/>
        </w:rPr>
        <w:t xml:space="preserve">. </w:t>
      </w:r>
      <w:r w:rsidR="00BD6BB1" w:rsidRPr="00BD6BB1">
        <w:rPr>
          <w:rFonts w:ascii="Times New Roman" w:hAnsi="Times New Roman" w:cs="Times New Roman"/>
          <w:color w:val="auto"/>
        </w:rPr>
        <w:t xml:space="preserve">Establishing an Agroforestry EPEG would enable an initial evaluation of the </w:t>
      </w:r>
      <w:r w:rsidR="00806BF9">
        <w:rPr>
          <w:rFonts w:ascii="Times New Roman" w:hAnsi="Times New Roman" w:cs="Times New Roman"/>
          <w:color w:val="auto"/>
        </w:rPr>
        <w:t xml:space="preserve">scale of practice implementation in the watershed, and the availability of scientific </w:t>
      </w:r>
      <w:r w:rsidR="00F2244B">
        <w:rPr>
          <w:rFonts w:ascii="Times New Roman" w:hAnsi="Times New Roman" w:cs="Times New Roman"/>
          <w:color w:val="auto"/>
        </w:rPr>
        <w:t xml:space="preserve">research </w:t>
      </w:r>
      <w:r w:rsidR="00806BF9">
        <w:rPr>
          <w:rFonts w:ascii="Times New Roman" w:hAnsi="Times New Roman" w:cs="Times New Roman"/>
          <w:color w:val="auto"/>
        </w:rPr>
        <w:t xml:space="preserve">data as </w:t>
      </w:r>
      <w:r w:rsidR="00BD6BB1" w:rsidRPr="00BD6BB1">
        <w:rPr>
          <w:rFonts w:ascii="Times New Roman" w:hAnsi="Times New Roman" w:cs="Times New Roman"/>
          <w:color w:val="auto"/>
        </w:rPr>
        <w:t xml:space="preserve">evidence for the water quality benefits of </w:t>
      </w:r>
      <w:r w:rsidR="00806BF9">
        <w:rPr>
          <w:rFonts w:ascii="Times New Roman" w:hAnsi="Times New Roman" w:cs="Times New Roman"/>
          <w:color w:val="auto"/>
        </w:rPr>
        <w:t>All</w:t>
      </w:r>
      <w:r w:rsidR="00CE0D7C">
        <w:rPr>
          <w:rFonts w:ascii="Times New Roman" w:hAnsi="Times New Roman" w:cs="Times New Roman"/>
          <w:color w:val="auto"/>
        </w:rPr>
        <w:t>e</w:t>
      </w:r>
      <w:r w:rsidR="00806BF9">
        <w:rPr>
          <w:rFonts w:ascii="Times New Roman" w:hAnsi="Times New Roman" w:cs="Times New Roman"/>
          <w:color w:val="auto"/>
        </w:rPr>
        <w:t xml:space="preserve">y Cropping and </w:t>
      </w:r>
      <w:proofErr w:type="spellStart"/>
      <w:r w:rsidR="00BD6BB1" w:rsidRPr="00BD6BB1">
        <w:rPr>
          <w:rFonts w:ascii="Times New Roman" w:hAnsi="Times New Roman" w:cs="Times New Roman"/>
          <w:color w:val="auto"/>
        </w:rPr>
        <w:t>Silvopasture</w:t>
      </w:r>
      <w:proofErr w:type="spellEnd"/>
      <w:r w:rsidR="00806BF9">
        <w:rPr>
          <w:rFonts w:ascii="Times New Roman" w:hAnsi="Times New Roman" w:cs="Times New Roman"/>
          <w:color w:val="auto"/>
        </w:rPr>
        <w:t xml:space="preserve"> practices</w:t>
      </w:r>
      <w:r w:rsidR="00BD6BB1" w:rsidRPr="00BD6BB1">
        <w:rPr>
          <w:rFonts w:ascii="Times New Roman" w:hAnsi="Times New Roman" w:cs="Times New Roman"/>
          <w:color w:val="auto"/>
        </w:rPr>
        <w:t xml:space="preserve">. Based on this evidence, the EPEG would evaluate whether </w:t>
      </w:r>
      <w:r w:rsidR="00806BF9">
        <w:rPr>
          <w:rFonts w:ascii="Times New Roman" w:hAnsi="Times New Roman" w:cs="Times New Roman"/>
          <w:color w:val="auto"/>
        </w:rPr>
        <w:t>All</w:t>
      </w:r>
      <w:r w:rsidR="00CE0D7C">
        <w:rPr>
          <w:rFonts w:ascii="Times New Roman" w:hAnsi="Times New Roman" w:cs="Times New Roman"/>
          <w:color w:val="auto"/>
        </w:rPr>
        <w:t>e</w:t>
      </w:r>
      <w:r w:rsidR="00806BF9">
        <w:rPr>
          <w:rFonts w:ascii="Times New Roman" w:hAnsi="Times New Roman" w:cs="Times New Roman"/>
          <w:color w:val="auto"/>
        </w:rPr>
        <w:t xml:space="preserve">y Cropping and/or </w:t>
      </w:r>
      <w:proofErr w:type="spellStart"/>
      <w:r w:rsidR="00BD6BB1" w:rsidRPr="00BD6BB1">
        <w:rPr>
          <w:rFonts w:ascii="Times New Roman" w:hAnsi="Times New Roman" w:cs="Times New Roman"/>
          <w:color w:val="auto"/>
        </w:rPr>
        <w:t>Silvopasture</w:t>
      </w:r>
      <w:proofErr w:type="spellEnd"/>
      <w:r w:rsidR="00BD6BB1" w:rsidRPr="00BD6BB1">
        <w:rPr>
          <w:rFonts w:ascii="Times New Roman" w:hAnsi="Times New Roman" w:cs="Times New Roman"/>
          <w:color w:val="auto"/>
        </w:rPr>
        <w:t xml:space="preserve"> are functionally similar enough to any existing Bay Program BMPs to merit crediting under an existing BMP. </w:t>
      </w:r>
    </w:p>
    <w:p w14:paraId="65095B8C" w14:textId="5778F4A7" w:rsidR="00525522" w:rsidRPr="00BD6BB1" w:rsidRDefault="00BD6BB1" w:rsidP="00525522">
      <w:pPr>
        <w:spacing w:before="100" w:beforeAutospacing="1" w:after="100" w:afterAutospacing="1"/>
        <w:rPr>
          <w:bCs/>
        </w:rPr>
      </w:pPr>
      <w:r w:rsidRPr="00BD6BB1">
        <w:rPr>
          <w:bCs/>
        </w:rPr>
        <w:t>Ultimately, t</w:t>
      </w:r>
      <w:r w:rsidR="00525522" w:rsidRPr="00BD6BB1">
        <w:rPr>
          <w:bCs/>
        </w:rPr>
        <w:t xml:space="preserve">he </w:t>
      </w:r>
      <w:r w:rsidR="00864E47" w:rsidRPr="00BD6BB1">
        <w:rPr>
          <w:bCs/>
        </w:rPr>
        <w:t xml:space="preserve">Agroforestry </w:t>
      </w:r>
      <w:r w:rsidR="00525522" w:rsidRPr="00BD6BB1">
        <w:rPr>
          <w:bCs/>
        </w:rPr>
        <w:t xml:space="preserve">Expert Panel Establishment Group (EPEG) </w:t>
      </w:r>
      <w:r w:rsidR="00420D2E" w:rsidRPr="00BD6BB1">
        <w:rPr>
          <w:bCs/>
        </w:rPr>
        <w:t xml:space="preserve">is proposed </w:t>
      </w:r>
      <w:r w:rsidR="00525522" w:rsidRPr="00BD6BB1">
        <w:rPr>
          <w:bCs/>
        </w:rPr>
        <w:t>to:</w:t>
      </w:r>
    </w:p>
    <w:p w14:paraId="3E72EAF3" w14:textId="06AA5522" w:rsidR="00695D72" w:rsidRPr="00BD6BB1" w:rsidRDefault="00695D72" w:rsidP="00E93424">
      <w:pPr>
        <w:pStyle w:val="ListParagraph"/>
        <w:numPr>
          <w:ilvl w:val="0"/>
          <w:numId w:val="8"/>
        </w:numPr>
        <w:spacing w:before="100" w:beforeAutospacing="1" w:after="100" w:afterAutospacing="1"/>
        <w:rPr>
          <w:bCs/>
        </w:rPr>
      </w:pPr>
      <w:r w:rsidRPr="00BD6BB1">
        <w:rPr>
          <w:bCs/>
        </w:rPr>
        <w:t>Determine if there is a need for a</w:t>
      </w:r>
      <w:r w:rsidR="00046C2E" w:rsidRPr="00BD6BB1">
        <w:rPr>
          <w:bCs/>
        </w:rPr>
        <w:t xml:space="preserve"> </w:t>
      </w:r>
      <w:r w:rsidRPr="00BD6BB1">
        <w:rPr>
          <w:bCs/>
        </w:rPr>
        <w:t>BMP Expert</w:t>
      </w:r>
      <w:r w:rsidR="00E93424" w:rsidRPr="00BD6BB1">
        <w:rPr>
          <w:bCs/>
        </w:rPr>
        <w:t xml:space="preserve"> </w:t>
      </w:r>
      <w:r w:rsidRPr="00BD6BB1">
        <w:rPr>
          <w:bCs/>
        </w:rPr>
        <w:t>Panel (EP)</w:t>
      </w:r>
      <w:r w:rsidR="00DC57AA" w:rsidRPr="00BD6BB1">
        <w:rPr>
          <w:bCs/>
        </w:rPr>
        <w:t xml:space="preserve"> for </w:t>
      </w:r>
      <w:r w:rsidR="00F2244B">
        <w:rPr>
          <w:bCs/>
        </w:rPr>
        <w:t>All</w:t>
      </w:r>
      <w:r w:rsidR="00CE0D7C">
        <w:rPr>
          <w:bCs/>
        </w:rPr>
        <w:t>e</w:t>
      </w:r>
      <w:r w:rsidR="00F2244B">
        <w:rPr>
          <w:bCs/>
        </w:rPr>
        <w:t xml:space="preserve">y Cropping and/or </w:t>
      </w:r>
      <w:proofErr w:type="spellStart"/>
      <w:r w:rsidR="00DC57AA" w:rsidRPr="00BD6BB1">
        <w:rPr>
          <w:bCs/>
        </w:rPr>
        <w:t>Silvopasture</w:t>
      </w:r>
      <w:proofErr w:type="spellEnd"/>
      <w:r w:rsidR="00F2244B">
        <w:rPr>
          <w:bCs/>
        </w:rPr>
        <w:t>.</w:t>
      </w:r>
    </w:p>
    <w:p w14:paraId="59AC425E" w14:textId="16C49334" w:rsidR="00695D72" w:rsidRPr="00BD6BB1" w:rsidRDefault="00695D72" w:rsidP="00E93424">
      <w:pPr>
        <w:pStyle w:val="ListParagraph"/>
        <w:numPr>
          <w:ilvl w:val="1"/>
          <w:numId w:val="8"/>
        </w:numPr>
        <w:spacing w:before="100" w:beforeAutospacing="1" w:after="100" w:afterAutospacing="1"/>
        <w:rPr>
          <w:bCs/>
        </w:rPr>
      </w:pPr>
      <w:r w:rsidRPr="00BD6BB1">
        <w:rPr>
          <w:bCs/>
        </w:rPr>
        <w:t>If an EP is recommended, then:</w:t>
      </w:r>
    </w:p>
    <w:p w14:paraId="70DD2C57" w14:textId="657C862F" w:rsidR="00E93424" w:rsidRPr="00BD6BB1" w:rsidRDefault="00695D72" w:rsidP="00E93424">
      <w:pPr>
        <w:pStyle w:val="ListParagraph"/>
        <w:numPr>
          <w:ilvl w:val="2"/>
          <w:numId w:val="8"/>
        </w:numPr>
        <w:spacing w:before="100" w:beforeAutospacing="1" w:after="100" w:afterAutospacing="1"/>
        <w:rPr>
          <w:bCs/>
        </w:rPr>
      </w:pPr>
      <w:r w:rsidRPr="00BD6BB1">
        <w:rPr>
          <w:bCs/>
        </w:rPr>
        <w:t>Identify priority tasks for the</w:t>
      </w:r>
      <w:r w:rsidR="00864E47" w:rsidRPr="00BD6BB1">
        <w:rPr>
          <w:bCs/>
        </w:rPr>
        <w:t xml:space="preserve"> EP(s)</w:t>
      </w:r>
      <w:r w:rsidRPr="00BD6BB1">
        <w:rPr>
          <w:bCs/>
        </w:rPr>
        <w:t>,</w:t>
      </w:r>
      <w:r w:rsidR="00E93424" w:rsidRPr="00BD6BB1">
        <w:rPr>
          <w:bCs/>
        </w:rPr>
        <w:t xml:space="preserve"> </w:t>
      </w:r>
    </w:p>
    <w:p w14:paraId="099C84A9" w14:textId="3B109F64" w:rsidR="00E93424" w:rsidRPr="00BD6BB1" w:rsidRDefault="00695D72" w:rsidP="00E93424">
      <w:pPr>
        <w:pStyle w:val="ListParagraph"/>
        <w:numPr>
          <w:ilvl w:val="2"/>
          <w:numId w:val="8"/>
        </w:numPr>
        <w:spacing w:before="100" w:beforeAutospacing="1" w:after="100" w:afterAutospacing="1"/>
        <w:rPr>
          <w:bCs/>
        </w:rPr>
      </w:pPr>
      <w:r w:rsidRPr="00BD6BB1">
        <w:rPr>
          <w:bCs/>
        </w:rPr>
        <w:t xml:space="preserve">Recommend areas of expertise that should be included on the </w:t>
      </w:r>
      <w:r w:rsidR="00864E47" w:rsidRPr="00BD6BB1">
        <w:rPr>
          <w:bCs/>
        </w:rPr>
        <w:t>EP(s)</w:t>
      </w:r>
      <w:r w:rsidRPr="00BD6BB1">
        <w:rPr>
          <w:bCs/>
        </w:rPr>
        <w:t>, and</w:t>
      </w:r>
      <w:r w:rsidR="00EB1F8C" w:rsidRPr="00BD6BB1">
        <w:rPr>
          <w:bCs/>
        </w:rPr>
        <w:t xml:space="preserve"> </w:t>
      </w:r>
      <w:r w:rsidR="00EA4A72" w:rsidRPr="00BD6BB1">
        <w:rPr>
          <w:bCs/>
        </w:rPr>
        <w:t>recommend members</w:t>
      </w:r>
      <w:r w:rsidR="0061089D" w:rsidRPr="00BD6BB1">
        <w:rPr>
          <w:bCs/>
        </w:rPr>
        <w:t xml:space="preserve"> for consideration</w:t>
      </w:r>
      <w:r w:rsidR="00F2244B">
        <w:rPr>
          <w:bCs/>
        </w:rPr>
        <w:t>,</w:t>
      </w:r>
      <w:r w:rsidR="00EA4A72" w:rsidRPr="00BD6BB1">
        <w:rPr>
          <w:bCs/>
        </w:rPr>
        <w:t xml:space="preserve"> </w:t>
      </w:r>
    </w:p>
    <w:p w14:paraId="3226B974" w14:textId="217B6433" w:rsidR="00695D72" w:rsidRPr="00BD6BB1" w:rsidRDefault="00695D72" w:rsidP="00E93424">
      <w:pPr>
        <w:pStyle w:val="ListParagraph"/>
        <w:numPr>
          <w:ilvl w:val="2"/>
          <w:numId w:val="8"/>
        </w:numPr>
        <w:spacing w:before="100" w:beforeAutospacing="1" w:after="100" w:afterAutospacing="1"/>
        <w:rPr>
          <w:bCs/>
        </w:rPr>
      </w:pPr>
      <w:r w:rsidRPr="00BD6BB1">
        <w:rPr>
          <w:bCs/>
        </w:rPr>
        <w:t>Draft the</w:t>
      </w:r>
      <w:r w:rsidR="00046C2E" w:rsidRPr="00BD6BB1">
        <w:rPr>
          <w:bCs/>
        </w:rPr>
        <w:t xml:space="preserve"> </w:t>
      </w:r>
      <w:r w:rsidRPr="00BD6BB1">
        <w:rPr>
          <w:bCs/>
        </w:rPr>
        <w:t>EP</w:t>
      </w:r>
      <w:r w:rsidR="00864E47" w:rsidRPr="00BD6BB1">
        <w:rPr>
          <w:bCs/>
        </w:rPr>
        <w:t>(s)</w:t>
      </w:r>
      <w:r w:rsidRPr="00BD6BB1">
        <w:rPr>
          <w:bCs/>
        </w:rPr>
        <w:t>’</w:t>
      </w:r>
      <w:r w:rsidR="00F2244B">
        <w:rPr>
          <w:bCs/>
        </w:rPr>
        <w:t>scope of work and</w:t>
      </w:r>
      <w:r w:rsidRPr="00BD6BB1">
        <w:rPr>
          <w:bCs/>
        </w:rPr>
        <w:t xml:space="preserve"> charge for the</w:t>
      </w:r>
      <w:r w:rsidR="00EB1F8C" w:rsidRPr="00BD6BB1">
        <w:rPr>
          <w:bCs/>
        </w:rPr>
        <w:t xml:space="preserve"> </w:t>
      </w:r>
      <w:r w:rsidRPr="00BD6BB1">
        <w:rPr>
          <w:bCs/>
        </w:rPr>
        <w:t>review process</w:t>
      </w:r>
      <w:r w:rsidR="00F2244B">
        <w:rPr>
          <w:bCs/>
        </w:rPr>
        <w:t>.</w:t>
      </w:r>
    </w:p>
    <w:p w14:paraId="12A569B7" w14:textId="07221D79" w:rsidR="00695D72" w:rsidRPr="00BD6BB1" w:rsidRDefault="00695D72" w:rsidP="00EB1F8C">
      <w:pPr>
        <w:pStyle w:val="ListParagraph"/>
        <w:numPr>
          <w:ilvl w:val="1"/>
          <w:numId w:val="8"/>
        </w:numPr>
        <w:spacing w:before="100" w:beforeAutospacing="1" w:after="100" w:afterAutospacing="1"/>
        <w:rPr>
          <w:bCs/>
        </w:rPr>
      </w:pPr>
      <w:r w:rsidRPr="00BD6BB1">
        <w:rPr>
          <w:bCs/>
        </w:rPr>
        <w:t>If an EP is not recommended, then:</w:t>
      </w:r>
    </w:p>
    <w:p w14:paraId="6ED54B66" w14:textId="04AC333A" w:rsidR="00695D72" w:rsidRPr="00BD6BB1" w:rsidRDefault="00695D72" w:rsidP="00EB1F8C">
      <w:pPr>
        <w:pStyle w:val="ListParagraph"/>
        <w:numPr>
          <w:ilvl w:val="2"/>
          <w:numId w:val="8"/>
        </w:numPr>
        <w:spacing w:before="100" w:beforeAutospacing="1" w:after="100" w:afterAutospacing="1"/>
        <w:rPr>
          <w:bCs/>
        </w:rPr>
      </w:pPr>
      <w:r w:rsidRPr="00BD6BB1">
        <w:rPr>
          <w:bCs/>
        </w:rPr>
        <w:t>Provide justification for not convening an EP</w:t>
      </w:r>
      <w:r w:rsidR="00F2244B">
        <w:rPr>
          <w:bCs/>
        </w:rPr>
        <w:t>,</w:t>
      </w:r>
    </w:p>
    <w:p w14:paraId="36588774" w14:textId="308FDCD2" w:rsidR="00695D72" w:rsidRDefault="00695D72" w:rsidP="00EB1F8C">
      <w:pPr>
        <w:pStyle w:val="ListParagraph"/>
        <w:numPr>
          <w:ilvl w:val="2"/>
          <w:numId w:val="8"/>
        </w:numPr>
        <w:spacing w:before="100" w:beforeAutospacing="1" w:after="100" w:afterAutospacing="1"/>
        <w:rPr>
          <w:bCs/>
        </w:rPr>
      </w:pPr>
      <w:r w:rsidRPr="00BD6BB1">
        <w:rPr>
          <w:bCs/>
        </w:rPr>
        <w:t xml:space="preserve">Provide an alternative recommendation to address </w:t>
      </w:r>
      <w:r w:rsidR="0061089D" w:rsidRPr="00BD6BB1">
        <w:rPr>
          <w:bCs/>
        </w:rPr>
        <w:t xml:space="preserve">the crediting of </w:t>
      </w:r>
      <w:r w:rsidR="00F2244B">
        <w:rPr>
          <w:bCs/>
        </w:rPr>
        <w:t>All</w:t>
      </w:r>
      <w:r w:rsidR="00CE0D7C">
        <w:rPr>
          <w:bCs/>
        </w:rPr>
        <w:t>e</w:t>
      </w:r>
      <w:r w:rsidR="00F2244B">
        <w:rPr>
          <w:bCs/>
        </w:rPr>
        <w:t xml:space="preserve">y Cropping and/or </w:t>
      </w:r>
      <w:proofErr w:type="spellStart"/>
      <w:r w:rsidR="00864E47" w:rsidRPr="00BD6BB1">
        <w:rPr>
          <w:bCs/>
        </w:rPr>
        <w:t>S</w:t>
      </w:r>
      <w:r w:rsidR="0061089D" w:rsidRPr="00BD6BB1">
        <w:rPr>
          <w:bCs/>
        </w:rPr>
        <w:t>ilvopasture</w:t>
      </w:r>
      <w:proofErr w:type="spellEnd"/>
      <w:r w:rsidR="0061089D" w:rsidRPr="00BD6BB1">
        <w:rPr>
          <w:bCs/>
        </w:rPr>
        <w:t xml:space="preserve"> </w:t>
      </w:r>
      <w:r w:rsidRPr="00BD6BB1">
        <w:rPr>
          <w:bCs/>
        </w:rPr>
        <w:t>practice</w:t>
      </w:r>
      <w:r w:rsidR="00DC57AA" w:rsidRPr="00BD6BB1">
        <w:rPr>
          <w:bCs/>
        </w:rPr>
        <w:t>s</w:t>
      </w:r>
      <w:r w:rsidRPr="00BD6BB1">
        <w:rPr>
          <w:bCs/>
        </w:rPr>
        <w:t xml:space="preserve"> in lieu of an EP</w:t>
      </w:r>
      <w:r w:rsidR="00923A19" w:rsidRPr="00BD6BB1">
        <w:rPr>
          <w:bCs/>
        </w:rPr>
        <w:t xml:space="preserve"> (i.e. crediting these practices under an existing established Bay Program BMP). </w:t>
      </w:r>
    </w:p>
    <w:p w14:paraId="23B73EF3" w14:textId="5CACEC82" w:rsidR="00674530" w:rsidRDefault="00674530" w:rsidP="00674530">
      <w:pPr>
        <w:spacing w:before="100" w:beforeAutospacing="1" w:after="100" w:afterAutospacing="1"/>
        <w:rPr>
          <w:bCs/>
        </w:rPr>
      </w:pPr>
    </w:p>
    <w:p w14:paraId="0CC5006B" w14:textId="77777777" w:rsidR="00674530" w:rsidRDefault="00674530" w:rsidP="00674530">
      <w:pPr>
        <w:spacing w:before="100" w:beforeAutospacing="1" w:after="100" w:afterAutospacing="1"/>
        <w:rPr>
          <w:bCs/>
        </w:rPr>
      </w:pPr>
    </w:p>
    <w:p w14:paraId="31E87F71" w14:textId="77777777" w:rsidR="00674530" w:rsidRDefault="00674530" w:rsidP="00674530">
      <w:pPr>
        <w:spacing w:before="100" w:beforeAutospacing="1" w:after="100" w:afterAutospacing="1"/>
        <w:rPr>
          <w:bCs/>
        </w:rPr>
      </w:pPr>
    </w:p>
    <w:p w14:paraId="767B2172" w14:textId="77777777" w:rsidR="00674530" w:rsidRDefault="00674530" w:rsidP="00674530">
      <w:pPr>
        <w:spacing w:before="100" w:beforeAutospacing="1" w:after="100" w:afterAutospacing="1"/>
        <w:rPr>
          <w:bCs/>
        </w:rPr>
      </w:pPr>
    </w:p>
    <w:p w14:paraId="78D28DCC" w14:textId="77777777" w:rsidR="00674530" w:rsidRDefault="00674530" w:rsidP="00674530">
      <w:pPr>
        <w:spacing w:before="100" w:beforeAutospacing="1" w:after="100" w:afterAutospacing="1"/>
        <w:rPr>
          <w:bCs/>
        </w:rPr>
      </w:pPr>
    </w:p>
    <w:p w14:paraId="69295040" w14:textId="77777777" w:rsidR="00674530" w:rsidRPr="00674530" w:rsidRDefault="00674530" w:rsidP="00674530">
      <w:pPr>
        <w:spacing w:before="100" w:beforeAutospacing="1" w:after="100" w:afterAutospacing="1"/>
        <w:rPr>
          <w:bCs/>
        </w:rPr>
      </w:pPr>
    </w:p>
    <w:p w14:paraId="0F663E5E" w14:textId="3F428FF8" w:rsidR="00525522" w:rsidRPr="00864E47" w:rsidRDefault="00525522" w:rsidP="00864E47">
      <w:pPr>
        <w:spacing w:after="160" w:line="259" w:lineRule="auto"/>
        <w:rPr>
          <w:b/>
          <w:bCs/>
          <w:color w:val="000000" w:themeColor="text1"/>
        </w:rPr>
      </w:pPr>
      <w:r w:rsidRPr="00864E47">
        <w:rPr>
          <w:b/>
          <w:bCs/>
          <w:color w:val="000000" w:themeColor="text1"/>
        </w:rPr>
        <w:lastRenderedPageBreak/>
        <w:t xml:space="preserve">Table </w:t>
      </w:r>
      <w:r w:rsidR="00812055" w:rsidRPr="00864E47">
        <w:rPr>
          <w:b/>
          <w:bCs/>
          <w:color w:val="000000" w:themeColor="text1"/>
        </w:rPr>
        <w:fldChar w:fldCharType="begin"/>
      </w:r>
      <w:r w:rsidRPr="00864E47">
        <w:rPr>
          <w:b/>
          <w:bCs/>
          <w:color w:val="000000" w:themeColor="text1"/>
        </w:rPr>
        <w:instrText xml:space="preserve"> SEQ Table \* ARABIC </w:instrText>
      </w:r>
      <w:r w:rsidR="00812055" w:rsidRPr="00864E47">
        <w:rPr>
          <w:b/>
          <w:bCs/>
          <w:color w:val="000000" w:themeColor="text1"/>
        </w:rPr>
        <w:fldChar w:fldCharType="separate"/>
      </w:r>
      <w:r w:rsidRPr="00864E47">
        <w:rPr>
          <w:b/>
          <w:bCs/>
          <w:noProof/>
          <w:color w:val="000000" w:themeColor="text1"/>
        </w:rPr>
        <w:t>1</w:t>
      </w:r>
      <w:r w:rsidR="00812055" w:rsidRPr="00864E47">
        <w:rPr>
          <w:b/>
          <w:bCs/>
          <w:color w:val="000000" w:themeColor="text1"/>
        </w:rPr>
        <w:fldChar w:fldCharType="end"/>
      </w:r>
      <w:r w:rsidRPr="00864E47">
        <w:rPr>
          <w:b/>
          <w:bCs/>
          <w:color w:val="000000" w:themeColor="text1"/>
        </w:rPr>
        <w:t xml:space="preserve">. </w:t>
      </w:r>
      <w:r w:rsidR="00247E2D" w:rsidRPr="00864E47">
        <w:rPr>
          <w:b/>
          <w:bCs/>
          <w:color w:val="000000" w:themeColor="text1"/>
        </w:rPr>
        <w:t xml:space="preserve">Proposed </w:t>
      </w:r>
      <w:r w:rsidRPr="00864E47">
        <w:rPr>
          <w:b/>
          <w:bCs/>
          <w:color w:val="000000" w:themeColor="text1"/>
        </w:rPr>
        <w:t>Expert Panel Establishment Group membership and affiliations.</w:t>
      </w:r>
    </w:p>
    <w:tbl>
      <w:tblPr>
        <w:tblStyle w:val="TableGrid"/>
        <w:tblW w:w="0" w:type="auto"/>
        <w:tblLook w:val="04A0" w:firstRow="1" w:lastRow="0" w:firstColumn="1" w:lastColumn="0" w:noHBand="0" w:noVBand="1"/>
      </w:tblPr>
      <w:tblGrid>
        <w:gridCol w:w="2406"/>
        <w:gridCol w:w="6944"/>
      </w:tblGrid>
      <w:tr w:rsidR="00525522" w:rsidRPr="00A81761" w14:paraId="616ACE86" w14:textId="77777777" w:rsidTr="006312AE">
        <w:tc>
          <w:tcPr>
            <w:tcW w:w="2406" w:type="dxa"/>
          </w:tcPr>
          <w:p w14:paraId="6073637B" w14:textId="77777777" w:rsidR="00525522" w:rsidRPr="00A81761" w:rsidRDefault="00525522" w:rsidP="00CA5888">
            <w:pPr>
              <w:spacing w:before="100" w:beforeAutospacing="1" w:after="100" w:afterAutospacing="1"/>
              <w:jc w:val="center"/>
              <w:rPr>
                <w:b/>
                <w:bCs/>
              </w:rPr>
            </w:pPr>
            <w:r w:rsidRPr="00A81761">
              <w:rPr>
                <w:b/>
                <w:bCs/>
              </w:rPr>
              <w:t>Member</w:t>
            </w:r>
          </w:p>
        </w:tc>
        <w:tc>
          <w:tcPr>
            <w:tcW w:w="6944" w:type="dxa"/>
          </w:tcPr>
          <w:p w14:paraId="45BC3C87" w14:textId="77777777" w:rsidR="00525522" w:rsidRPr="00A81761" w:rsidRDefault="00525522" w:rsidP="00CA5888">
            <w:pPr>
              <w:spacing w:before="100" w:beforeAutospacing="1" w:after="100" w:afterAutospacing="1"/>
              <w:jc w:val="center"/>
              <w:rPr>
                <w:b/>
                <w:bCs/>
              </w:rPr>
            </w:pPr>
            <w:r w:rsidRPr="00A81761">
              <w:rPr>
                <w:b/>
                <w:bCs/>
              </w:rPr>
              <w:t>Affiliation</w:t>
            </w:r>
          </w:p>
        </w:tc>
      </w:tr>
      <w:tr w:rsidR="00525522" w:rsidRPr="00A81761" w14:paraId="07316E57" w14:textId="77777777" w:rsidTr="006312AE">
        <w:tc>
          <w:tcPr>
            <w:tcW w:w="2406" w:type="dxa"/>
          </w:tcPr>
          <w:p w14:paraId="5981CF75" w14:textId="1033C83A" w:rsidR="00525522" w:rsidRPr="006312AE" w:rsidRDefault="00525522" w:rsidP="00CA5888">
            <w:pPr>
              <w:spacing w:before="100" w:beforeAutospacing="1" w:after="100" w:afterAutospacing="1"/>
              <w:rPr>
                <w:rStyle w:val="rwrro"/>
                <w:color w:val="000000" w:themeColor="text1"/>
              </w:rPr>
            </w:pPr>
          </w:p>
        </w:tc>
        <w:tc>
          <w:tcPr>
            <w:tcW w:w="6944" w:type="dxa"/>
          </w:tcPr>
          <w:p w14:paraId="6400A11B" w14:textId="3C688143" w:rsidR="00525522" w:rsidRPr="006312AE" w:rsidRDefault="00525522" w:rsidP="006312AE">
            <w:pPr>
              <w:rPr>
                <w:rStyle w:val="rwrro"/>
              </w:rPr>
            </w:pPr>
          </w:p>
        </w:tc>
      </w:tr>
      <w:tr w:rsidR="00525522" w:rsidRPr="00A81761" w14:paraId="2888B87A" w14:textId="77777777" w:rsidTr="006312AE">
        <w:tc>
          <w:tcPr>
            <w:tcW w:w="2406" w:type="dxa"/>
          </w:tcPr>
          <w:p w14:paraId="0E62B7CE" w14:textId="494311B7" w:rsidR="00525522" w:rsidRPr="006312AE" w:rsidRDefault="00525522" w:rsidP="00CA5888">
            <w:pPr>
              <w:spacing w:before="100" w:beforeAutospacing="1" w:after="100" w:afterAutospacing="1"/>
              <w:rPr>
                <w:color w:val="000000" w:themeColor="text1"/>
              </w:rPr>
            </w:pPr>
          </w:p>
        </w:tc>
        <w:tc>
          <w:tcPr>
            <w:tcW w:w="6944" w:type="dxa"/>
          </w:tcPr>
          <w:p w14:paraId="7C321626" w14:textId="2D95073A" w:rsidR="00525522" w:rsidRPr="006312AE" w:rsidRDefault="00525522" w:rsidP="006312AE"/>
        </w:tc>
      </w:tr>
      <w:tr w:rsidR="00525522" w:rsidRPr="00A81761" w14:paraId="08AFA28E" w14:textId="77777777" w:rsidTr="006312AE">
        <w:tc>
          <w:tcPr>
            <w:tcW w:w="2406" w:type="dxa"/>
          </w:tcPr>
          <w:p w14:paraId="2019DFC9" w14:textId="291D9BF1" w:rsidR="00525522" w:rsidRPr="006312AE" w:rsidRDefault="00525522" w:rsidP="00CA5888">
            <w:pPr>
              <w:spacing w:before="100" w:beforeAutospacing="1" w:after="100" w:afterAutospacing="1"/>
              <w:rPr>
                <w:bCs/>
              </w:rPr>
            </w:pPr>
          </w:p>
        </w:tc>
        <w:tc>
          <w:tcPr>
            <w:tcW w:w="6944" w:type="dxa"/>
          </w:tcPr>
          <w:p w14:paraId="1BAAF617" w14:textId="2D0B648F" w:rsidR="00525522" w:rsidRPr="006312AE" w:rsidRDefault="00525522" w:rsidP="006312AE"/>
        </w:tc>
      </w:tr>
      <w:tr w:rsidR="00130569" w:rsidRPr="00A81761" w14:paraId="0D60A9E6" w14:textId="77777777" w:rsidTr="006312AE">
        <w:tc>
          <w:tcPr>
            <w:tcW w:w="2406" w:type="dxa"/>
          </w:tcPr>
          <w:p w14:paraId="54FBDF07" w14:textId="045AD443" w:rsidR="00130569" w:rsidRPr="006312AE" w:rsidRDefault="00130569" w:rsidP="00130569">
            <w:pPr>
              <w:spacing w:before="100" w:beforeAutospacing="1" w:after="100" w:afterAutospacing="1"/>
              <w:rPr>
                <w:bCs/>
              </w:rPr>
            </w:pPr>
          </w:p>
        </w:tc>
        <w:tc>
          <w:tcPr>
            <w:tcW w:w="6944" w:type="dxa"/>
          </w:tcPr>
          <w:p w14:paraId="5DA7E748" w14:textId="6FF425CB" w:rsidR="00130569" w:rsidRPr="006312AE" w:rsidRDefault="00130569" w:rsidP="00CA5888">
            <w:pPr>
              <w:spacing w:before="100" w:beforeAutospacing="1" w:after="100" w:afterAutospacing="1"/>
              <w:rPr>
                <w:bCs/>
              </w:rPr>
            </w:pPr>
          </w:p>
        </w:tc>
      </w:tr>
      <w:tr w:rsidR="00A328C0" w:rsidRPr="00A81761" w14:paraId="03461619" w14:textId="77777777" w:rsidTr="006312AE">
        <w:tc>
          <w:tcPr>
            <w:tcW w:w="2406" w:type="dxa"/>
          </w:tcPr>
          <w:p w14:paraId="71BD6CF2" w14:textId="76B35338" w:rsidR="00A328C0" w:rsidRPr="006312AE" w:rsidRDefault="00A328C0" w:rsidP="00130569">
            <w:pPr>
              <w:spacing w:before="100" w:beforeAutospacing="1" w:after="100" w:afterAutospacing="1"/>
            </w:pPr>
          </w:p>
        </w:tc>
        <w:tc>
          <w:tcPr>
            <w:tcW w:w="6944" w:type="dxa"/>
          </w:tcPr>
          <w:p w14:paraId="0B096A77" w14:textId="2B8DB707" w:rsidR="00A328C0" w:rsidRPr="006312AE" w:rsidRDefault="00A328C0" w:rsidP="00A328C0"/>
        </w:tc>
      </w:tr>
      <w:tr w:rsidR="00A328C0" w:rsidRPr="00A81761" w14:paraId="6590D396" w14:textId="77777777" w:rsidTr="006312AE">
        <w:tc>
          <w:tcPr>
            <w:tcW w:w="2406" w:type="dxa"/>
          </w:tcPr>
          <w:p w14:paraId="03C3DC11" w14:textId="1FB32F90" w:rsidR="00A328C0" w:rsidRPr="006312AE" w:rsidRDefault="00A328C0" w:rsidP="00130569">
            <w:pPr>
              <w:spacing w:before="100" w:beforeAutospacing="1" w:after="100" w:afterAutospacing="1"/>
            </w:pPr>
          </w:p>
        </w:tc>
        <w:tc>
          <w:tcPr>
            <w:tcW w:w="6944" w:type="dxa"/>
          </w:tcPr>
          <w:p w14:paraId="0BDE2DD4" w14:textId="588C76B7" w:rsidR="00A328C0" w:rsidRPr="006312AE" w:rsidRDefault="00A328C0" w:rsidP="00A328C0"/>
        </w:tc>
      </w:tr>
      <w:tr w:rsidR="00864E47" w:rsidRPr="00A81761" w14:paraId="689B9E70" w14:textId="77777777" w:rsidTr="006312AE">
        <w:tc>
          <w:tcPr>
            <w:tcW w:w="2406" w:type="dxa"/>
          </w:tcPr>
          <w:p w14:paraId="0D67022E" w14:textId="77777777" w:rsidR="00864E47" w:rsidRPr="006312AE" w:rsidRDefault="00864E47" w:rsidP="00130569">
            <w:pPr>
              <w:spacing w:before="100" w:beforeAutospacing="1" w:after="100" w:afterAutospacing="1"/>
            </w:pPr>
          </w:p>
        </w:tc>
        <w:tc>
          <w:tcPr>
            <w:tcW w:w="6944" w:type="dxa"/>
          </w:tcPr>
          <w:p w14:paraId="43CB4825" w14:textId="77777777" w:rsidR="00864E47" w:rsidRPr="006312AE" w:rsidRDefault="00864E47" w:rsidP="00A328C0"/>
        </w:tc>
      </w:tr>
      <w:tr w:rsidR="00864E47" w:rsidRPr="00A81761" w14:paraId="7E869D9A" w14:textId="77777777" w:rsidTr="006312AE">
        <w:tc>
          <w:tcPr>
            <w:tcW w:w="2406" w:type="dxa"/>
          </w:tcPr>
          <w:p w14:paraId="7294AC30" w14:textId="77777777" w:rsidR="00864E47" w:rsidRPr="006312AE" w:rsidRDefault="00864E47" w:rsidP="00130569">
            <w:pPr>
              <w:spacing w:before="100" w:beforeAutospacing="1" w:after="100" w:afterAutospacing="1"/>
            </w:pPr>
          </w:p>
        </w:tc>
        <w:tc>
          <w:tcPr>
            <w:tcW w:w="6944" w:type="dxa"/>
          </w:tcPr>
          <w:p w14:paraId="4C9EAE04" w14:textId="77777777" w:rsidR="00864E47" w:rsidRPr="006312AE" w:rsidRDefault="00864E47" w:rsidP="00A328C0"/>
        </w:tc>
      </w:tr>
      <w:tr w:rsidR="00864E47" w:rsidRPr="00A81761" w14:paraId="23830224" w14:textId="77777777" w:rsidTr="006312AE">
        <w:tc>
          <w:tcPr>
            <w:tcW w:w="2406" w:type="dxa"/>
          </w:tcPr>
          <w:p w14:paraId="76F8A4B0" w14:textId="77777777" w:rsidR="00864E47" w:rsidRPr="006312AE" w:rsidRDefault="00864E47" w:rsidP="00130569">
            <w:pPr>
              <w:spacing w:before="100" w:beforeAutospacing="1" w:after="100" w:afterAutospacing="1"/>
            </w:pPr>
          </w:p>
        </w:tc>
        <w:tc>
          <w:tcPr>
            <w:tcW w:w="6944" w:type="dxa"/>
          </w:tcPr>
          <w:p w14:paraId="3BD2DD5D" w14:textId="77777777" w:rsidR="00864E47" w:rsidRPr="006312AE" w:rsidRDefault="00864E47" w:rsidP="00A328C0"/>
        </w:tc>
      </w:tr>
      <w:tr w:rsidR="00864E47" w:rsidRPr="00A81761" w14:paraId="6248DCD4" w14:textId="77777777" w:rsidTr="006312AE">
        <w:tc>
          <w:tcPr>
            <w:tcW w:w="2406" w:type="dxa"/>
          </w:tcPr>
          <w:p w14:paraId="57CB14BD" w14:textId="77777777" w:rsidR="00864E47" w:rsidRPr="006312AE" w:rsidRDefault="00864E47" w:rsidP="00130569">
            <w:pPr>
              <w:spacing w:before="100" w:beforeAutospacing="1" w:after="100" w:afterAutospacing="1"/>
            </w:pPr>
          </w:p>
        </w:tc>
        <w:tc>
          <w:tcPr>
            <w:tcW w:w="6944" w:type="dxa"/>
          </w:tcPr>
          <w:p w14:paraId="24E78E3F" w14:textId="77777777" w:rsidR="00864E47" w:rsidRPr="006312AE" w:rsidRDefault="00864E47" w:rsidP="00A328C0"/>
        </w:tc>
      </w:tr>
      <w:tr w:rsidR="00130569" w:rsidRPr="00A81761" w14:paraId="703694D6" w14:textId="77777777" w:rsidTr="006312AE">
        <w:tc>
          <w:tcPr>
            <w:tcW w:w="9350" w:type="dxa"/>
            <w:gridSpan w:val="2"/>
          </w:tcPr>
          <w:p w14:paraId="50628FE1" w14:textId="77777777" w:rsidR="00130569" w:rsidRPr="006312AE" w:rsidRDefault="00130569" w:rsidP="00CA5888">
            <w:pPr>
              <w:spacing w:before="100" w:beforeAutospacing="1" w:after="100" w:afterAutospacing="1"/>
              <w:rPr>
                <w:b/>
              </w:rPr>
            </w:pPr>
            <w:r w:rsidRPr="006312AE">
              <w:rPr>
                <w:b/>
              </w:rPr>
              <w:t>EPEG Support Staff</w:t>
            </w:r>
          </w:p>
        </w:tc>
      </w:tr>
      <w:tr w:rsidR="006312AE" w:rsidRPr="00A81761" w14:paraId="20804E70" w14:textId="77777777" w:rsidTr="006312AE">
        <w:tc>
          <w:tcPr>
            <w:tcW w:w="2406" w:type="dxa"/>
          </w:tcPr>
          <w:p w14:paraId="78F8B75F" w14:textId="2F907B09" w:rsidR="006312AE" w:rsidRPr="00864E47" w:rsidRDefault="00864E47" w:rsidP="00864E47">
            <w:pPr>
              <w:spacing w:before="100" w:beforeAutospacing="1" w:after="100" w:afterAutospacing="1"/>
            </w:pPr>
            <w:r w:rsidRPr="00864E47">
              <w:t>Ruth Cassilly</w:t>
            </w:r>
          </w:p>
        </w:tc>
        <w:tc>
          <w:tcPr>
            <w:tcW w:w="6944" w:type="dxa"/>
          </w:tcPr>
          <w:p w14:paraId="789FAB6C" w14:textId="44DB080B" w:rsidR="00864E47" w:rsidRPr="00864E47" w:rsidRDefault="00864E47" w:rsidP="006312AE">
            <w:pPr>
              <w:spacing w:before="100" w:beforeAutospacing="1" w:after="100" w:afterAutospacing="1"/>
            </w:pPr>
            <w:r w:rsidRPr="00864E47">
              <w:t>University of Maryl</w:t>
            </w:r>
            <w:r w:rsidR="00F2244B">
              <w:t>a</w:t>
            </w:r>
            <w:r w:rsidRPr="00864E47">
              <w:t>nd</w:t>
            </w:r>
          </w:p>
        </w:tc>
      </w:tr>
      <w:tr w:rsidR="006312AE" w:rsidRPr="00A81761" w14:paraId="0A8CADD5" w14:textId="77777777" w:rsidTr="006312AE">
        <w:tc>
          <w:tcPr>
            <w:tcW w:w="2406" w:type="dxa"/>
          </w:tcPr>
          <w:p w14:paraId="754DF06E" w14:textId="2B11224B" w:rsidR="006312AE" w:rsidRPr="00864E47" w:rsidRDefault="00864E47" w:rsidP="006312AE">
            <w:pPr>
              <w:spacing w:before="100" w:beforeAutospacing="1" w:after="100" w:afterAutospacing="1"/>
              <w:rPr>
                <w:bCs/>
              </w:rPr>
            </w:pPr>
            <w:r w:rsidRPr="00864E47">
              <w:rPr>
                <w:bCs/>
              </w:rPr>
              <w:t>Katie Brownson</w:t>
            </w:r>
          </w:p>
        </w:tc>
        <w:tc>
          <w:tcPr>
            <w:tcW w:w="6944" w:type="dxa"/>
          </w:tcPr>
          <w:p w14:paraId="4A0DB2AF" w14:textId="36467C84" w:rsidR="006312AE" w:rsidRPr="00864E47" w:rsidRDefault="00864E47" w:rsidP="006312AE">
            <w:pPr>
              <w:spacing w:before="100" w:beforeAutospacing="1" w:after="100" w:afterAutospacing="1"/>
              <w:rPr>
                <w:bCs/>
              </w:rPr>
            </w:pPr>
            <w:r w:rsidRPr="00864E47">
              <w:rPr>
                <w:bCs/>
              </w:rPr>
              <w:t>USFS</w:t>
            </w:r>
          </w:p>
        </w:tc>
      </w:tr>
      <w:tr w:rsidR="006312AE" w:rsidRPr="00A81761" w14:paraId="6744947E" w14:textId="77777777" w:rsidTr="006312AE">
        <w:tc>
          <w:tcPr>
            <w:tcW w:w="2406" w:type="dxa"/>
          </w:tcPr>
          <w:p w14:paraId="51F57814" w14:textId="4F8BA244" w:rsidR="006312AE" w:rsidRPr="00864E47" w:rsidRDefault="00864E47" w:rsidP="006312AE">
            <w:pPr>
              <w:spacing w:before="100" w:beforeAutospacing="1" w:after="100" w:afterAutospacing="1"/>
              <w:rPr>
                <w:bCs/>
              </w:rPr>
            </w:pPr>
            <w:r w:rsidRPr="00864E47">
              <w:rPr>
                <w:bCs/>
              </w:rPr>
              <w:t>Eric Hughes</w:t>
            </w:r>
          </w:p>
        </w:tc>
        <w:tc>
          <w:tcPr>
            <w:tcW w:w="6944" w:type="dxa"/>
          </w:tcPr>
          <w:p w14:paraId="510C7DD7" w14:textId="5EB99E2E" w:rsidR="006312AE" w:rsidRPr="00864E47" w:rsidRDefault="00864E47" w:rsidP="006312AE">
            <w:pPr>
              <w:spacing w:before="100" w:beforeAutospacing="1" w:after="100" w:afterAutospacing="1"/>
              <w:rPr>
                <w:bCs/>
              </w:rPr>
            </w:pPr>
            <w:r w:rsidRPr="00864E47">
              <w:rPr>
                <w:bCs/>
              </w:rPr>
              <w:t>EPA</w:t>
            </w:r>
          </w:p>
        </w:tc>
      </w:tr>
      <w:tr w:rsidR="006312AE" w:rsidRPr="00A81761" w14:paraId="4ACAB8BB" w14:textId="77777777" w:rsidTr="006312AE">
        <w:tc>
          <w:tcPr>
            <w:tcW w:w="2406" w:type="dxa"/>
          </w:tcPr>
          <w:p w14:paraId="48DAADA6" w14:textId="68899419" w:rsidR="006312AE" w:rsidRPr="007D22A3" w:rsidRDefault="00F2244B" w:rsidP="006312AE">
            <w:pPr>
              <w:spacing w:before="100" w:beforeAutospacing="1" w:after="100" w:afterAutospacing="1"/>
            </w:pPr>
            <w:r>
              <w:t>Mark Dubin</w:t>
            </w:r>
          </w:p>
        </w:tc>
        <w:tc>
          <w:tcPr>
            <w:tcW w:w="6944" w:type="dxa"/>
          </w:tcPr>
          <w:p w14:paraId="084499BE" w14:textId="479423EE" w:rsidR="006312AE" w:rsidRPr="007D22A3" w:rsidRDefault="00F2244B" w:rsidP="006312AE">
            <w:pPr>
              <w:spacing w:before="100" w:beforeAutospacing="1" w:after="100" w:afterAutospacing="1"/>
            </w:pPr>
            <w:r>
              <w:t>University of Maryland</w:t>
            </w:r>
          </w:p>
        </w:tc>
      </w:tr>
    </w:tbl>
    <w:p w14:paraId="5E49ADFC" w14:textId="1CC3A81C" w:rsidR="004D0276" w:rsidRDefault="00AA5BEE" w:rsidP="00556DA3">
      <w:pPr>
        <w:pStyle w:val="ListParagraph"/>
        <w:ind w:left="0"/>
      </w:pPr>
      <w:r w:rsidDel="00AA5BEE">
        <w:t xml:space="preserve"> </w:t>
      </w:r>
    </w:p>
    <w:sectPr w:rsidR="004D0276" w:rsidSect="0050672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49520" w14:textId="77777777" w:rsidR="00506721" w:rsidRDefault="00506721" w:rsidP="007419CE">
      <w:r>
        <w:separator/>
      </w:r>
    </w:p>
  </w:endnote>
  <w:endnote w:type="continuationSeparator" w:id="0">
    <w:p w14:paraId="29C1E1C4" w14:textId="77777777" w:rsidR="00506721" w:rsidRDefault="00506721" w:rsidP="00741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883004"/>
      <w:docPartObj>
        <w:docPartGallery w:val="Page Numbers (Bottom of Page)"/>
        <w:docPartUnique/>
      </w:docPartObj>
    </w:sdtPr>
    <w:sdtEndPr>
      <w:rPr>
        <w:noProof/>
      </w:rPr>
    </w:sdtEndPr>
    <w:sdtContent>
      <w:p w14:paraId="0A6AD8E3" w14:textId="77777777" w:rsidR="004F2D31" w:rsidRDefault="00812055">
        <w:pPr>
          <w:pStyle w:val="Footer"/>
          <w:jc w:val="center"/>
        </w:pPr>
        <w:r>
          <w:fldChar w:fldCharType="begin"/>
        </w:r>
        <w:r w:rsidR="004F2D31">
          <w:instrText xml:space="preserve"> PAGE   \* MERGEFORMAT </w:instrText>
        </w:r>
        <w:r>
          <w:fldChar w:fldCharType="separate"/>
        </w:r>
        <w:r w:rsidR="00F314F2">
          <w:rPr>
            <w:noProof/>
          </w:rPr>
          <w:t>6</w:t>
        </w:r>
        <w:r>
          <w:rPr>
            <w:noProof/>
          </w:rPr>
          <w:fldChar w:fldCharType="end"/>
        </w:r>
      </w:p>
    </w:sdtContent>
  </w:sdt>
  <w:p w14:paraId="400F42E6" w14:textId="77777777" w:rsidR="004F2D31" w:rsidRDefault="004F2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FAE09" w14:textId="77777777" w:rsidR="00506721" w:rsidRDefault="00506721" w:rsidP="007419CE">
      <w:r>
        <w:separator/>
      </w:r>
    </w:p>
  </w:footnote>
  <w:footnote w:type="continuationSeparator" w:id="0">
    <w:p w14:paraId="13C45FBD" w14:textId="77777777" w:rsidR="00506721" w:rsidRDefault="00506721" w:rsidP="00741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36AA7"/>
    <w:multiLevelType w:val="hybridMultilevel"/>
    <w:tmpl w:val="99909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F4AEC"/>
    <w:multiLevelType w:val="hybridMultilevel"/>
    <w:tmpl w:val="2AE4EB02"/>
    <w:lvl w:ilvl="0" w:tplc="2D207D72">
      <w:start w:val="1"/>
      <w:numFmt w:val="bullet"/>
      <w:lvlText w:val=""/>
      <w:lvlJc w:val="left"/>
      <w:pPr>
        <w:tabs>
          <w:tab w:val="num" w:pos="1080"/>
        </w:tabs>
        <w:ind w:left="1080" w:hanging="360"/>
      </w:pPr>
      <w:rPr>
        <w:rFonts w:ascii="Wingdings" w:hAnsi="Wingdings" w:hint="default"/>
        <w:color w:val="auto"/>
      </w:rPr>
    </w:lvl>
    <w:lvl w:ilvl="1" w:tplc="E2D0F6B8">
      <w:start w:val="1"/>
      <w:numFmt w:val="bullet"/>
      <w:lvlText w:val="­"/>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DA8797D"/>
    <w:multiLevelType w:val="hybridMultilevel"/>
    <w:tmpl w:val="177A01BA"/>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A4EDA"/>
    <w:multiLevelType w:val="hybridMultilevel"/>
    <w:tmpl w:val="9DDED700"/>
    <w:lvl w:ilvl="0" w:tplc="2D207D72">
      <w:start w:val="1"/>
      <w:numFmt w:val="bullet"/>
      <w:lvlText w:val=""/>
      <w:lvlJc w:val="left"/>
      <w:pPr>
        <w:tabs>
          <w:tab w:val="num" w:pos="1080"/>
        </w:tabs>
        <w:ind w:left="1080" w:hanging="360"/>
      </w:pPr>
      <w:rPr>
        <w:rFonts w:ascii="Wingdings" w:hAnsi="Wingdings" w:hint="default"/>
        <w:color w:val="auto"/>
      </w:rPr>
    </w:lvl>
    <w:lvl w:ilvl="1" w:tplc="42B21C24">
      <w:start w:val="2"/>
      <w:numFmt w:val="bullet"/>
      <w:lvlText w:val="-"/>
      <w:lvlJc w:val="left"/>
      <w:pPr>
        <w:tabs>
          <w:tab w:val="num" w:pos="1800"/>
        </w:tabs>
        <w:ind w:left="1800" w:hanging="360"/>
      </w:pPr>
      <w:rPr>
        <w:rFonts w:ascii="Times New Roman" w:eastAsia="Times New Roman" w:hAnsi="Times New Roman" w:cs="Times New Roman"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37D3117"/>
    <w:multiLevelType w:val="hybridMultilevel"/>
    <w:tmpl w:val="FC803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4EA622F"/>
    <w:multiLevelType w:val="hybridMultilevel"/>
    <w:tmpl w:val="F668A9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6E2CEE"/>
    <w:multiLevelType w:val="hybridMultilevel"/>
    <w:tmpl w:val="CE368612"/>
    <w:lvl w:ilvl="0" w:tplc="2D207D72">
      <w:start w:val="1"/>
      <w:numFmt w:val="bullet"/>
      <w:lvlText w:val=""/>
      <w:lvlJc w:val="left"/>
      <w:pPr>
        <w:tabs>
          <w:tab w:val="num" w:pos="1080"/>
        </w:tabs>
        <w:ind w:left="1080" w:hanging="360"/>
      </w:pPr>
      <w:rPr>
        <w:rFonts w:ascii="Wingdings" w:hAnsi="Wingdings" w:hint="default"/>
        <w:color w:val="auto"/>
      </w:rPr>
    </w:lvl>
    <w:lvl w:ilvl="1" w:tplc="42B21C24">
      <w:start w:val="2"/>
      <w:numFmt w:val="bullet"/>
      <w:lvlText w:val="-"/>
      <w:lvlJc w:val="left"/>
      <w:pPr>
        <w:tabs>
          <w:tab w:val="num" w:pos="1800"/>
        </w:tabs>
        <w:ind w:left="1800" w:hanging="360"/>
      </w:pPr>
      <w:rPr>
        <w:rFonts w:ascii="Times New Roman" w:eastAsia="Times New Roman" w:hAnsi="Times New Roman" w:cs="Times New Roman"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D55501C"/>
    <w:multiLevelType w:val="hybridMultilevel"/>
    <w:tmpl w:val="1466D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6F34EE0"/>
    <w:multiLevelType w:val="hybridMultilevel"/>
    <w:tmpl w:val="49E0A5CA"/>
    <w:lvl w:ilvl="0" w:tplc="42B21C24">
      <w:start w:val="2"/>
      <w:numFmt w:val="bullet"/>
      <w:lvlText w:val="-"/>
      <w:lvlJc w:val="left"/>
      <w:pPr>
        <w:tabs>
          <w:tab w:val="num" w:pos="2880"/>
        </w:tabs>
        <w:ind w:left="2880" w:hanging="360"/>
      </w:pPr>
      <w:rPr>
        <w:rFonts w:ascii="Times New Roman" w:eastAsia="Times New Roman" w:hAnsi="Times New Roman" w:cs="Times New Roman" w:hint="default"/>
      </w:rPr>
    </w:lvl>
    <w:lvl w:ilvl="1" w:tplc="42B21C24">
      <w:start w:val="2"/>
      <w:numFmt w:val="bullet"/>
      <w:lvlText w:val="-"/>
      <w:lvlJc w:val="left"/>
      <w:pPr>
        <w:tabs>
          <w:tab w:val="num" w:pos="1800"/>
        </w:tabs>
        <w:ind w:left="1800" w:hanging="360"/>
      </w:pPr>
      <w:rPr>
        <w:rFonts w:ascii="Times New Roman" w:eastAsia="Times New Roman" w:hAnsi="Times New Roman" w:cs="Times New Roman"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6966C8"/>
    <w:multiLevelType w:val="hybridMultilevel"/>
    <w:tmpl w:val="91A88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F3736F7"/>
    <w:multiLevelType w:val="hybridMultilevel"/>
    <w:tmpl w:val="C1DE105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7E0354"/>
    <w:multiLevelType w:val="hybridMultilevel"/>
    <w:tmpl w:val="FD6EF86A"/>
    <w:lvl w:ilvl="0" w:tplc="97D09A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933269"/>
    <w:multiLevelType w:val="hybridMultilevel"/>
    <w:tmpl w:val="3426F9D2"/>
    <w:lvl w:ilvl="0" w:tplc="2D207D72">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5EE4CC4"/>
    <w:multiLevelType w:val="hybridMultilevel"/>
    <w:tmpl w:val="70B684EE"/>
    <w:lvl w:ilvl="0" w:tplc="42B21C24">
      <w:start w:val="2"/>
      <w:numFmt w:val="bullet"/>
      <w:lvlText w:val="-"/>
      <w:lvlJc w:val="left"/>
      <w:pPr>
        <w:tabs>
          <w:tab w:val="num" w:pos="2880"/>
        </w:tabs>
        <w:ind w:left="2880" w:hanging="360"/>
      </w:pPr>
      <w:rPr>
        <w:rFonts w:ascii="Times New Roman" w:eastAsia="Times New Roman" w:hAnsi="Times New Roman"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3A65BC"/>
    <w:multiLevelType w:val="hybridMultilevel"/>
    <w:tmpl w:val="7722BB3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067456"/>
    <w:multiLevelType w:val="hybridMultilevel"/>
    <w:tmpl w:val="8A0A0922"/>
    <w:lvl w:ilvl="0" w:tplc="2D207D72">
      <w:start w:val="1"/>
      <w:numFmt w:val="bullet"/>
      <w:lvlText w:val=""/>
      <w:lvlJc w:val="left"/>
      <w:pPr>
        <w:tabs>
          <w:tab w:val="num" w:pos="1080"/>
        </w:tabs>
        <w:ind w:left="1080" w:hanging="360"/>
      </w:pPr>
      <w:rPr>
        <w:rFonts w:ascii="Wingdings" w:hAnsi="Wingdings"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21B3346"/>
    <w:multiLevelType w:val="hybridMultilevel"/>
    <w:tmpl w:val="A9D61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C971EB"/>
    <w:multiLevelType w:val="hybridMultilevel"/>
    <w:tmpl w:val="006A6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9D1CC5"/>
    <w:multiLevelType w:val="hybridMultilevel"/>
    <w:tmpl w:val="B38CAA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5130868">
    <w:abstractNumId w:val="15"/>
  </w:num>
  <w:num w:numId="2" w16cid:durableId="1674452659">
    <w:abstractNumId w:val="6"/>
  </w:num>
  <w:num w:numId="3" w16cid:durableId="973372211">
    <w:abstractNumId w:val="1"/>
  </w:num>
  <w:num w:numId="4" w16cid:durableId="1050494518">
    <w:abstractNumId w:val="3"/>
  </w:num>
  <w:num w:numId="5" w16cid:durableId="637029780">
    <w:abstractNumId w:val="12"/>
  </w:num>
  <w:num w:numId="6" w16cid:durableId="1831167243">
    <w:abstractNumId w:val="13"/>
  </w:num>
  <w:num w:numId="7" w16cid:durableId="2117089449">
    <w:abstractNumId w:val="8"/>
  </w:num>
  <w:num w:numId="8" w16cid:durableId="1877624546">
    <w:abstractNumId w:val="10"/>
  </w:num>
  <w:num w:numId="9" w16cid:durableId="1983077175">
    <w:abstractNumId w:val="5"/>
  </w:num>
  <w:num w:numId="10" w16cid:durableId="1403217489">
    <w:abstractNumId w:val="14"/>
  </w:num>
  <w:num w:numId="11" w16cid:durableId="427577674">
    <w:abstractNumId w:val="2"/>
  </w:num>
  <w:num w:numId="12" w16cid:durableId="1841652408">
    <w:abstractNumId w:val="16"/>
  </w:num>
  <w:num w:numId="13" w16cid:durableId="1157695533">
    <w:abstractNumId w:val="17"/>
  </w:num>
  <w:num w:numId="14" w16cid:durableId="766736500">
    <w:abstractNumId w:val="0"/>
  </w:num>
  <w:num w:numId="15" w16cid:durableId="10440570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4199783">
    <w:abstractNumId w:val="9"/>
  </w:num>
  <w:num w:numId="17" w16cid:durableId="1863008494">
    <w:abstractNumId w:val="7"/>
  </w:num>
  <w:num w:numId="18" w16cid:durableId="1037899622">
    <w:abstractNumId w:val="4"/>
  </w:num>
  <w:num w:numId="19" w16cid:durableId="1877496877">
    <w:abstractNumId w:val="18"/>
  </w:num>
  <w:num w:numId="20" w16cid:durableId="17211737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9CE"/>
    <w:rsid w:val="000138AE"/>
    <w:rsid w:val="0001644F"/>
    <w:rsid w:val="00022E29"/>
    <w:rsid w:val="00026624"/>
    <w:rsid w:val="0003599F"/>
    <w:rsid w:val="00046C2E"/>
    <w:rsid w:val="0006510D"/>
    <w:rsid w:val="00073943"/>
    <w:rsid w:val="00085FD4"/>
    <w:rsid w:val="00086FF0"/>
    <w:rsid w:val="00091848"/>
    <w:rsid w:val="000E4331"/>
    <w:rsid w:val="000F070F"/>
    <w:rsid w:val="000F12F7"/>
    <w:rsid w:val="00117973"/>
    <w:rsid w:val="0012143C"/>
    <w:rsid w:val="001264EA"/>
    <w:rsid w:val="00130569"/>
    <w:rsid w:val="00135E10"/>
    <w:rsid w:val="00142A16"/>
    <w:rsid w:val="00142C44"/>
    <w:rsid w:val="00152E65"/>
    <w:rsid w:val="00180641"/>
    <w:rsid w:val="00182F82"/>
    <w:rsid w:val="00195311"/>
    <w:rsid w:val="001968E1"/>
    <w:rsid w:val="001A2A4A"/>
    <w:rsid w:val="001A7919"/>
    <w:rsid w:val="001B04B8"/>
    <w:rsid w:val="001B73AB"/>
    <w:rsid w:val="001E2283"/>
    <w:rsid w:val="001E4023"/>
    <w:rsid w:val="001F5592"/>
    <w:rsid w:val="001F662B"/>
    <w:rsid w:val="002077AC"/>
    <w:rsid w:val="002169E1"/>
    <w:rsid w:val="00220F12"/>
    <w:rsid w:val="00221C29"/>
    <w:rsid w:val="002253BE"/>
    <w:rsid w:val="002437BB"/>
    <w:rsid w:val="0024774A"/>
    <w:rsid w:val="00247E2D"/>
    <w:rsid w:val="00253287"/>
    <w:rsid w:val="002627CB"/>
    <w:rsid w:val="0028183F"/>
    <w:rsid w:val="00291E39"/>
    <w:rsid w:val="002A5D2C"/>
    <w:rsid w:val="002C32AC"/>
    <w:rsid w:val="002E55F6"/>
    <w:rsid w:val="002F07ED"/>
    <w:rsid w:val="00341343"/>
    <w:rsid w:val="003427AC"/>
    <w:rsid w:val="003545B9"/>
    <w:rsid w:val="00354FDF"/>
    <w:rsid w:val="00374CF5"/>
    <w:rsid w:val="0039173A"/>
    <w:rsid w:val="003C2354"/>
    <w:rsid w:val="003C3AEB"/>
    <w:rsid w:val="003C6EDC"/>
    <w:rsid w:val="003D4E75"/>
    <w:rsid w:val="003D5D07"/>
    <w:rsid w:val="003E5363"/>
    <w:rsid w:val="003F02EA"/>
    <w:rsid w:val="00403F9A"/>
    <w:rsid w:val="00417B5F"/>
    <w:rsid w:val="00420D2E"/>
    <w:rsid w:val="00436C78"/>
    <w:rsid w:val="00463760"/>
    <w:rsid w:val="00467931"/>
    <w:rsid w:val="0046796C"/>
    <w:rsid w:val="00471C96"/>
    <w:rsid w:val="0048054D"/>
    <w:rsid w:val="00483C7D"/>
    <w:rsid w:val="00483F17"/>
    <w:rsid w:val="004850F4"/>
    <w:rsid w:val="004B3AE7"/>
    <w:rsid w:val="004C2E4F"/>
    <w:rsid w:val="004C47E9"/>
    <w:rsid w:val="004D0276"/>
    <w:rsid w:val="004F2D31"/>
    <w:rsid w:val="00500F18"/>
    <w:rsid w:val="005027E4"/>
    <w:rsid w:val="00502AC8"/>
    <w:rsid w:val="00506721"/>
    <w:rsid w:val="0051575C"/>
    <w:rsid w:val="00517829"/>
    <w:rsid w:val="00517DA8"/>
    <w:rsid w:val="005237D2"/>
    <w:rsid w:val="00525522"/>
    <w:rsid w:val="0053640A"/>
    <w:rsid w:val="00556DA3"/>
    <w:rsid w:val="005728FA"/>
    <w:rsid w:val="00580DFA"/>
    <w:rsid w:val="00595DD8"/>
    <w:rsid w:val="005A17C0"/>
    <w:rsid w:val="005A46DB"/>
    <w:rsid w:val="005B7DD9"/>
    <w:rsid w:val="005D2F47"/>
    <w:rsid w:val="0060345C"/>
    <w:rsid w:val="0061089D"/>
    <w:rsid w:val="00611100"/>
    <w:rsid w:val="00615803"/>
    <w:rsid w:val="00630BCF"/>
    <w:rsid w:val="006312AE"/>
    <w:rsid w:val="006365C9"/>
    <w:rsid w:val="006529C5"/>
    <w:rsid w:val="00660242"/>
    <w:rsid w:val="00674530"/>
    <w:rsid w:val="00690A92"/>
    <w:rsid w:val="00695D72"/>
    <w:rsid w:val="006A3A42"/>
    <w:rsid w:val="006A7F4D"/>
    <w:rsid w:val="006B03B3"/>
    <w:rsid w:val="006C2537"/>
    <w:rsid w:val="006C33B8"/>
    <w:rsid w:val="006C66EE"/>
    <w:rsid w:val="006D2950"/>
    <w:rsid w:val="006E1122"/>
    <w:rsid w:val="006F0F49"/>
    <w:rsid w:val="006F7F6B"/>
    <w:rsid w:val="007075AD"/>
    <w:rsid w:val="0071204C"/>
    <w:rsid w:val="007166E0"/>
    <w:rsid w:val="007217D5"/>
    <w:rsid w:val="007237C8"/>
    <w:rsid w:val="00727351"/>
    <w:rsid w:val="007419CE"/>
    <w:rsid w:val="00742B66"/>
    <w:rsid w:val="00747D69"/>
    <w:rsid w:val="0076490E"/>
    <w:rsid w:val="00764B78"/>
    <w:rsid w:val="00772EA1"/>
    <w:rsid w:val="007742B6"/>
    <w:rsid w:val="007758E8"/>
    <w:rsid w:val="007760BE"/>
    <w:rsid w:val="007808DD"/>
    <w:rsid w:val="00784CC3"/>
    <w:rsid w:val="00787F28"/>
    <w:rsid w:val="007C5D6B"/>
    <w:rsid w:val="007D2DFB"/>
    <w:rsid w:val="007D43C1"/>
    <w:rsid w:val="007E7262"/>
    <w:rsid w:val="0080307B"/>
    <w:rsid w:val="00806BF9"/>
    <w:rsid w:val="00812055"/>
    <w:rsid w:val="008172EA"/>
    <w:rsid w:val="00824AA0"/>
    <w:rsid w:val="0083410F"/>
    <w:rsid w:val="008458EA"/>
    <w:rsid w:val="008505B9"/>
    <w:rsid w:val="008549CD"/>
    <w:rsid w:val="00864E47"/>
    <w:rsid w:val="0086683C"/>
    <w:rsid w:val="008C037A"/>
    <w:rsid w:val="008D1A9B"/>
    <w:rsid w:val="008F1CA3"/>
    <w:rsid w:val="00906041"/>
    <w:rsid w:val="00913678"/>
    <w:rsid w:val="00921978"/>
    <w:rsid w:val="00921C62"/>
    <w:rsid w:val="00923A19"/>
    <w:rsid w:val="00923BE8"/>
    <w:rsid w:val="0092532C"/>
    <w:rsid w:val="009253F0"/>
    <w:rsid w:val="00960A28"/>
    <w:rsid w:val="00962A12"/>
    <w:rsid w:val="00963D92"/>
    <w:rsid w:val="00975E47"/>
    <w:rsid w:val="00983074"/>
    <w:rsid w:val="00992C3B"/>
    <w:rsid w:val="00995970"/>
    <w:rsid w:val="009977EC"/>
    <w:rsid w:val="009A3605"/>
    <w:rsid w:val="009A3FCF"/>
    <w:rsid w:val="009A4AF4"/>
    <w:rsid w:val="009A522C"/>
    <w:rsid w:val="009A7E7D"/>
    <w:rsid w:val="009B3445"/>
    <w:rsid w:val="009B630D"/>
    <w:rsid w:val="009B6D84"/>
    <w:rsid w:val="009D1AEF"/>
    <w:rsid w:val="009F24E3"/>
    <w:rsid w:val="009F741A"/>
    <w:rsid w:val="00A00E40"/>
    <w:rsid w:val="00A12F92"/>
    <w:rsid w:val="00A168C1"/>
    <w:rsid w:val="00A272F5"/>
    <w:rsid w:val="00A27BAA"/>
    <w:rsid w:val="00A328C0"/>
    <w:rsid w:val="00A34CC0"/>
    <w:rsid w:val="00A41442"/>
    <w:rsid w:val="00A66D4C"/>
    <w:rsid w:val="00A76B1C"/>
    <w:rsid w:val="00A90E38"/>
    <w:rsid w:val="00A94E45"/>
    <w:rsid w:val="00A94E49"/>
    <w:rsid w:val="00AA5BEE"/>
    <w:rsid w:val="00AB3E80"/>
    <w:rsid w:val="00AD2101"/>
    <w:rsid w:val="00AE7751"/>
    <w:rsid w:val="00AF27B1"/>
    <w:rsid w:val="00B27BD4"/>
    <w:rsid w:val="00B6278E"/>
    <w:rsid w:val="00B843D0"/>
    <w:rsid w:val="00B8719D"/>
    <w:rsid w:val="00B901AE"/>
    <w:rsid w:val="00B907B6"/>
    <w:rsid w:val="00B90F6F"/>
    <w:rsid w:val="00B925A2"/>
    <w:rsid w:val="00B979B6"/>
    <w:rsid w:val="00BB74E7"/>
    <w:rsid w:val="00BC2ACC"/>
    <w:rsid w:val="00BD6BB1"/>
    <w:rsid w:val="00BE1882"/>
    <w:rsid w:val="00BE3854"/>
    <w:rsid w:val="00BE7744"/>
    <w:rsid w:val="00C00D27"/>
    <w:rsid w:val="00C34193"/>
    <w:rsid w:val="00C64911"/>
    <w:rsid w:val="00C70977"/>
    <w:rsid w:val="00C81458"/>
    <w:rsid w:val="00C8764A"/>
    <w:rsid w:val="00C91007"/>
    <w:rsid w:val="00CB3102"/>
    <w:rsid w:val="00CB7A78"/>
    <w:rsid w:val="00CC6F35"/>
    <w:rsid w:val="00CD0B26"/>
    <w:rsid w:val="00CE0D7C"/>
    <w:rsid w:val="00CF746B"/>
    <w:rsid w:val="00D004F6"/>
    <w:rsid w:val="00D11E4C"/>
    <w:rsid w:val="00D1209C"/>
    <w:rsid w:val="00D37693"/>
    <w:rsid w:val="00D671B9"/>
    <w:rsid w:val="00D87667"/>
    <w:rsid w:val="00DB34C3"/>
    <w:rsid w:val="00DC1E9F"/>
    <w:rsid w:val="00DC30F8"/>
    <w:rsid w:val="00DC57AA"/>
    <w:rsid w:val="00DC74B8"/>
    <w:rsid w:val="00DD4326"/>
    <w:rsid w:val="00DF00C7"/>
    <w:rsid w:val="00E00C45"/>
    <w:rsid w:val="00E03AD8"/>
    <w:rsid w:val="00E25E68"/>
    <w:rsid w:val="00E427B9"/>
    <w:rsid w:val="00E623BD"/>
    <w:rsid w:val="00E65BDE"/>
    <w:rsid w:val="00E70D82"/>
    <w:rsid w:val="00E87F5C"/>
    <w:rsid w:val="00E93424"/>
    <w:rsid w:val="00EA3FB9"/>
    <w:rsid w:val="00EA4A72"/>
    <w:rsid w:val="00EA5811"/>
    <w:rsid w:val="00EB1F8C"/>
    <w:rsid w:val="00EC7ED2"/>
    <w:rsid w:val="00EF0F97"/>
    <w:rsid w:val="00F2244B"/>
    <w:rsid w:val="00F314F2"/>
    <w:rsid w:val="00F4084F"/>
    <w:rsid w:val="00F56B30"/>
    <w:rsid w:val="00F614E5"/>
    <w:rsid w:val="00F66896"/>
    <w:rsid w:val="00F84FFF"/>
    <w:rsid w:val="00F85D94"/>
    <w:rsid w:val="00F87444"/>
    <w:rsid w:val="00FB6E44"/>
    <w:rsid w:val="00FB7626"/>
    <w:rsid w:val="00FC23C2"/>
    <w:rsid w:val="00FC41DC"/>
    <w:rsid w:val="00FC7A0D"/>
    <w:rsid w:val="00FD03BC"/>
    <w:rsid w:val="00FD526F"/>
    <w:rsid w:val="00FE5BEF"/>
    <w:rsid w:val="00FF21A6"/>
    <w:rsid w:val="00FF5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96DDB"/>
  <w15:docId w15:val="{F8E183DC-71BA-42FC-A936-BE1D1AE30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9C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9CE"/>
    <w:pPr>
      <w:tabs>
        <w:tab w:val="center" w:pos="4680"/>
        <w:tab w:val="right" w:pos="9360"/>
      </w:tabs>
    </w:pPr>
  </w:style>
  <w:style w:type="character" w:customStyle="1" w:styleId="HeaderChar">
    <w:name w:val="Header Char"/>
    <w:basedOn w:val="DefaultParagraphFont"/>
    <w:link w:val="Header"/>
    <w:uiPriority w:val="99"/>
    <w:rsid w:val="007419CE"/>
    <w:rPr>
      <w:rFonts w:ascii="Times New Roman" w:hAnsi="Times New Roman" w:cs="Times New Roman"/>
      <w:sz w:val="24"/>
      <w:szCs w:val="24"/>
    </w:rPr>
  </w:style>
  <w:style w:type="paragraph" w:styleId="Footer">
    <w:name w:val="footer"/>
    <w:basedOn w:val="Normal"/>
    <w:link w:val="FooterChar"/>
    <w:uiPriority w:val="99"/>
    <w:unhideWhenUsed/>
    <w:rsid w:val="007419CE"/>
    <w:pPr>
      <w:tabs>
        <w:tab w:val="center" w:pos="4680"/>
        <w:tab w:val="right" w:pos="9360"/>
      </w:tabs>
    </w:pPr>
  </w:style>
  <w:style w:type="character" w:customStyle="1" w:styleId="FooterChar">
    <w:name w:val="Footer Char"/>
    <w:basedOn w:val="DefaultParagraphFont"/>
    <w:link w:val="Footer"/>
    <w:uiPriority w:val="99"/>
    <w:rsid w:val="007419CE"/>
    <w:rPr>
      <w:rFonts w:ascii="Times New Roman" w:hAnsi="Times New Roman" w:cs="Times New Roman"/>
      <w:sz w:val="24"/>
      <w:szCs w:val="24"/>
    </w:rPr>
  </w:style>
  <w:style w:type="character" w:styleId="Hyperlink">
    <w:name w:val="Hyperlink"/>
    <w:basedOn w:val="DefaultParagraphFont"/>
    <w:uiPriority w:val="99"/>
    <w:unhideWhenUsed/>
    <w:rsid w:val="007419CE"/>
    <w:rPr>
      <w:color w:val="0563C1" w:themeColor="hyperlink"/>
      <w:u w:val="single"/>
    </w:rPr>
  </w:style>
  <w:style w:type="paragraph" w:styleId="ListParagraph">
    <w:name w:val="List Paragraph"/>
    <w:basedOn w:val="Normal"/>
    <w:uiPriority w:val="34"/>
    <w:qFormat/>
    <w:rsid w:val="007419CE"/>
    <w:pPr>
      <w:ind w:left="720"/>
      <w:contextualSpacing/>
    </w:pPr>
    <w:rPr>
      <w:rFonts w:eastAsia="Times New Roman"/>
    </w:rPr>
  </w:style>
  <w:style w:type="paragraph" w:styleId="FootnoteText">
    <w:name w:val="footnote text"/>
    <w:basedOn w:val="Normal"/>
    <w:link w:val="FootnoteTextChar"/>
    <w:uiPriority w:val="99"/>
    <w:unhideWhenUsed/>
    <w:rsid w:val="007419CE"/>
    <w:rPr>
      <w:rFonts w:asciiTheme="minorHAnsi" w:hAnsiTheme="minorHAnsi" w:cstheme="minorBidi"/>
    </w:rPr>
  </w:style>
  <w:style w:type="character" w:customStyle="1" w:styleId="FootnoteTextChar">
    <w:name w:val="Footnote Text Char"/>
    <w:basedOn w:val="DefaultParagraphFont"/>
    <w:link w:val="FootnoteText"/>
    <w:uiPriority w:val="99"/>
    <w:rsid w:val="007419CE"/>
    <w:rPr>
      <w:sz w:val="24"/>
      <w:szCs w:val="24"/>
    </w:rPr>
  </w:style>
  <w:style w:type="character" w:styleId="FootnoteReference">
    <w:name w:val="footnote reference"/>
    <w:basedOn w:val="DefaultParagraphFont"/>
    <w:uiPriority w:val="99"/>
    <w:unhideWhenUsed/>
    <w:rsid w:val="007419CE"/>
    <w:rPr>
      <w:vertAlign w:val="superscript"/>
    </w:rPr>
  </w:style>
  <w:style w:type="paragraph" w:customStyle="1" w:styleId="Default">
    <w:name w:val="Default"/>
    <w:rsid w:val="0052552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525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25522"/>
    <w:pPr>
      <w:spacing w:after="200"/>
    </w:pPr>
    <w:rPr>
      <w:b/>
      <w:bCs/>
      <w:color w:val="5B9BD5" w:themeColor="accent1"/>
      <w:sz w:val="18"/>
      <w:szCs w:val="18"/>
    </w:rPr>
  </w:style>
  <w:style w:type="character" w:customStyle="1" w:styleId="rwrro">
    <w:name w:val="rwrro"/>
    <w:basedOn w:val="DefaultParagraphFont"/>
    <w:rsid w:val="00525522"/>
  </w:style>
  <w:style w:type="character" w:customStyle="1" w:styleId="apple-converted-space">
    <w:name w:val="apple-converted-space"/>
    <w:basedOn w:val="DefaultParagraphFont"/>
    <w:rsid w:val="00525522"/>
  </w:style>
  <w:style w:type="character" w:styleId="Emphasis">
    <w:name w:val="Emphasis"/>
    <w:basedOn w:val="DefaultParagraphFont"/>
    <w:uiPriority w:val="20"/>
    <w:qFormat/>
    <w:rsid w:val="00525522"/>
    <w:rPr>
      <w:i/>
      <w:iCs/>
    </w:rPr>
  </w:style>
  <w:style w:type="character" w:styleId="CommentReference">
    <w:name w:val="annotation reference"/>
    <w:basedOn w:val="DefaultParagraphFont"/>
    <w:uiPriority w:val="99"/>
    <w:semiHidden/>
    <w:unhideWhenUsed/>
    <w:rsid w:val="00130569"/>
    <w:rPr>
      <w:sz w:val="16"/>
      <w:szCs w:val="16"/>
    </w:rPr>
  </w:style>
  <w:style w:type="paragraph" w:styleId="CommentText">
    <w:name w:val="annotation text"/>
    <w:basedOn w:val="Normal"/>
    <w:link w:val="CommentTextChar"/>
    <w:uiPriority w:val="99"/>
    <w:unhideWhenUsed/>
    <w:rsid w:val="00130569"/>
    <w:rPr>
      <w:sz w:val="20"/>
      <w:szCs w:val="20"/>
    </w:rPr>
  </w:style>
  <w:style w:type="character" w:customStyle="1" w:styleId="CommentTextChar">
    <w:name w:val="Comment Text Char"/>
    <w:basedOn w:val="DefaultParagraphFont"/>
    <w:link w:val="CommentText"/>
    <w:uiPriority w:val="99"/>
    <w:rsid w:val="0013056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0569"/>
    <w:rPr>
      <w:b/>
      <w:bCs/>
    </w:rPr>
  </w:style>
  <w:style w:type="character" w:customStyle="1" w:styleId="CommentSubjectChar">
    <w:name w:val="Comment Subject Char"/>
    <w:basedOn w:val="CommentTextChar"/>
    <w:link w:val="CommentSubject"/>
    <w:uiPriority w:val="99"/>
    <w:semiHidden/>
    <w:rsid w:val="0013056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130569"/>
    <w:rPr>
      <w:rFonts w:ascii="Tahoma" w:hAnsi="Tahoma" w:cs="Tahoma"/>
      <w:sz w:val="16"/>
      <w:szCs w:val="16"/>
    </w:rPr>
  </w:style>
  <w:style w:type="character" w:customStyle="1" w:styleId="BalloonTextChar">
    <w:name w:val="Balloon Text Char"/>
    <w:basedOn w:val="DefaultParagraphFont"/>
    <w:link w:val="BalloonText"/>
    <w:uiPriority w:val="99"/>
    <w:semiHidden/>
    <w:rsid w:val="00130569"/>
    <w:rPr>
      <w:rFonts w:ascii="Tahoma" w:hAnsi="Tahoma" w:cs="Tahoma"/>
      <w:sz w:val="16"/>
      <w:szCs w:val="16"/>
    </w:rPr>
  </w:style>
  <w:style w:type="paragraph" w:styleId="Revision">
    <w:name w:val="Revision"/>
    <w:hidden/>
    <w:uiPriority w:val="99"/>
    <w:semiHidden/>
    <w:rsid w:val="008549CD"/>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27550">
      <w:bodyDiv w:val="1"/>
      <w:marLeft w:val="0"/>
      <w:marRight w:val="0"/>
      <w:marTop w:val="0"/>
      <w:marBottom w:val="0"/>
      <w:divBdr>
        <w:top w:val="none" w:sz="0" w:space="0" w:color="auto"/>
        <w:left w:val="none" w:sz="0" w:space="0" w:color="auto"/>
        <w:bottom w:val="none" w:sz="0" w:space="0" w:color="auto"/>
        <w:right w:val="none" w:sz="0" w:space="0" w:color="auto"/>
      </w:divBdr>
    </w:div>
    <w:div w:id="1162937252">
      <w:bodyDiv w:val="1"/>
      <w:marLeft w:val="0"/>
      <w:marRight w:val="0"/>
      <w:marTop w:val="0"/>
      <w:marBottom w:val="0"/>
      <w:divBdr>
        <w:top w:val="none" w:sz="0" w:space="0" w:color="auto"/>
        <w:left w:val="none" w:sz="0" w:space="0" w:color="auto"/>
        <w:bottom w:val="none" w:sz="0" w:space="0" w:color="auto"/>
        <w:right w:val="none" w:sz="0" w:space="0" w:color="auto"/>
      </w:divBdr>
    </w:div>
    <w:div w:id="16912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22EE0-7154-4254-B819-09937AB11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Giese</dc:creator>
  <cp:lastModifiedBy>Brownson, Katherine - FS, MD</cp:lastModifiedBy>
  <cp:revision>2</cp:revision>
  <dcterms:created xsi:type="dcterms:W3CDTF">2024-04-29T19:31:00Z</dcterms:created>
  <dcterms:modified xsi:type="dcterms:W3CDTF">2024-04-29T19:31:00Z</dcterms:modified>
</cp:coreProperties>
</file>