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EFB1F" w14:textId="738E974C" w:rsidR="002D40DC" w:rsidRDefault="001A11BB" w:rsidP="001A11BB">
      <w:pPr>
        <w:spacing w:after="120" w:line="240" w:lineRule="auto"/>
        <w:jc w:val="center"/>
        <w:rPr>
          <w:sz w:val="28"/>
          <w:szCs w:val="28"/>
        </w:rPr>
      </w:pPr>
      <w:r>
        <w:rPr>
          <w:sz w:val="28"/>
          <w:szCs w:val="28"/>
        </w:rPr>
        <w:t xml:space="preserve">Modified </w:t>
      </w:r>
      <w:r w:rsidR="002D40DC">
        <w:rPr>
          <w:sz w:val="28"/>
          <w:szCs w:val="28"/>
        </w:rPr>
        <w:t>Strategy Review System</w:t>
      </w:r>
    </w:p>
    <w:p w14:paraId="6FAE8D3C" w14:textId="26905527" w:rsidR="00D20936" w:rsidRDefault="00D20936" w:rsidP="001A11BB">
      <w:pPr>
        <w:spacing w:after="120" w:line="240" w:lineRule="auto"/>
        <w:jc w:val="center"/>
        <w:rPr>
          <w:sz w:val="28"/>
          <w:szCs w:val="28"/>
        </w:rPr>
      </w:pPr>
      <w:r>
        <w:rPr>
          <w:sz w:val="28"/>
          <w:szCs w:val="28"/>
        </w:rPr>
        <w:t>4</w:t>
      </w:r>
      <w:r w:rsidRPr="00D20936">
        <w:rPr>
          <w:sz w:val="28"/>
          <w:szCs w:val="28"/>
          <w:vertAlign w:val="superscript"/>
        </w:rPr>
        <w:t>th</w:t>
      </w:r>
      <w:r>
        <w:rPr>
          <w:sz w:val="28"/>
          <w:szCs w:val="28"/>
        </w:rPr>
        <w:t xml:space="preserve"> Cycle – Year 2</w:t>
      </w:r>
    </w:p>
    <w:p w14:paraId="09DAAFD4" w14:textId="70B0EF9B" w:rsidR="001A11BB" w:rsidRDefault="001A11BB" w:rsidP="001A11BB">
      <w:pPr>
        <w:spacing w:after="120" w:line="240" w:lineRule="auto"/>
        <w:jc w:val="center"/>
        <w:rPr>
          <w:sz w:val="28"/>
          <w:szCs w:val="28"/>
        </w:rPr>
      </w:pPr>
      <w:r>
        <w:rPr>
          <w:sz w:val="28"/>
          <w:szCs w:val="28"/>
        </w:rPr>
        <w:t>Phase 2</w:t>
      </w:r>
      <w:r w:rsidR="00D20936">
        <w:rPr>
          <w:sz w:val="28"/>
          <w:szCs w:val="28"/>
        </w:rPr>
        <w:t xml:space="preserve"> </w:t>
      </w:r>
      <w:r>
        <w:rPr>
          <w:sz w:val="28"/>
          <w:szCs w:val="28"/>
        </w:rPr>
        <w:t>Outcome Review</w:t>
      </w:r>
    </w:p>
    <w:p w14:paraId="25980FF4" w14:textId="77777777" w:rsidR="001A11BB" w:rsidRDefault="001A11BB" w:rsidP="001A11BB">
      <w:pPr>
        <w:spacing w:after="120" w:line="240" w:lineRule="auto"/>
        <w:rPr>
          <w:b/>
          <w:bCs/>
          <w:u w:val="single"/>
        </w:rPr>
      </w:pPr>
    </w:p>
    <w:p w14:paraId="55A8BAC0" w14:textId="77777777" w:rsidR="001A11BB" w:rsidRDefault="001A11BB" w:rsidP="001A11BB">
      <w:pPr>
        <w:pStyle w:val="ListParagraph"/>
        <w:numPr>
          <w:ilvl w:val="0"/>
          <w:numId w:val="5"/>
        </w:numPr>
        <w:spacing w:after="120" w:line="240" w:lineRule="auto"/>
        <w:ind w:left="360"/>
        <w:rPr>
          <w:b/>
          <w:bCs/>
          <w:sz w:val="32"/>
          <w:szCs w:val="32"/>
        </w:rPr>
      </w:pPr>
      <w:r>
        <w:rPr>
          <w:b/>
          <w:bCs/>
          <w:sz w:val="32"/>
          <w:szCs w:val="32"/>
        </w:rPr>
        <w:t>Introduction</w:t>
      </w:r>
    </w:p>
    <w:p w14:paraId="4036892A" w14:textId="77777777" w:rsidR="001A11BB" w:rsidRPr="002A4554" w:rsidRDefault="001A11BB" w:rsidP="001A11BB">
      <w:pPr>
        <w:pStyle w:val="ListParagraph"/>
        <w:numPr>
          <w:ilvl w:val="0"/>
          <w:numId w:val="6"/>
        </w:numPr>
        <w:spacing w:after="120" w:line="240" w:lineRule="auto"/>
        <w:ind w:left="360"/>
        <w:rPr>
          <w:u w:val="single"/>
        </w:rPr>
      </w:pPr>
      <w:r w:rsidRPr="002A4554">
        <w:rPr>
          <w:u w:val="single"/>
        </w:rPr>
        <w:t>Purpose</w:t>
      </w:r>
    </w:p>
    <w:p w14:paraId="2905741A" w14:textId="49FEBC34" w:rsidR="00E605C7" w:rsidRDefault="001A11BB" w:rsidP="001A11BB">
      <w:pPr>
        <w:pStyle w:val="ListParagraph"/>
        <w:spacing w:after="120" w:line="240" w:lineRule="auto"/>
        <w:ind w:left="360"/>
      </w:pPr>
      <w:r>
        <w:t>The Executive Council’s (EC) Charge for Phase 2 activities directs the Principal Staff Committee (PSC) to complete “[r]</w:t>
      </w:r>
      <w:proofErr w:type="spellStart"/>
      <w:r w:rsidRPr="00CB7062">
        <w:t>evisions</w:t>
      </w:r>
      <w:proofErr w:type="spellEnd"/>
      <w:r w:rsidRPr="00CB7062">
        <w:t xml:space="preserve"> to the 2014 Chesapeake Bay Watershed Agreement </w:t>
      </w:r>
      <w:r w:rsidR="00D20936">
        <w:t xml:space="preserve">(Agreement) </w:t>
      </w:r>
      <w:r w:rsidRPr="00CB7062">
        <w:t>with modifications to the existing vision, principles, preamble, goals, and outcomes</w:t>
      </w:r>
      <w:r>
        <w:t xml:space="preserve">…”, and to do so by December 1, 2025. </w:t>
      </w:r>
    </w:p>
    <w:p w14:paraId="334E0662" w14:textId="77777777" w:rsidR="00E605C7" w:rsidRDefault="00E605C7" w:rsidP="001A11BB">
      <w:pPr>
        <w:pStyle w:val="ListParagraph"/>
        <w:spacing w:after="120" w:line="240" w:lineRule="auto"/>
        <w:ind w:left="360"/>
      </w:pPr>
    </w:p>
    <w:p w14:paraId="0EAF0B3B" w14:textId="6EEBBE19" w:rsidR="00D20936" w:rsidRDefault="6AC49047" w:rsidP="001A11BB">
      <w:pPr>
        <w:pStyle w:val="ListParagraph"/>
        <w:spacing w:after="120" w:line="240" w:lineRule="auto"/>
        <w:ind w:left="360"/>
      </w:pPr>
      <w:r>
        <w:t>To address</w:t>
      </w:r>
      <w:r w:rsidR="1829E50A">
        <w:t xml:space="preserve"> </w:t>
      </w:r>
      <w:r w:rsidR="1C00DCDC">
        <w:t>this charge, the Chesapeake Bay Program</w:t>
      </w:r>
      <w:r w:rsidR="193C83F2">
        <w:t xml:space="preserve"> (CBP)</w:t>
      </w:r>
      <w:r w:rsidR="1C00DCDC">
        <w:t xml:space="preserve"> will be modifying </w:t>
      </w:r>
      <w:r w:rsidR="193C83F2">
        <w:t>its</w:t>
      </w:r>
      <w:r w:rsidR="1C00DCDC">
        <w:t xml:space="preserve"> Strategy Review System</w:t>
      </w:r>
      <w:r w:rsidR="193C83F2">
        <w:t xml:space="preserve"> (SRS)</w:t>
      </w:r>
      <w:r w:rsidR="1C00DCDC">
        <w:t xml:space="preserve"> process. For the second year of the SRS’s fourth cycle</w:t>
      </w:r>
      <w:r w:rsidR="193C83F2">
        <w:t xml:space="preserve">, instead of producing and/or updating workplans, management strategies, and Outcome </w:t>
      </w:r>
      <w:r w:rsidR="1670EBAF">
        <w:t>R</w:t>
      </w:r>
      <w:r w:rsidR="193C83F2">
        <w:t xml:space="preserve">eview </w:t>
      </w:r>
      <w:r w:rsidR="7B67FDEB">
        <w:t>S</w:t>
      </w:r>
      <w:r w:rsidR="193C83F2">
        <w:t xml:space="preserve">ummaries, </w:t>
      </w:r>
      <w:r w:rsidR="1C00DCDC">
        <w:t>Workgroups (WGs) and Goal Implementation Teams</w:t>
      </w:r>
      <w:r w:rsidR="193C83F2">
        <w:t xml:space="preserve"> (GITs)</w:t>
      </w:r>
      <w:r w:rsidR="1C00DCDC">
        <w:t xml:space="preserve">, will </w:t>
      </w:r>
      <w:r w:rsidR="193C83F2">
        <w:t xml:space="preserve">answer an overarching question as means to provide advice to the Management Board (MB) on the next step to take with each Agreement </w:t>
      </w:r>
      <w:r w:rsidR="44BA1894">
        <w:t>O</w:t>
      </w:r>
      <w:r w:rsidR="193C83F2">
        <w:t>utcome.</w:t>
      </w:r>
      <w:r w:rsidR="44BA1894">
        <w:t xml:space="preserve"> </w:t>
      </w:r>
      <w:r w:rsidR="193C83F2">
        <w:t>The modified process will also reconfigure the SRS’s Quarterly Progress Meetings into three</w:t>
      </w:r>
      <w:r w:rsidR="00C57F3F">
        <w:t xml:space="preserve"> Outcome Review Meetings i</w:t>
      </w:r>
      <w:r w:rsidR="193C83F2">
        <w:t xml:space="preserve">n February and March 2025. </w:t>
      </w:r>
    </w:p>
    <w:p w14:paraId="01B281CB" w14:textId="77777777" w:rsidR="001A11BB" w:rsidRDefault="001A11BB" w:rsidP="001A11BB">
      <w:pPr>
        <w:pStyle w:val="ListParagraph"/>
        <w:spacing w:after="120" w:line="240" w:lineRule="auto"/>
        <w:ind w:left="360"/>
      </w:pPr>
    </w:p>
    <w:p w14:paraId="3829F99A" w14:textId="77777777" w:rsidR="001A11BB" w:rsidRDefault="001A11BB" w:rsidP="001A11BB">
      <w:pPr>
        <w:pStyle w:val="ListParagraph"/>
        <w:numPr>
          <w:ilvl w:val="0"/>
          <w:numId w:val="5"/>
        </w:numPr>
        <w:spacing w:after="120" w:line="240" w:lineRule="auto"/>
        <w:ind w:left="360"/>
        <w:rPr>
          <w:b/>
          <w:bCs/>
          <w:sz w:val="32"/>
          <w:szCs w:val="32"/>
        </w:rPr>
      </w:pPr>
      <w:r>
        <w:rPr>
          <w:b/>
          <w:bCs/>
          <w:sz w:val="32"/>
          <w:szCs w:val="32"/>
        </w:rPr>
        <w:t>Methodology</w:t>
      </w:r>
    </w:p>
    <w:p w14:paraId="094280C5" w14:textId="77777777" w:rsidR="001A11BB" w:rsidRPr="002A4554" w:rsidRDefault="001A11BB" w:rsidP="005A5AA4">
      <w:pPr>
        <w:pStyle w:val="ListParagraph"/>
        <w:numPr>
          <w:ilvl w:val="0"/>
          <w:numId w:val="8"/>
        </w:numPr>
        <w:spacing w:after="120" w:line="240" w:lineRule="auto"/>
        <w:ind w:left="360"/>
        <w:rPr>
          <w:u w:val="single"/>
        </w:rPr>
      </w:pPr>
      <w:r>
        <w:rPr>
          <w:u w:val="single"/>
        </w:rPr>
        <w:t>Roles and Responsibilities</w:t>
      </w:r>
    </w:p>
    <w:p w14:paraId="47ABF18A" w14:textId="77777777" w:rsidR="006E0674" w:rsidRDefault="1829E50A" w:rsidP="001A11BB">
      <w:pPr>
        <w:pStyle w:val="ListParagraph"/>
        <w:numPr>
          <w:ilvl w:val="1"/>
          <w:numId w:val="7"/>
        </w:numPr>
        <w:spacing w:after="120" w:line="240" w:lineRule="auto"/>
        <w:ind w:hanging="180"/>
      </w:pPr>
      <w:r>
        <w:t xml:space="preserve">Goal Implementation Teams &amp; </w:t>
      </w:r>
      <w:r w:rsidR="6B444461">
        <w:t xml:space="preserve">Workgroups (WG): </w:t>
      </w:r>
    </w:p>
    <w:p w14:paraId="3423D543" w14:textId="28CFDDDB" w:rsidR="00C57F3F" w:rsidRDefault="00C57F3F" w:rsidP="00C57F3F">
      <w:pPr>
        <w:pStyle w:val="ListParagraph"/>
        <w:numPr>
          <w:ilvl w:val="2"/>
          <w:numId w:val="7"/>
        </w:numPr>
        <w:spacing w:after="120" w:line="240" w:lineRule="auto"/>
      </w:pPr>
      <w:r>
        <w:t>GITs and WG will provide the MB with a concise, two-page response to the “Big Question,” defined in Appendix A, for each Outcome. See 2(c) and 2(d) for material due dates.</w:t>
      </w:r>
    </w:p>
    <w:p w14:paraId="680AB31A" w14:textId="4EE4F11D" w:rsidR="00C57F3F" w:rsidRDefault="00C57F3F" w:rsidP="00C57F3F">
      <w:pPr>
        <w:pStyle w:val="ListParagraph"/>
        <w:numPr>
          <w:ilvl w:val="2"/>
          <w:numId w:val="7"/>
        </w:numPr>
        <w:spacing w:after="120" w:line="240" w:lineRule="auto"/>
      </w:pPr>
      <w:r>
        <w:t xml:space="preserve">GITs and WGs will meet to plan responses to the “Big Question”. GITs and WGs will </w:t>
      </w:r>
      <w:r w:rsidRPr="17F1871F">
        <w:rPr>
          <w:rFonts w:ascii="Calibri" w:eastAsia="Calibri" w:hAnsi="Calibri" w:cs="Calibri"/>
          <w:color w:val="000000" w:themeColor="text1"/>
        </w:rPr>
        <w:t xml:space="preserve">post meeting times on the </w:t>
      </w:r>
      <w:hyperlink r:id="rId8" w:history="1">
        <w:r w:rsidRPr="17F1871F">
          <w:rPr>
            <w:rStyle w:val="Hyperlink"/>
            <w:rFonts w:ascii="Calibri" w:eastAsia="Calibri" w:hAnsi="Calibri" w:cs="Calibri"/>
          </w:rPr>
          <w:t>Chesapeakebay.net calendar</w:t>
        </w:r>
      </w:hyperlink>
      <w:r w:rsidRPr="17F1871F">
        <w:rPr>
          <w:rFonts w:ascii="Calibri" w:eastAsia="Calibri" w:hAnsi="Calibri" w:cs="Calibri"/>
          <w:color w:val="000000" w:themeColor="text1"/>
        </w:rPr>
        <w:t xml:space="preserve"> during which outcome responses will be discussed.  </w:t>
      </w:r>
      <w:r w:rsidRPr="17F1871F">
        <w:t xml:space="preserve"> </w:t>
      </w:r>
    </w:p>
    <w:p w14:paraId="7BD93765" w14:textId="505CB28E" w:rsidR="34D45052" w:rsidRDefault="34D45052" w:rsidP="17F1871F">
      <w:pPr>
        <w:pStyle w:val="ListParagraph"/>
        <w:numPr>
          <w:ilvl w:val="2"/>
          <w:numId w:val="7"/>
        </w:numPr>
        <w:spacing w:after="120" w:line="240" w:lineRule="auto"/>
      </w:pPr>
      <w:r>
        <w:t xml:space="preserve">GITS and WGs will </w:t>
      </w:r>
      <w:r w:rsidR="7ABAD167">
        <w:t xml:space="preserve">identify which </w:t>
      </w:r>
      <w:r w:rsidR="00011D9C">
        <w:t>Outcomes will be discussed in each of the</w:t>
      </w:r>
      <w:r w:rsidR="00C57F3F">
        <w:t xml:space="preserve"> three Outcome Review</w:t>
      </w:r>
      <w:r w:rsidR="7ABAD167">
        <w:t xml:space="preserve"> </w:t>
      </w:r>
      <w:r w:rsidR="00C57F3F">
        <w:t>M</w:t>
      </w:r>
      <w:r w:rsidR="7ABAD167">
        <w:t>eeting</w:t>
      </w:r>
      <w:r w:rsidR="00011D9C">
        <w:t>s</w:t>
      </w:r>
    </w:p>
    <w:p w14:paraId="5752BF43" w14:textId="5639D2E9" w:rsidR="001A11BB" w:rsidRDefault="31FA89F2">
      <w:pPr>
        <w:pStyle w:val="ListParagraph"/>
        <w:numPr>
          <w:ilvl w:val="2"/>
          <w:numId w:val="7"/>
        </w:numPr>
        <w:spacing w:after="120" w:line="240" w:lineRule="auto"/>
      </w:pPr>
      <w:r>
        <w:t xml:space="preserve">GIT and WG leadership </w:t>
      </w:r>
      <w:r w:rsidR="00011D9C">
        <w:t>are expected to</w:t>
      </w:r>
      <w:r>
        <w:t xml:space="preserve"> participate in </w:t>
      </w:r>
      <w:r w:rsidR="00C57F3F">
        <w:t>Outcome Review Meetings</w:t>
      </w:r>
      <w:r w:rsidR="00011D9C">
        <w:t>.</w:t>
      </w:r>
    </w:p>
    <w:p w14:paraId="157B17B4" w14:textId="606EAD5F" w:rsidR="006E0674" w:rsidRPr="00C57F3F" w:rsidRDefault="4584D44F" w:rsidP="001A11BB">
      <w:pPr>
        <w:pStyle w:val="ListParagraph"/>
        <w:numPr>
          <w:ilvl w:val="1"/>
          <w:numId w:val="7"/>
        </w:numPr>
        <w:spacing w:after="120" w:line="240" w:lineRule="auto"/>
        <w:ind w:hanging="180"/>
      </w:pPr>
      <w:r w:rsidRPr="00C57F3F">
        <w:t xml:space="preserve">Signatories: </w:t>
      </w:r>
    </w:p>
    <w:p w14:paraId="17E733F1" w14:textId="60713C00" w:rsidR="6E32B310" w:rsidRPr="00C57F3F" w:rsidRDefault="6E32B310" w:rsidP="17F1871F">
      <w:pPr>
        <w:pStyle w:val="ListParagraph"/>
        <w:numPr>
          <w:ilvl w:val="2"/>
          <w:numId w:val="7"/>
        </w:numPr>
        <w:spacing w:after="120" w:line="240" w:lineRule="auto"/>
      </w:pPr>
      <w:r w:rsidRPr="00C57F3F">
        <w:t xml:space="preserve">Signatories will </w:t>
      </w:r>
      <w:r w:rsidR="00D51464">
        <w:t>consider the</w:t>
      </w:r>
      <w:r w:rsidRPr="00C57F3F">
        <w:t xml:space="preserve"> following </w:t>
      </w:r>
      <w:r w:rsidR="00D51464">
        <w:t xml:space="preserve">two </w:t>
      </w:r>
      <w:r w:rsidRPr="00C57F3F">
        <w:t xml:space="preserve">questions for each outcome in advance of </w:t>
      </w:r>
      <w:r w:rsidR="00D51464">
        <w:t>the Outcome Review Meetings</w:t>
      </w:r>
      <w:r w:rsidRPr="00C57F3F">
        <w:t xml:space="preserve">: </w:t>
      </w:r>
    </w:p>
    <w:p w14:paraId="19E57388" w14:textId="24BF1961" w:rsidR="6E32B310" w:rsidRPr="00C57F3F" w:rsidRDefault="6E32B310" w:rsidP="00D51464">
      <w:pPr>
        <w:pStyle w:val="ListParagraph"/>
        <w:numPr>
          <w:ilvl w:val="3"/>
          <w:numId w:val="7"/>
        </w:numPr>
        <w:spacing w:after="120" w:line="240" w:lineRule="auto"/>
      </w:pPr>
      <w:r w:rsidRPr="00C57F3F">
        <w:t xml:space="preserve">To what extent does the Outcome align with the administrative goals and legislative mandates of Signatory jurisdictions (i.e., DC, DE, MD, NY, PA, VA, WV)? </w:t>
      </w:r>
    </w:p>
    <w:p w14:paraId="6A9780D6" w14:textId="4196DDF5" w:rsidR="6E32B310" w:rsidRPr="00C57F3F" w:rsidRDefault="6E32B310" w:rsidP="17F1871F">
      <w:pPr>
        <w:pStyle w:val="ListParagraph"/>
        <w:numPr>
          <w:ilvl w:val="3"/>
          <w:numId w:val="7"/>
        </w:numPr>
        <w:spacing w:after="120" w:line="240" w:lineRule="auto"/>
      </w:pPr>
      <w:r w:rsidRPr="00C57F3F">
        <w:t>How does the Partnership provide value in helping Signatory jurisdictions achieve their administrative goals and legislative mandates?</w:t>
      </w:r>
    </w:p>
    <w:p w14:paraId="2B7987EA" w14:textId="2D1292FB" w:rsidR="009B6C2C" w:rsidRDefault="00D51464" w:rsidP="00D51464">
      <w:pPr>
        <w:pStyle w:val="ListParagraph"/>
        <w:numPr>
          <w:ilvl w:val="2"/>
          <w:numId w:val="7"/>
        </w:numPr>
        <w:spacing w:after="120" w:line="240" w:lineRule="auto"/>
      </w:pPr>
      <w:r w:rsidRPr="00C57F3F">
        <w:t xml:space="preserve">Signatories will self-identify as </w:t>
      </w:r>
      <w:r w:rsidR="00011D9C">
        <w:t xml:space="preserve">Outcome </w:t>
      </w:r>
      <w:r>
        <w:t>discussion</w:t>
      </w:r>
      <w:r w:rsidR="00011D9C">
        <w:t xml:space="preserve"> leads for the Outcome Review Meetings.</w:t>
      </w:r>
      <w:r w:rsidR="009B6C2C">
        <w:t xml:space="preserve"> </w:t>
      </w:r>
    </w:p>
    <w:p w14:paraId="68EB90FF" w14:textId="5511EC82" w:rsidR="009B6C2C" w:rsidRDefault="009B6C2C" w:rsidP="009B6C2C">
      <w:pPr>
        <w:pStyle w:val="ListParagraph"/>
        <w:numPr>
          <w:ilvl w:val="3"/>
          <w:numId w:val="7"/>
        </w:numPr>
        <w:spacing w:after="120" w:line="240" w:lineRule="auto"/>
      </w:pPr>
      <w:r>
        <w:t>Leads will be confirmed at the December 12</w:t>
      </w:r>
      <w:r w:rsidRPr="009B6C2C">
        <w:rPr>
          <w:vertAlign w:val="superscript"/>
        </w:rPr>
        <w:t>th</w:t>
      </w:r>
      <w:r>
        <w:t xml:space="preserve"> Management Board meeting. Leads are expected to prepare questions in advance</w:t>
      </w:r>
      <w:r w:rsidR="00676BFE">
        <w:t xml:space="preserve"> and steer the discussion</w:t>
      </w:r>
      <w:r>
        <w:t>.</w:t>
      </w:r>
    </w:p>
    <w:p w14:paraId="00662961" w14:textId="48A673B8" w:rsidR="6A244093" w:rsidRDefault="009B6C2C" w:rsidP="009B6C2C">
      <w:pPr>
        <w:pStyle w:val="ListParagraph"/>
        <w:numPr>
          <w:ilvl w:val="3"/>
          <w:numId w:val="7"/>
        </w:numPr>
        <w:spacing w:after="120" w:line="240" w:lineRule="auto"/>
      </w:pPr>
      <w:r>
        <w:t>S</w:t>
      </w:r>
      <w:r w:rsidR="6A244093" w:rsidRPr="00C57F3F">
        <w:t xml:space="preserve">ignatories will </w:t>
      </w:r>
      <w:r>
        <w:t>utilize</w:t>
      </w:r>
      <w:r w:rsidR="6A244093" w:rsidRPr="00C57F3F">
        <w:t xml:space="preserve"> “Big Question” responses </w:t>
      </w:r>
      <w:r>
        <w:t xml:space="preserve">in preparation for their discussions at each Outcome Review Meeting. </w:t>
      </w:r>
    </w:p>
    <w:p w14:paraId="60D0DBC5" w14:textId="6C1FD9D7" w:rsidR="00676BFE" w:rsidRPr="00C57F3F" w:rsidRDefault="00676BFE" w:rsidP="009B6C2C">
      <w:pPr>
        <w:pStyle w:val="ListParagraph"/>
        <w:numPr>
          <w:ilvl w:val="3"/>
          <w:numId w:val="7"/>
        </w:numPr>
        <w:spacing w:after="120" w:line="240" w:lineRule="auto"/>
      </w:pPr>
      <w:r>
        <w:t>Signatories may attend GIT/WG meetings as able and interested.</w:t>
      </w:r>
    </w:p>
    <w:p w14:paraId="32FE1E5B" w14:textId="35DB9429" w:rsidR="006E0674" w:rsidRPr="00C57F3F" w:rsidRDefault="4584D44F">
      <w:pPr>
        <w:pStyle w:val="ListParagraph"/>
        <w:numPr>
          <w:ilvl w:val="1"/>
          <w:numId w:val="7"/>
        </w:numPr>
        <w:spacing w:after="120" w:line="240" w:lineRule="auto"/>
        <w:ind w:hanging="180"/>
      </w:pPr>
      <w:r w:rsidRPr="00C57F3F">
        <w:t>Advisory Committees:</w:t>
      </w:r>
      <w:r w:rsidR="4F1DECCE" w:rsidRPr="00C57F3F">
        <w:t xml:space="preserve"> </w:t>
      </w:r>
    </w:p>
    <w:p w14:paraId="7D162F4D" w14:textId="4B1821C9" w:rsidR="5B5C56C3" w:rsidRPr="00C57F3F" w:rsidRDefault="5B5C56C3" w:rsidP="009B6C2C">
      <w:pPr>
        <w:pStyle w:val="ListParagraph"/>
        <w:numPr>
          <w:ilvl w:val="2"/>
          <w:numId w:val="7"/>
        </w:numPr>
        <w:spacing w:after="120" w:line="240" w:lineRule="auto"/>
      </w:pPr>
      <w:r w:rsidRPr="00C57F3F">
        <w:lastRenderedPageBreak/>
        <w:t>Advisory Committee members</w:t>
      </w:r>
      <w:r w:rsidR="6E96A275" w:rsidRPr="00C57F3F">
        <w:t xml:space="preserve"> may</w:t>
      </w:r>
      <w:r w:rsidRPr="00C57F3F">
        <w:t xml:space="preserve"> participate in </w:t>
      </w:r>
      <w:r w:rsidR="6A995EEB" w:rsidRPr="00C57F3F">
        <w:t>GIT and WG meetings to plan responses to the “Big Question,” as able</w:t>
      </w:r>
      <w:r w:rsidR="009B6C2C">
        <w:t xml:space="preserve"> and interested</w:t>
      </w:r>
      <w:r w:rsidR="6A995EEB" w:rsidRPr="00C57F3F">
        <w:t>.</w:t>
      </w:r>
    </w:p>
    <w:p w14:paraId="084539D8" w14:textId="49CEF2AE" w:rsidR="2F44B157" w:rsidRDefault="2F44B157" w:rsidP="17F1871F">
      <w:pPr>
        <w:pStyle w:val="ListParagraph"/>
        <w:numPr>
          <w:ilvl w:val="2"/>
          <w:numId w:val="7"/>
        </w:numPr>
        <w:spacing w:after="120" w:line="240" w:lineRule="auto"/>
      </w:pPr>
      <w:r w:rsidRPr="00C57F3F">
        <w:t xml:space="preserve">Advisory Committees </w:t>
      </w:r>
      <w:r w:rsidR="00FC543A">
        <w:t>may</w:t>
      </w:r>
      <w:r w:rsidR="00FC543A" w:rsidRPr="00C57F3F">
        <w:t xml:space="preserve"> provide input at </w:t>
      </w:r>
      <w:r w:rsidR="00FC543A">
        <w:t>each</w:t>
      </w:r>
      <w:r w:rsidR="00FC543A" w:rsidRPr="00C57F3F">
        <w:t xml:space="preserve"> </w:t>
      </w:r>
      <w:r w:rsidR="00FC543A">
        <w:t>Outcome Review Meetings, or synthesized comments following the entire set of review meetings.</w:t>
      </w:r>
    </w:p>
    <w:p w14:paraId="332515DE" w14:textId="4C238E51" w:rsidR="009B6C2C" w:rsidRDefault="009B6C2C" w:rsidP="009B6C2C">
      <w:pPr>
        <w:pStyle w:val="ListParagraph"/>
        <w:numPr>
          <w:ilvl w:val="1"/>
          <w:numId w:val="7"/>
        </w:numPr>
        <w:spacing w:after="120" w:line="240" w:lineRule="auto"/>
      </w:pPr>
      <w:r>
        <w:t>Federal Management Board Members:</w:t>
      </w:r>
    </w:p>
    <w:p w14:paraId="7F8520AF" w14:textId="0FB791FD" w:rsidR="009B6C2C" w:rsidRPr="00C57F3F" w:rsidRDefault="009B6C2C" w:rsidP="009B6C2C">
      <w:pPr>
        <w:pStyle w:val="ListParagraph"/>
        <w:numPr>
          <w:ilvl w:val="2"/>
          <w:numId w:val="7"/>
        </w:numPr>
        <w:spacing w:after="120" w:line="240" w:lineRule="auto"/>
      </w:pPr>
      <w:r>
        <w:t>Federal Management Board</w:t>
      </w:r>
      <w:r w:rsidRPr="00C57F3F">
        <w:t xml:space="preserve"> members</w:t>
      </w:r>
      <w:r>
        <w:t xml:space="preserve"> (considering GIT or WG responsibilities),</w:t>
      </w:r>
      <w:r w:rsidRPr="00C57F3F">
        <w:t xml:space="preserve"> may participate in GIT and WG meetings to plan responses to the “Big Question,” as able</w:t>
      </w:r>
      <w:r>
        <w:t xml:space="preserve"> and interested</w:t>
      </w:r>
      <w:r w:rsidRPr="00C57F3F">
        <w:t>.</w:t>
      </w:r>
    </w:p>
    <w:p w14:paraId="3143E46B" w14:textId="2D1CF159" w:rsidR="009B6C2C" w:rsidRDefault="009B6C2C" w:rsidP="009B6C2C">
      <w:pPr>
        <w:pStyle w:val="ListParagraph"/>
        <w:numPr>
          <w:ilvl w:val="2"/>
          <w:numId w:val="7"/>
        </w:numPr>
        <w:spacing w:after="120" w:line="240" w:lineRule="auto"/>
      </w:pPr>
      <w:r>
        <w:t>Federal Management Board</w:t>
      </w:r>
      <w:r w:rsidRPr="00C57F3F">
        <w:t xml:space="preserve"> members</w:t>
      </w:r>
      <w:r>
        <w:t xml:space="preserve"> </w:t>
      </w:r>
      <w:r w:rsidR="00FC543A">
        <w:t>may</w:t>
      </w:r>
      <w:r w:rsidRPr="00C57F3F">
        <w:t xml:space="preserve"> provide input at </w:t>
      </w:r>
      <w:r>
        <w:t>each</w:t>
      </w:r>
      <w:r w:rsidRPr="00C57F3F">
        <w:t xml:space="preserve"> </w:t>
      </w:r>
      <w:r>
        <w:t>Outcome Review Meetings</w:t>
      </w:r>
      <w:r w:rsidR="00FC543A">
        <w:t>, or synthesized comments following the entire set of review meetings.</w:t>
      </w:r>
    </w:p>
    <w:p w14:paraId="25F7C108" w14:textId="60527778" w:rsidR="001A11BB" w:rsidRDefault="001A11BB" w:rsidP="001A11BB">
      <w:pPr>
        <w:pStyle w:val="ListParagraph"/>
        <w:spacing w:after="120" w:line="240" w:lineRule="auto"/>
        <w:ind w:left="360"/>
      </w:pPr>
    </w:p>
    <w:p w14:paraId="75A3184F" w14:textId="263A3C84" w:rsidR="006E0674" w:rsidRDefault="48E8CF69" w:rsidP="006E0674">
      <w:pPr>
        <w:pStyle w:val="ListParagraph"/>
        <w:numPr>
          <w:ilvl w:val="0"/>
          <w:numId w:val="8"/>
        </w:numPr>
        <w:spacing w:after="120" w:line="240" w:lineRule="auto"/>
        <w:ind w:left="360"/>
        <w:rPr>
          <w:u w:val="single"/>
        </w:rPr>
      </w:pPr>
      <w:r w:rsidRPr="17F1871F">
        <w:rPr>
          <w:u w:val="single"/>
        </w:rPr>
        <w:t xml:space="preserve">“Big Question” </w:t>
      </w:r>
      <w:r w:rsidR="4584D44F" w:rsidRPr="17F1871F">
        <w:rPr>
          <w:u w:val="single"/>
        </w:rPr>
        <w:t>Format Guidelines</w:t>
      </w:r>
    </w:p>
    <w:p w14:paraId="0CE87521" w14:textId="77777777" w:rsidR="006E0674" w:rsidRDefault="006E0674" w:rsidP="006E0674">
      <w:pPr>
        <w:pStyle w:val="ListParagraph"/>
        <w:numPr>
          <w:ilvl w:val="2"/>
          <w:numId w:val="8"/>
        </w:numPr>
        <w:spacing w:after="120" w:line="240" w:lineRule="auto"/>
        <w:ind w:left="720"/>
      </w:pPr>
      <w:r w:rsidRPr="00830598">
        <w:t xml:space="preserve">Length </w:t>
      </w:r>
      <w:r>
        <w:t>–</w:t>
      </w:r>
      <w:r w:rsidRPr="00830598">
        <w:t xml:space="preserve"> </w:t>
      </w:r>
      <w:r>
        <w:t>No more than</w:t>
      </w:r>
      <w:r w:rsidRPr="00830598">
        <w:t xml:space="preserve"> </w:t>
      </w:r>
      <w:r>
        <w:t>2</w:t>
      </w:r>
      <w:r w:rsidRPr="00830598">
        <w:t xml:space="preserve"> pages. </w:t>
      </w:r>
    </w:p>
    <w:p w14:paraId="4CE23227" w14:textId="77777777" w:rsidR="006E0674" w:rsidRPr="00830598" w:rsidRDefault="006E0674" w:rsidP="006E0674">
      <w:pPr>
        <w:pStyle w:val="ListParagraph"/>
        <w:numPr>
          <w:ilvl w:val="2"/>
          <w:numId w:val="8"/>
        </w:numPr>
        <w:spacing w:after="120" w:line="240" w:lineRule="auto"/>
        <w:ind w:left="720"/>
      </w:pPr>
      <w:r>
        <w:t xml:space="preserve">Spacing – Single line spacing should be used with 6p spacing between paragraphs. </w:t>
      </w:r>
    </w:p>
    <w:p w14:paraId="1CAAE0BB" w14:textId="77777777" w:rsidR="006E0674" w:rsidRPr="00256856" w:rsidRDefault="006E0674" w:rsidP="006E0674">
      <w:pPr>
        <w:pStyle w:val="ListParagraph"/>
        <w:numPr>
          <w:ilvl w:val="2"/>
          <w:numId w:val="8"/>
        </w:numPr>
        <w:spacing w:after="120" w:line="240" w:lineRule="auto"/>
        <w:ind w:left="720"/>
      </w:pPr>
      <w:r w:rsidRPr="00256856">
        <w:t xml:space="preserve">Margins - </w:t>
      </w:r>
      <w:r>
        <w:t>All</w:t>
      </w:r>
      <w:r w:rsidRPr="00256856">
        <w:t xml:space="preserve"> margins should be</w:t>
      </w:r>
      <w:r>
        <w:t xml:space="preserve"> no less than</w:t>
      </w:r>
      <w:r w:rsidRPr="00256856">
        <w:t xml:space="preserve"> one inch</w:t>
      </w:r>
      <w:r>
        <w:t>.</w:t>
      </w:r>
    </w:p>
    <w:p w14:paraId="627C2240" w14:textId="77777777" w:rsidR="006E0674" w:rsidRDefault="006E0674" w:rsidP="006E0674">
      <w:pPr>
        <w:pStyle w:val="ListParagraph"/>
        <w:numPr>
          <w:ilvl w:val="2"/>
          <w:numId w:val="8"/>
        </w:numPr>
        <w:spacing w:after="120" w:line="240" w:lineRule="auto"/>
        <w:ind w:left="720"/>
      </w:pPr>
      <w:r w:rsidRPr="00256856">
        <w:t>Font – Calibri 11pt</w:t>
      </w:r>
    </w:p>
    <w:p w14:paraId="4F3AD38E" w14:textId="77777777" w:rsidR="006E0674" w:rsidRDefault="006E0674" w:rsidP="006E0674">
      <w:pPr>
        <w:pStyle w:val="ListParagraph"/>
        <w:numPr>
          <w:ilvl w:val="2"/>
          <w:numId w:val="8"/>
        </w:numPr>
        <w:spacing w:after="120" w:line="240" w:lineRule="auto"/>
        <w:ind w:left="720"/>
      </w:pPr>
      <w:r>
        <w:t xml:space="preserve">References – Should be linked within the text and cited at the bottom of the assessment. References do not count towards the page count, however, please be mindful for the quantity of references and the amount of information they </w:t>
      </w:r>
      <w:r w:rsidRPr="006E55EE">
        <w:rPr>
          <w:i/>
          <w:iCs/>
        </w:rPr>
        <w:t>require</w:t>
      </w:r>
      <w:r>
        <w:t xml:space="preserve"> the reader to digest. </w:t>
      </w:r>
    </w:p>
    <w:p w14:paraId="1ED2D46A" w14:textId="77777777" w:rsidR="006E0674" w:rsidRDefault="006E0674" w:rsidP="006E0674">
      <w:pPr>
        <w:pStyle w:val="ListParagraph"/>
        <w:spacing w:after="120" w:line="240" w:lineRule="auto"/>
      </w:pPr>
    </w:p>
    <w:p w14:paraId="192BBA94" w14:textId="17713484" w:rsidR="006E0674" w:rsidRDefault="006E0674" w:rsidP="006E0674">
      <w:pPr>
        <w:pStyle w:val="ListParagraph"/>
        <w:numPr>
          <w:ilvl w:val="0"/>
          <w:numId w:val="8"/>
        </w:numPr>
        <w:spacing w:after="120" w:line="240" w:lineRule="auto"/>
        <w:ind w:left="360"/>
        <w:rPr>
          <w:u w:val="single"/>
        </w:rPr>
      </w:pPr>
      <w:r>
        <w:rPr>
          <w:u w:val="single"/>
        </w:rPr>
        <w:t>Outcome Discussion Format</w:t>
      </w:r>
    </w:p>
    <w:p w14:paraId="3DA191F6" w14:textId="7150F045" w:rsidR="006E0674" w:rsidRDefault="00F4753F" w:rsidP="006E0674">
      <w:pPr>
        <w:pStyle w:val="ListParagraph"/>
        <w:numPr>
          <w:ilvl w:val="2"/>
          <w:numId w:val="8"/>
        </w:numPr>
        <w:spacing w:after="120" w:line="240" w:lineRule="auto"/>
        <w:ind w:left="720"/>
      </w:pPr>
      <w:r>
        <w:t>The two-page response should be completed two weeks in advance of the MB discussion date. See table below for meeting and material dates.</w:t>
      </w:r>
    </w:p>
    <w:tbl>
      <w:tblPr>
        <w:tblStyle w:val="TableGrid"/>
        <w:tblW w:w="0" w:type="auto"/>
        <w:tblInd w:w="360" w:type="dxa"/>
        <w:tblLook w:val="04A0" w:firstRow="1" w:lastRow="0" w:firstColumn="1" w:lastColumn="0" w:noHBand="0" w:noVBand="1"/>
      </w:tblPr>
      <w:tblGrid>
        <w:gridCol w:w="1196"/>
        <w:gridCol w:w="3048"/>
        <w:gridCol w:w="4746"/>
      </w:tblGrid>
      <w:tr w:rsidR="00F4753F" w14:paraId="678A512C" w14:textId="77777777" w:rsidTr="00C57F3F">
        <w:tc>
          <w:tcPr>
            <w:tcW w:w="1196" w:type="dxa"/>
          </w:tcPr>
          <w:p w14:paraId="6F6644D4" w14:textId="77777777" w:rsidR="00F4753F" w:rsidRDefault="00F4753F" w:rsidP="00582B05">
            <w:pPr>
              <w:pStyle w:val="ListParagraph"/>
              <w:spacing w:after="120"/>
              <w:ind w:left="0"/>
              <w:rPr>
                <w:u w:val="single"/>
              </w:rPr>
            </w:pPr>
            <w:commentRangeStart w:id="0"/>
            <w:r>
              <w:rPr>
                <w:u w:val="single"/>
              </w:rPr>
              <w:t>Cohort</w:t>
            </w:r>
            <w:commentRangeEnd w:id="0"/>
            <w:r>
              <w:rPr>
                <w:rStyle w:val="CommentReference"/>
              </w:rPr>
              <w:commentReference w:id="0"/>
            </w:r>
          </w:p>
        </w:tc>
        <w:tc>
          <w:tcPr>
            <w:tcW w:w="3048" w:type="dxa"/>
          </w:tcPr>
          <w:p w14:paraId="416B6BE2" w14:textId="77777777" w:rsidR="00F4753F" w:rsidRDefault="00F4753F" w:rsidP="00582B05">
            <w:pPr>
              <w:pStyle w:val="ListParagraph"/>
              <w:spacing w:after="120"/>
              <w:ind w:left="0"/>
              <w:rPr>
                <w:u w:val="single"/>
              </w:rPr>
            </w:pPr>
            <w:r>
              <w:rPr>
                <w:u w:val="single"/>
              </w:rPr>
              <w:t>Materials Due</w:t>
            </w:r>
          </w:p>
        </w:tc>
        <w:tc>
          <w:tcPr>
            <w:tcW w:w="4746" w:type="dxa"/>
          </w:tcPr>
          <w:p w14:paraId="5116821C" w14:textId="2D659FCC" w:rsidR="00F4753F" w:rsidRDefault="00F4753F" w:rsidP="00582B05">
            <w:pPr>
              <w:pStyle w:val="ListParagraph"/>
              <w:spacing w:after="120"/>
              <w:ind w:left="0"/>
              <w:rPr>
                <w:u w:val="single"/>
              </w:rPr>
            </w:pPr>
            <w:r>
              <w:rPr>
                <w:u w:val="single"/>
              </w:rPr>
              <w:t xml:space="preserve">Management Board </w:t>
            </w:r>
            <w:r w:rsidR="00C57F3F">
              <w:rPr>
                <w:u w:val="single"/>
              </w:rPr>
              <w:t>(Outcome Review Meetings)</w:t>
            </w:r>
          </w:p>
        </w:tc>
      </w:tr>
      <w:tr w:rsidR="00F4753F" w14:paraId="2FE00621" w14:textId="77777777" w:rsidTr="00C57F3F">
        <w:tc>
          <w:tcPr>
            <w:tcW w:w="1196" w:type="dxa"/>
          </w:tcPr>
          <w:p w14:paraId="4058FF7E" w14:textId="77777777" w:rsidR="00F4753F" w:rsidRPr="00307FB3" w:rsidRDefault="00F4753F" w:rsidP="00582B05">
            <w:pPr>
              <w:pStyle w:val="ListParagraph"/>
              <w:spacing w:after="120"/>
              <w:ind w:left="0"/>
            </w:pPr>
            <w:r>
              <w:t>1</w:t>
            </w:r>
          </w:p>
        </w:tc>
        <w:tc>
          <w:tcPr>
            <w:tcW w:w="3048" w:type="dxa"/>
          </w:tcPr>
          <w:p w14:paraId="314E5DF0" w14:textId="77777777" w:rsidR="00F4753F" w:rsidRPr="00307FB3" w:rsidRDefault="00F4753F" w:rsidP="00582B05">
            <w:pPr>
              <w:pStyle w:val="ListParagraph"/>
              <w:spacing w:after="120"/>
              <w:ind w:left="0"/>
            </w:pPr>
            <w:r>
              <w:t>Thursday, January 30</w:t>
            </w:r>
            <w:r w:rsidRPr="00307FB3">
              <w:rPr>
                <w:vertAlign w:val="superscript"/>
              </w:rPr>
              <w:t>th</w:t>
            </w:r>
            <w:r>
              <w:t>, 2025</w:t>
            </w:r>
          </w:p>
        </w:tc>
        <w:tc>
          <w:tcPr>
            <w:tcW w:w="4746" w:type="dxa"/>
          </w:tcPr>
          <w:p w14:paraId="26769FDF" w14:textId="77777777" w:rsidR="00F4753F" w:rsidRPr="00307FB3" w:rsidRDefault="00F4753F" w:rsidP="00582B05">
            <w:pPr>
              <w:pStyle w:val="ListParagraph"/>
              <w:spacing w:after="120"/>
              <w:ind w:left="0"/>
            </w:pPr>
            <w:r w:rsidRPr="00307FB3">
              <w:t xml:space="preserve">Thursday, </w:t>
            </w:r>
            <w:r>
              <w:t>February 13, 2025</w:t>
            </w:r>
          </w:p>
        </w:tc>
      </w:tr>
      <w:tr w:rsidR="00F4753F" w14:paraId="19301431" w14:textId="77777777" w:rsidTr="00C57F3F">
        <w:tc>
          <w:tcPr>
            <w:tcW w:w="1196" w:type="dxa"/>
          </w:tcPr>
          <w:p w14:paraId="4057EAD8" w14:textId="77777777" w:rsidR="00F4753F" w:rsidRPr="00307FB3" w:rsidRDefault="00F4753F" w:rsidP="00582B05">
            <w:pPr>
              <w:pStyle w:val="ListParagraph"/>
              <w:spacing w:after="120"/>
              <w:ind w:left="0"/>
            </w:pPr>
            <w:r>
              <w:t>2</w:t>
            </w:r>
          </w:p>
        </w:tc>
        <w:tc>
          <w:tcPr>
            <w:tcW w:w="3048" w:type="dxa"/>
          </w:tcPr>
          <w:p w14:paraId="07D9258E" w14:textId="77777777" w:rsidR="00F4753F" w:rsidRPr="00307FB3" w:rsidRDefault="00F4753F" w:rsidP="00582B05">
            <w:pPr>
              <w:pStyle w:val="ListParagraph"/>
              <w:spacing w:after="120"/>
              <w:ind w:left="0"/>
            </w:pPr>
            <w:r w:rsidRPr="00307FB3">
              <w:t xml:space="preserve">Thursday, </w:t>
            </w:r>
            <w:r>
              <w:t>February 13, 2025</w:t>
            </w:r>
          </w:p>
        </w:tc>
        <w:tc>
          <w:tcPr>
            <w:tcW w:w="4746" w:type="dxa"/>
          </w:tcPr>
          <w:p w14:paraId="30827E32" w14:textId="77777777" w:rsidR="00F4753F" w:rsidRPr="00307FB3" w:rsidRDefault="00F4753F" w:rsidP="00582B05">
            <w:pPr>
              <w:pStyle w:val="ListParagraph"/>
              <w:spacing w:after="120"/>
              <w:ind w:left="0"/>
            </w:pPr>
            <w:r w:rsidRPr="00307FB3">
              <w:t xml:space="preserve">Thursday, </w:t>
            </w:r>
            <w:r>
              <w:t>February 27, 2025</w:t>
            </w:r>
          </w:p>
        </w:tc>
      </w:tr>
      <w:tr w:rsidR="00F4753F" w14:paraId="0100FF2E" w14:textId="77777777" w:rsidTr="00C57F3F">
        <w:tc>
          <w:tcPr>
            <w:tcW w:w="1196" w:type="dxa"/>
          </w:tcPr>
          <w:p w14:paraId="64834EFA" w14:textId="77777777" w:rsidR="00F4753F" w:rsidRPr="00307FB3" w:rsidRDefault="00F4753F" w:rsidP="00582B05">
            <w:pPr>
              <w:pStyle w:val="ListParagraph"/>
              <w:spacing w:after="120"/>
              <w:ind w:left="0"/>
            </w:pPr>
            <w:r>
              <w:t>3</w:t>
            </w:r>
          </w:p>
        </w:tc>
        <w:tc>
          <w:tcPr>
            <w:tcW w:w="3048" w:type="dxa"/>
          </w:tcPr>
          <w:p w14:paraId="1C79A8FC" w14:textId="77777777" w:rsidR="00F4753F" w:rsidRPr="00307FB3" w:rsidRDefault="00F4753F" w:rsidP="00582B05">
            <w:pPr>
              <w:pStyle w:val="ListParagraph"/>
              <w:spacing w:after="120"/>
              <w:ind w:left="0"/>
            </w:pPr>
            <w:r w:rsidRPr="00307FB3">
              <w:t xml:space="preserve">Thursday, </w:t>
            </w:r>
            <w:r>
              <w:t>February 27, 2025</w:t>
            </w:r>
          </w:p>
        </w:tc>
        <w:tc>
          <w:tcPr>
            <w:tcW w:w="4746" w:type="dxa"/>
          </w:tcPr>
          <w:p w14:paraId="02548F10" w14:textId="77777777" w:rsidR="00F4753F" w:rsidRPr="00307FB3" w:rsidRDefault="00F4753F" w:rsidP="00582B05">
            <w:pPr>
              <w:pStyle w:val="ListParagraph"/>
              <w:spacing w:after="120"/>
              <w:ind w:left="0"/>
            </w:pPr>
            <w:r w:rsidRPr="00307FB3">
              <w:t xml:space="preserve">Thursday, </w:t>
            </w:r>
            <w:r>
              <w:t>March 13, 2025</w:t>
            </w:r>
          </w:p>
        </w:tc>
      </w:tr>
    </w:tbl>
    <w:p w14:paraId="4191136D" w14:textId="1DD29EE2" w:rsidR="006E0674" w:rsidRDefault="006E0674" w:rsidP="00AE0046">
      <w:pPr>
        <w:pStyle w:val="ListParagraph"/>
        <w:numPr>
          <w:ilvl w:val="2"/>
          <w:numId w:val="8"/>
        </w:numPr>
        <w:spacing w:after="120" w:line="240" w:lineRule="auto"/>
        <w:ind w:left="720"/>
      </w:pPr>
      <w:r>
        <w:t xml:space="preserve">Each </w:t>
      </w:r>
      <w:r w:rsidR="00F4753F">
        <w:t>Outcome session</w:t>
      </w:r>
      <w:r>
        <w:t xml:space="preserve"> will be </w:t>
      </w:r>
      <w:r w:rsidR="00AE0046">
        <w:t>2</w:t>
      </w:r>
      <w:r>
        <w:t>0 minutes in length</w:t>
      </w:r>
      <w:r w:rsidR="00AE0046">
        <w:t xml:space="preserve"> and entirely focused on discussion. The </w:t>
      </w:r>
      <w:commentRangeStart w:id="1"/>
      <w:r w:rsidR="00AE0046">
        <w:t xml:space="preserve">discussion will be led by a CBP Signatory. </w:t>
      </w:r>
      <w:commentRangeEnd w:id="1"/>
      <w:r w:rsidR="00AE0046">
        <w:rPr>
          <w:rStyle w:val="CommentReference"/>
        </w:rPr>
        <w:commentReference w:id="1"/>
      </w:r>
    </w:p>
    <w:p w14:paraId="1263F078" w14:textId="3ED6F13C" w:rsidR="00AE0046" w:rsidRDefault="00AE0046" w:rsidP="00AE0046">
      <w:pPr>
        <w:pStyle w:val="ListParagraph"/>
        <w:numPr>
          <w:ilvl w:val="2"/>
          <w:numId w:val="8"/>
        </w:numPr>
        <w:spacing w:after="120" w:line="240" w:lineRule="auto"/>
        <w:ind w:left="720"/>
      </w:pPr>
      <w:r>
        <w:t>Meeting format is TBD – see comment of current considerations</w:t>
      </w:r>
      <w:commentRangeStart w:id="2"/>
      <w:r>
        <w:t>.</w:t>
      </w:r>
      <w:commentRangeEnd w:id="2"/>
      <w:r>
        <w:rPr>
          <w:rStyle w:val="CommentReference"/>
        </w:rPr>
        <w:commentReference w:id="2"/>
      </w:r>
    </w:p>
    <w:p w14:paraId="5DE2D7C6" w14:textId="77777777" w:rsidR="00AE0046" w:rsidRDefault="00AE0046" w:rsidP="00AE0046">
      <w:pPr>
        <w:pStyle w:val="ListParagraph"/>
        <w:spacing w:after="120" w:line="240" w:lineRule="auto"/>
        <w:ind w:left="360"/>
      </w:pPr>
    </w:p>
    <w:p w14:paraId="26A06426" w14:textId="72B5AFF8" w:rsidR="00307FB3" w:rsidRPr="00307FB3" w:rsidRDefault="001A11BB" w:rsidP="00307FB3">
      <w:pPr>
        <w:pStyle w:val="ListParagraph"/>
        <w:numPr>
          <w:ilvl w:val="0"/>
          <w:numId w:val="8"/>
        </w:numPr>
        <w:spacing w:after="120" w:line="240" w:lineRule="auto"/>
        <w:ind w:left="360"/>
        <w:rPr>
          <w:u w:val="single"/>
        </w:rPr>
      </w:pPr>
      <w:r>
        <w:rPr>
          <w:u w:val="single"/>
        </w:rPr>
        <w:t>Schedule</w:t>
      </w:r>
      <w:r w:rsidR="006E0674">
        <w:rPr>
          <w:u w:val="single"/>
        </w:rPr>
        <w:t xml:space="preserve"> of Milestones</w:t>
      </w:r>
      <w:r w:rsidRPr="003F4B6B">
        <w:t xml:space="preserve"> </w:t>
      </w:r>
    </w:p>
    <w:tbl>
      <w:tblPr>
        <w:tblStyle w:val="TableGrid"/>
        <w:tblW w:w="0" w:type="auto"/>
        <w:tblInd w:w="355" w:type="dxa"/>
        <w:tblLook w:val="04A0" w:firstRow="1" w:lastRow="0" w:firstColumn="1" w:lastColumn="0" w:noHBand="0" w:noVBand="1"/>
      </w:tblPr>
      <w:tblGrid>
        <w:gridCol w:w="1440"/>
        <w:gridCol w:w="7555"/>
      </w:tblGrid>
      <w:tr w:rsidR="001A11BB" w14:paraId="22C58D38" w14:textId="77777777" w:rsidTr="006E0674">
        <w:tc>
          <w:tcPr>
            <w:tcW w:w="1440" w:type="dxa"/>
            <w:vAlign w:val="center"/>
          </w:tcPr>
          <w:p w14:paraId="3BC7A4CD" w14:textId="77777777" w:rsidR="001A11BB" w:rsidRPr="00B05184" w:rsidRDefault="001A11BB" w:rsidP="009360B8">
            <w:pPr>
              <w:spacing w:after="120"/>
              <w:rPr>
                <w:b/>
                <w:bCs/>
              </w:rPr>
            </w:pPr>
            <w:r w:rsidRPr="00B05184">
              <w:rPr>
                <w:b/>
                <w:bCs/>
              </w:rPr>
              <w:t>Date</w:t>
            </w:r>
          </w:p>
        </w:tc>
        <w:tc>
          <w:tcPr>
            <w:tcW w:w="7555" w:type="dxa"/>
            <w:vAlign w:val="center"/>
          </w:tcPr>
          <w:p w14:paraId="750A2F4D" w14:textId="77777777" w:rsidR="001A11BB" w:rsidRPr="00B05184" w:rsidRDefault="001A11BB" w:rsidP="009360B8">
            <w:pPr>
              <w:spacing w:after="120"/>
              <w:rPr>
                <w:b/>
                <w:bCs/>
              </w:rPr>
            </w:pPr>
            <w:r>
              <w:rPr>
                <w:b/>
                <w:bCs/>
              </w:rPr>
              <w:t>Action</w:t>
            </w:r>
          </w:p>
        </w:tc>
      </w:tr>
      <w:tr w:rsidR="001A11BB" w14:paraId="2CF98E13" w14:textId="77777777" w:rsidTr="006E0674">
        <w:tc>
          <w:tcPr>
            <w:tcW w:w="1440" w:type="dxa"/>
            <w:vAlign w:val="center"/>
          </w:tcPr>
          <w:p w14:paraId="0FC754B8" w14:textId="77777777" w:rsidR="001A11BB" w:rsidRPr="00F211BC" w:rsidRDefault="001A11BB" w:rsidP="009360B8">
            <w:pPr>
              <w:spacing w:after="120"/>
            </w:pPr>
            <w:r w:rsidRPr="00F211BC">
              <w:t>Nov. 18</w:t>
            </w:r>
            <w:r w:rsidRPr="00F211BC">
              <w:rPr>
                <w:vertAlign w:val="superscript"/>
              </w:rPr>
              <w:t>th</w:t>
            </w:r>
          </w:p>
        </w:tc>
        <w:tc>
          <w:tcPr>
            <w:tcW w:w="7555" w:type="dxa"/>
            <w:vAlign w:val="center"/>
          </w:tcPr>
          <w:p w14:paraId="6D09D33C" w14:textId="172F713E" w:rsidR="001A11BB" w:rsidRPr="00B05184" w:rsidRDefault="001A11BB" w:rsidP="009360B8">
            <w:pPr>
              <w:spacing w:after="120"/>
            </w:pPr>
            <w:r>
              <w:t xml:space="preserve">Initiate </w:t>
            </w:r>
            <w:r w:rsidR="00307FB3">
              <w:t>review</w:t>
            </w:r>
            <w:r>
              <w:t xml:space="preserve">. </w:t>
            </w:r>
            <w:r w:rsidRPr="00B05184">
              <w:t xml:space="preserve">GIT Chairs and Coordinators brief workgroups </w:t>
            </w:r>
            <w:r>
              <w:t>o</w:t>
            </w:r>
            <w:r w:rsidRPr="00B05184">
              <w:t xml:space="preserve">n </w:t>
            </w:r>
            <w:r w:rsidR="00307FB3">
              <w:t xml:space="preserve">the modified SRS process. </w:t>
            </w:r>
            <w:r>
              <w:t xml:space="preserve"> </w:t>
            </w:r>
          </w:p>
        </w:tc>
      </w:tr>
      <w:tr w:rsidR="001A11BB" w14:paraId="3C040072" w14:textId="77777777" w:rsidTr="006E0674">
        <w:tc>
          <w:tcPr>
            <w:tcW w:w="1440" w:type="dxa"/>
            <w:vAlign w:val="center"/>
          </w:tcPr>
          <w:p w14:paraId="7CCC2A51" w14:textId="2474BB90" w:rsidR="001A11BB" w:rsidRPr="00CF6BB9" w:rsidRDefault="001A11BB" w:rsidP="009360B8">
            <w:pPr>
              <w:spacing w:after="120"/>
            </w:pPr>
            <w:r>
              <w:t xml:space="preserve">Dec. </w:t>
            </w:r>
            <w:r w:rsidR="00307FB3">
              <w:t>12</w:t>
            </w:r>
            <w:r w:rsidRPr="003826B6">
              <w:rPr>
                <w:vertAlign w:val="superscript"/>
              </w:rPr>
              <w:t>th</w:t>
            </w:r>
            <w:r>
              <w:t xml:space="preserve"> </w:t>
            </w:r>
          </w:p>
        </w:tc>
        <w:tc>
          <w:tcPr>
            <w:tcW w:w="7555" w:type="dxa"/>
            <w:vAlign w:val="center"/>
          </w:tcPr>
          <w:p w14:paraId="3F806734" w14:textId="013A0ABC" w:rsidR="001A11BB" w:rsidRPr="00CF6BB9" w:rsidRDefault="00780E15" w:rsidP="009360B8">
            <w:pPr>
              <w:spacing w:after="120"/>
            </w:pPr>
            <w:r>
              <w:t xml:space="preserve">Management Board meeting. </w:t>
            </w:r>
            <w:r w:rsidR="00C57F3F">
              <w:t>Confirm</w:t>
            </w:r>
            <w:r>
              <w:t xml:space="preserve"> </w:t>
            </w:r>
            <w:r w:rsidR="00C57F3F">
              <w:t>which Outcomes will be discussed during each of the three Outcome Review Meetings. Also confirm S</w:t>
            </w:r>
            <w:r>
              <w:t>ignatory</w:t>
            </w:r>
            <w:r w:rsidR="00C57F3F">
              <w:t xml:space="preserve"> discussion</w:t>
            </w:r>
            <w:r>
              <w:t xml:space="preserve"> leads</w:t>
            </w:r>
            <w:r w:rsidR="00C57F3F">
              <w:t xml:space="preserve"> for each Outcome</w:t>
            </w:r>
            <w:r>
              <w:t xml:space="preserve">. </w:t>
            </w:r>
          </w:p>
        </w:tc>
      </w:tr>
      <w:tr w:rsidR="001A11BB" w14:paraId="26D50113" w14:textId="77777777" w:rsidTr="006E0674">
        <w:tc>
          <w:tcPr>
            <w:tcW w:w="1440" w:type="dxa"/>
            <w:vAlign w:val="center"/>
          </w:tcPr>
          <w:p w14:paraId="1DD776AC" w14:textId="77777777" w:rsidR="001A11BB" w:rsidRPr="00D676C1" w:rsidRDefault="001A11BB" w:rsidP="009360B8">
            <w:pPr>
              <w:spacing w:after="120"/>
            </w:pPr>
            <w:r w:rsidRPr="00D676C1">
              <w:t>Feb. 1</w:t>
            </w:r>
            <w:r w:rsidR="006E0674" w:rsidRPr="00D676C1">
              <w:t>3</w:t>
            </w:r>
            <w:r w:rsidRPr="00D676C1">
              <w:rPr>
                <w:vertAlign w:val="superscript"/>
              </w:rPr>
              <w:t>th</w:t>
            </w:r>
            <w:r w:rsidRPr="00D676C1">
              <w:t xml:space="preserve"> </w:t>
            </w:r>
            <w:r w:rsidR="006E0674" w:rsidRPr="00D676C1">
              <w:t>(C1)</w:t>
            </w:r>
          </w:p>
          <w:p w14:paraId="59ECCDD9" w14:textId="77777777" w:rsidR="006E0674" w:rsidRPr="00D676C1" w:rsidRDefault="006E0674" w:rsidP="009360B8">
            <w:pPr>
              <w:spacing w:after="120"/>
            </w:pPr>
            <w:r w:rsidRPr="00D676C1">
              <w:t>Feb. 27</w:t>
            </w:r>
            <w:r w:rsidRPr="00D676C1">
              <w:rPr>
                <w:vertAlign w:val="superscript"/>
              </w:rPr>
              <w:t>th</w:t>
            </w:r>
            <w:r w:rsidRPr="00D676C1">
              <w:t xml:space="preserve"> (C2)</w:t>
            </w:r>
          </w:p>
          <w:p w14:paraId="499BE119" w14:textId="03EE15BE" w:rsidR="006E0674" w:rsidRPr="00D676C1" w:rsidRDefault="006E0674" w:rsidP="009360B8">
            <w:pPr>
              <w:spacing w:after="120"/>
            </w:pPr>
            <w:r w:rsidRPr="00D676C1">
              <w:t>Mar. 13</w:t>
            </w:r>
            <w:r w:rsidRPr="00D676C1">
              <w:rPr>
                <w:vertAlign w:val="superscript"/>
              </w:rPr>
              <w:t>th</w:t>
            </w:r>
            <w:r w:rsidRPr="00D676C1">
              <w:t xml:space="preserve"> (C3)</w:t>
            </w:r>
          </w:p>
        </w:tc>
        <w:tc>
          <w:tcPr>
            <w:tcW w:w="7555" w:type="dxa"/>
            <w:vAlign w:val="center"/>
          </w:tcPr>
          <w:p w14:paraId="07CA7782" w14:textId="7B383BA2" w:rsidR="00307FB3" w:rsidRPr="00D676C1" w:rsidRDefault="00D676C1" w:rsidP="00307FB3">
            <w:r w:rsidRPr="00D676C1">
              <w:t>O</w:t>
            </w:r>
            <w:r w:rsidR="00307FB3" w:rsidRPr="00D676C1">
              <w:t>utcome</w:t>
            </w:r>
            <w:r w:rsidRPr="00D676C1">
              <w:t xml:space="preserve"> Review Meetings</w:t>
            </w:r>
          </w:p>
          <w:p w14:paraId="40D939C5" w14:textId="77777777" w:rsidR="00D676C1" w:rsidRPr="00D676C1" w:rsidRDefault="00D676C1" w:rsidP="00307FB3">
            <w:pPr>
              <w:pStyle w:val="ListParagraph"/>
              <w:numPr>
                <w:ilvl w:val="0"/>
                <w:numId w:val="9"/>
              </w:numPr>
            </w:pPr>
            <w:r w:rsidRPr="00D676C1">
              <w:t xml:space="preserve">9-10 Outcomes will be discussed to begin determining Outcome recommendations (i.e., consolidate, reduce, update, remove, </w:t>
            </w:r>
            <w:proofErr w:type="gramStart"/>
            <w:r w:rsidRPr="00D676C1">
              <w:t>replace</w:t>
            </w:r>
            <w:proofErr w:type="gramEnd"/>
            <w:r w:rsidRPr="00D676C1">
              <w:t xml:space="preserve"> or add new outcomes)</w:t>
            </w:r>
          </w:p>
          <w:p w14:paraId="47D908D5" w14:textId="35B17C40" w:rsidR="00D676C1" w:rsidRPr="00D676C1" w:rsidRDefault="00D676C1" w:rsidP="00307FB3">
            <w:pPr>
              <w:pStyle w:val="ListParagraph"/>
              <w:numPr>
                <w:ilvl w:val="0"/>
                <w:numId w:val="9"/>
              </w:numPr>
            </w:pPr>
            <w:r w:rsidRPr="00D676C1">
              <w:t>Outcomes identified as being kept or combined can be moved on to develop new or modified Outcome language</w:t>
            </w:r>
            <w:r>
              <w:t xml:space="preserve"> (i.e., “</w:t>
            </w:r>
            <w:proofErr w:type="spellStart"/>
            <w:r>
              <w:t>SMARTification</w:t>
            </w:r>
            <w:proofErr w:type="spellEnd"/>
            <w:r>
              <w:t>)</w:t>
            </w:r>
            <w:r w:rsidRPr="00D676C1">
              <w:t xml:space="preserve">. </w:t>
            </w:r>
          </w:p>
          <w:p w14:paraId="7C175997" w14:textId="2F7D66AD" w:rsidR="001A11BB" w:rsidRPr="00D676C1" w:rsidRDefault="00D676C1" w:rsidP="00D676C1">
            <w:pPr>
              <w:pStyle w:val="ListParagraph"/>
              <w:numPr>
                <w:ilvl w:val="0"/>
                <w:numId w:val="9"/>
              </w:numPr>
            </w:pPr>
            <w:r w:rsidRPr="00D676C1">
              <w:lastRenderedPageBreak/>
              <w:t xml:space="preserve">Other </w:t>
            </w:r>
            <w:r>
              <w:t xml:space="preserve">needs may also be identified during the meeting such as </w:t>
            </w:r>
            <w:r w:rsidRPr="00D676C1">
              <w:t>e</w:t>
            </w:r>
            <w:r w:rsidR="00307FB3" w:rsidRPr="00D676C1">
              <w:t>valuat</w:t>
            </w:r>
            <w:r w:rsidRPr="00D676C1">
              <w:t>ing</w:t>
            </w:r>
            <w:r w:rsidR="00307FB3" w:rsidRPr="00D676C1">
              <w:t xml:space="preserve"> shortfalls</w:t>
            </w:r>
            <w:r w:rsidRPr="00D676C1">
              <w:t xml:space="preserve"> or the </w:t>
            </w:r>
            <w:r w:rsidR="00307FB3" w:rsidRPr="00D676C1">
              <w:t>need for new outcomes</w:t>
            </w:r>
            <w:r>
              <w:t>, or requiring further information.</w:t>
            </w:r>
          </w:p>
        </w:tc>
      </w:tr>
      <w:tr w:rsidR="001A11BB" w14:paraId="060D1C3B" w14:textId="77777777" w:rsidTr="006E0674">
        <w:tc>
          <w:tcPr>
            <w:tcW w:w="1440" w:type="dxa"/>
            <w:vAlign w:val="center"/>
          </w:tcPr>
          <w:p w14:paraId="09858598" w14:textId="4C5EA59E" w:rsidR="001A11BB" w:rsidRDefault="00307FB3" w:rsidP="009360B8">
            <w:pPr>
              <w:spacing w:after="120"/>
            </w:pPr>
            <w:r>
              <w:lastRenderedPageBreak/>
              <w:t xml:space="preserve">Mar. </w:t>
            </w:r>
            <w:r w:rsidR="00780E15">
              <w:t>27</w:t>
            </w:r>
            <w:r w:rsidRPr="00307FB3">
              <w:rPr>
                <w:vertAlign w:val="superscript"/>
              </w:rPr>
              <w:t>th</w:t>
            </w:r>
            <w:r>
              <w:t xml:space="preserve"> </w:t>
            </w:r>
          </w:p>
        </w:tc>
        <w:tc>
          <w:tcPr>
            <w:tcW w:w="7555" w:type="dxa"/>
            <w:vAlign w:val="center"/>
          </w:tcPr>
          <w:p w14:paraId="6262DEE0" w14:textId="77777777" w:rsidR="001A11BB" w:rsidRDefault="001A11BB" w:rsidP="009360B8">
            <w:pPr>
              <w:spacing w:after="120"/>
            </w:pPr>
            <w:r>
              <w:t xml:space="preserve">It is suggested that at least one recap meeting is held to stimulate input and feedback from partnership stakeholders and other interested parties. </w:t>
            </w:r>
          </w:p>
        </w:tc>
      </w:tr>
    </w:tbl>
    <w:p w14:paraId="4000C9A4" w14:textId="77777777" w:rsidR="001A11BB" w:rsidRDefault="001A11BB" w:rsidP="001A11BB">
      <w:pPr>
        <w:pStyle w:val="ListParagraph"/>
        <w:spacing w:after="120" w:line="240" w:lineRule="auto"/>
        <w:ind w:left="360"/>
        <w:rPr>
          <w:u w:val="single"/>
        </w:rPr>
      </w:pPr>
    </w:p>
    <w:p w14:paraId="300F4598" w14:textId="77777777" w:rsidR="00307FB3" w:rsidRDefault="00307FB3" w:rsidP="001A11BB">
      <w:pPr>
        <w:pStyle w:val="ListParagraph"/>
        <w:spacing w:after="120" w:line="240" w:lineRule="auto"/>
        <w:ind w:left="360"/>
        <w:rPr>
          <w:u w:val="single"/>
        </w:rPr>
      </w:pPr>
    </w:p>
    <w:p w14:paraId="11F43729" w14:textId="77777777" w:rsidR="00307FB3" w:rsidRDefault="00307FB3" w:rsidP="001A11BB">
      <w:pPr>
        <w:pStyle w:val="ListParagraph"/>
        <w:spacing w:after="120" w:line="240" w:lineRule="auto"/>
        <w:ind w:left="360"/>
        <w:rPr>
          <w:u w:val="single"/>
        </w:rPr>
      </w:pPr>
    </w:p>
    <w:p w14:paraId="0C81CE0F" w14:textId="77777777" w:rsidR="001A11BB" w:rsidRDefault="001A11BB" w:rsidP="7B48964B">
      <w:pPr>
        <w:pStyle w:val="paragraph"/>
        <w:spacing w:before="0" w:beforeAutospacing="0" w:after="0" w:afterAutospacing="0"/>
        <w:textAlignment w:val="baseline"/>
        <w:rPr>
          <w:rStyle w:val="normaltextrun"/>
          <w:rFonts w:ascii="Arial" w:eastAsia="Arial" w:hAnsi="Arial" w:cs="Arial"/>
          <w:sz w:val="22"/>
          <w:szCs w:val="22"/>
        </w:rPr>
      </w:pPr>
    </w:p>
    <w:p w14:paraId="00853E08" w14:textId="77777777" w:rsidR="001A11BB" w:rsidRDefault="001A11BB">
      <w:pPr>
        <w:rPr>
          <w:rStyle w:val="normaltextrun"/>
          <w:rFonts w:ascii="Arial" w:eastAsia="Arial" w:hAnsi="Arial" w:cs="Arial"/>
          <w:kern w:val="0"/>
          <w14:ligatures w14:val="none"/>
        </w:rPr>
      </w:pPr>
      <w:r>
        <w:rPr>
          <w:rStyle w:val="normaltextrun"/>
          <w:rFonts w:ascii="Arial" w:eastAsia="Arial" w:hAnsi="Arial" w:cs="Arial"/>
        </w:rPr>
        <w:br w:type="page"/>
      </w:r>
    </w:p>
    <w:p w14:paraId="406EDD6E" w14:textId="24DC4E27" w:rsidR="002D40DC" w:rsidRPr="002D40DC" w:rsidRDefault="002D40DC" w:rsidP="7B48964B">
      <w:pPr>
        <w:pStyle w:val="paragraph"/>
        <w:spacing w:before="0" w:beforeAutospacing="0" w:after="0" w:afterAutospacing="0"/>
        <w:textAlignment w:val="baseline"/>
        <w:rPr>
          <w:rStyle w:val="normaltextrun"/>
          <w:rFonts w:ascii="Arial" w:eastAsia="Arial" w:hAnsi="Arial" w:cs="Arial"/>
          <w:b/>
          <w:bCs/>
          <w:sz w:val="28"/>
          <w:szCs w:val="28"/>
        </w:rPr>
      </w:pPr>
      <w:r w:rsidRPr="002D40DC">
        <w:rPr>
          <w:rStyle w:val="normaltextrun"/>
          <w:rFonts w:ascii="Arial" w:eastAsia="Arial" w:hAnsi="Arial" w:cs="Arial"/>
          <w:b/>
          <w:bCs/>
          <w:sz w:val="28"/>
          <w:szCs w:val="28"/>
        </w:rPr>
        <w:lastRenderedPageBreak/>
        <w:t>Appendix A</w:t>
      </w:r>
    </w:p>
    <w:p w14:paraId="7D2CA4EA" w14:textId="77777777" w:rsidR="002D40DC" w:rsidRDefault="002D40DC" w:rsidP="7B48964B">
      <w:pPr>
        <w:pStyle w:val="paragraph"/>
        <w:spacing w:before="0" w:beforeAutospacing="0" w:after="0" w:afterAutospacing="0"/>
        <w:textAlignment w:val="baseline"/>
        <w:rPr>
          <w:rStyle w:val="normaltextrun"/>
          <w:rFonts w:ascii="Arial" w:eastAsia="Arial" w:hAnsi="Arial" w:cs="Arial"/>
          <w:b/>
          <w:bCs/>
          <w:sz w:val="22"/>
          <w:szCs w:val="22"/>
        </w:rPr>
      </w:pPr>
    </w:p>
    <w:p w14:paraId="79B407F0" w14:textId="4956BD9F" w:rsidR="005E5EBE" w:rsidRPr="00733C66" w:rsidRDefault="005E5EBE" w:rsidP="7B48964B">
      <w:pPr>
        <w:pStyle w:val="paragraph"/>
        <w:spacing w:before="0" w:beforeAutospacing="0" w:after="0" w:afterAutospacing="0"/>
        <w:textAlignment w:val="baseline"/>
        <w:rPr>
          <w:rStyle w:val="normaltextrun"/>
          <w:rFonts w:ascii="Arial" w:eastAsia="Arial" w:hAnsi="Arial" w:cs="Arial"/>
          <w:sz w:val="22"/>
          <w:szCs w:val="22"/>
        </w:rPr>
      </w:pPr>
      <w:r w:rsidRPr="00D96B38">
        <w:rPr>
          <w:rStyle w:val="normaltextrun"/>
          <w:rFonts w:ascii="Arial" w:eastAsia="Arial" w:hAnsi="Arial" w:cs="Arial"/>
          <w:sz w:val="22"/>
          <w:szCs w:val="22"/>
          <w:highlight w:val="yellow"/>
        </w:rPr>
        <w:t xml:space="preserve">The following question is to be addressed by each GIT for all Outcomes that fall within the GIT’s responsibility. If a GIT feels that one of the </w:t>
      </w:r>
      <w:proofErr w:type="gramStart"/>
      <w:r w:rsidRPr="00D96B38">
        <w:rPr>
          <w:rStyle w:val="normaltextrun"/>
          <w:rFonts w:ascii="Arial" w:eastAsia="Arial" w:hAnsi="Arial" w:cs="Arial"/>
          <w:sz w:val="22"/>
          <w:szCs w:val="22"/>
          <w:highlight w:val="yellow"/>
        </w:rPr>
        <w:t>Outcomes</w:t>
      </w:r>
      <w:proofErr w:type="gramEnd"/>
      <w:r w:rsidRPr="00D96B38">
        <w:rPr>
          <w:rStyle w:val="normaltextrun"/>
          <w:rFonts w:ascii="Arial" w:eastAsia="Arial" w:hAnsi="Arial" w:cs="Arial"/>
          <w:sz w:val="22"/>
          <w:szCs w:val="22"/>
          <w:highlight w:val="yellow"/>
        </w:rPr>
        <w:t xml:space="preserve"> they are responsible for would benefit from combination with / addition to / revision with an Outcome that is the responsibility of another GIT, they are encouraged to work collaboratively with that GIT.</w:t>
      </w:r>
      <w:r w:rsidR="00D96B38" w:rsidRPr="00D96B38">
        <w:rPr>
          <w:rStyle w:val="normaltextrun"/>
          <w:rFonts w:ascii="Arial" w:eastAsia="Arial" w:hAnsi="Arial" w:cs="Arial"/>
          <w:sz w:val="22"/>
          <w:szCs w:val="22"/>
          <w:highlight w:val="yellow"/>
        </w:rPr>
        <w:t xml:space="preserve"> </w:t>
      </w:r>
      <w:r w:rsidRPr="00D96B38">
        <w:rPr>
          <w:rStyle w:val="normaltextrun"/>
          <w:rFonts w:ascii="Arial" w:eastAsia="Arial" w:hAnsi="Arial" w:cs="Arial"/>
          <w:sz w:val="22"/>
          <w:szCs w:val="22"/>
          <w:highlight w:val="yellow"/>
        </w:rPr>
        <w:t>Advisory Committees are invited to also address this question for any or all Outcomes that they wish to respond to.</w:t>
      </w:r>
      <w:r w:rsidRPr="00733C66">
        <w:rPr>
          <w:rStyle w:val="normaltextrun"/>
          <w:rFonts w:ascii="Arial" w:eastAsia="Arial" w:hAnsi="Arial" w:cs="Arial"/>
          <w:sz w:val="22"/>
          <w:szCs w:val="22"/>
        </w:rPr>
        <w:t xml:space="preserve">  </w:t>
      </w:r>
    </w:p>
    <w:p w14:paraId="79530B38" w14:textId="77777777" w:rsidR="00733C66" w:rsidRDefault="00733C66" w:rsidP="7B48964B">
      <w:pPr>
        <w:pStyle w:val="paragraph"/>
        <w:spacing w:before="0" w:beforeAutospacing="0" w:after="0" w:afterAutospacing="0"/>
        <w:textAlignment w:val="baseline"/>
        <w:rPr>
          <w:rStyle w:val="normaltextrun"/>
          <w:rFonts w:ascii="Arial" w:eastAsia="Arial" w:hAnsi="Arial" w:cs="Arial"/>
          <w:b/>
          <w:bCs/>
          <w:sz w:val="22"/>
          <w:szCs w:val="22"/>
        </w:rPr>
      </w:pPr>
    </w:p>
    <w:p w14:paraId="28C93FEE" w14:textId="051B8786" w:rsidR="00C5256F" w:rsidRPr="005A5AA4" w:rsidRDefault="005E5EBE" w:rsidP="7B48964B">
      <w:pPr>
        <w:pStyle w:val="paragraph"/>
        <w:spacing w:before="0" w:beforeAutospacing="0" w:after="0" w:afterAutospacing="0"/>
        <w:textAlignment w:val="baseline"/>
        <w:rPr>
          <w:rFonts w:ascii="Arial" w:eastAsia="Arial" w:hAnsi="Arial" w:cs="Arial"/>
          <w:b/>
          <w:bCs/>
          <w:sz w:val="22"/>
          <w:szCs w:val="22"/>
        </w:rPr>
      </w:pPr>
      <w:r>
        <w:rPr>
          <w:rStyle w:val="normaltextrun"/>
          <w:rFonts w:ascii="Arial" w:eastAsia="Arial" w:hAnsi="Arial" w:cs="Arial"/>
          <w:b/>
          <w:bCs/>
          <w:sz w:val="22"/>
          <w:szCs w:val="22"/>
        </w:rPr>
        <w:t>“</w:t>
      </w:r>
      <w:r w:rsidR="50ABFD3F" w:rsidRPr="005A5AA4">
        <w:rPr>
          <w:rStyle w:val="normaltextrun"/>
          <w:rFonts w:ascii="Arial" w:eastAsia="Arial" w:hAnsi="Arial" w:cs="Arial"/>
          <w:b/>
          <w:bCs/>
          <w:sz w:val="22"/>
          <w:szCs w:val="22"/>
        </w:rPr>
        <w:t>What advice do you have for the Management Board on how to consolidate, reduce, update, remove, replace or add new outcomes within your Cohort/GIT?</w:t>
      </w:r>
      <w:r w:rsidR="50ABFD3F" w:rsidRPr="005A5AA4">
        <w:rPr>
          <w:rStyle w:val="eop"/>
          <w:rFonts w:ascii="Arial" w:eastAsia="Arial" w:hAnsi="Arial" w:cs="Arial"/>
          <w:b/>
          <w:bCs/>
          <w:sz w:val="22"/>
          <w:szCs w:val="22"/>
        </w:rPr>
        <w:t>​</w:t>
      </w:r>
      <w:r>
        <w:rPr>
          <w:rStyle w:val="eop"/>
          <w:rFonts w:ascii="Arial" w:eastAsia="Arial" w:hAnsi="Arial" w:cs="Arial"/>
          <w:b/>
          <w:bCs/>
          <w:sz w:val="22"/>
          <w:szCs w:val="22"/>
        </w:rPr>
        <w:t>”</w:t>
      </w:r>
    </w:p>
    <w:p w14:paraId="468A6277" w14:textId="173CBDA0" w:rsidR="005E5EBE" w:rsidRPr="005E5EBE" w:rsidRDefault="005E5EBE" w:rsidP="005E5EBE">
      <w:pPr>
        <w:pStyle w:val="paragraph"/>
        <w:spacing w:after="0"/>
        <w:textAlignment w:val="baseline"/>
        <w:rPr>
          <w:rStyle w:val="normaltextrun"/>
          <w:rFonts w:ascii="Arial" w:eastAsia="Arial" w:hAnsi="Arial" w:cs="Arial"/>
          <w:sz w:val="22"/>
          <w:szCs w:val="22"/>
        </w:rPr>
      </w:pPr>
      <w:r w:rsidRPr="00D96B38">
        <w:rPr>
          <w:rStyle w:val="normaltextrun"/>
          <w:rFonts w:ascii="Arial" w:eastAsia="Arial" w:hAnsi="Arial" w:cs="Arial"/>
          <w:sz w:val="22"/>
          <w:szCs w:val="22"/>
          <w:highlight w:val="yellow"/>
        </w:rPr>
        <w:t xml:space="preserve">In answering this question, </w:t>
      </w:r>
      <w:r w:rsidR="00733C66" w:rsidRPr="00D96B38">
        <w:rPr>
          <w:rStyle w:val="normaltextrun"/>
          <w:rFonts w:ascii="Arial" w:eastAsia="Arial" w:hAnsi="Arial" w:cs="Arial"/>
          <w:sz w:val="22"/>
          <w:szCs w:val="22"/>
          <w:highlight w:val="yellow"/>
        </w:rPr>
        <w:t>responses should consider</w:t>
      </w:r>
      <w:r w:rsidRPr="00D96B38">
        <w:rPr>
          <w:rStyle w:val="normaltextrun"/>
          <w:rFonts w:ascii="Arial" w:eastAsia="Arial" w:hAnsi="Arial" w:cs="Arial"/>
          <w:sz w:val="22"/>
          <w:szCs w:val="22"/>
          <w:highlight w:val="yellow"/>
        </w:rPr>
        <w:t xml:space="preserve"> the following:</w:t>
      </w:r>
      <w:r>
        <w:rPr>
          <w:rStyle w:val="normaltextrun"/>
          <w:rFonts w:ascii="Arial" w:eastAsia="Arial" w:hAnsi="Arial" w:cs="Arial"/>
          <w:sz w:val="22"/>
          <w:szCs w:val="22"/>
        </w:rPr>
        <w:t xml:space="preserve"> </w:t>
      </w:r>
    </w:p>
    <w:p w14:paraId="1F2A2A10" w14:textId="49C16576" w:rsidR="005E5EBE" w:rsidRPr="00D96B38" w:rsidRDefault="005E5EBE" w:rsidP="005E5EBE">
      <w:pPr>
        <w:pStyle w:val="paragraph"/>
        <w:spacing w:before="0" w:beforeAutospacing="0" w:after="0" w:afterAutospacing="0"/>
        <w:textAlignment w:val="baseline"/>
        <w:rPr>
          <w:rStyle w:val="normaltextrun"/>
          <w:rFonts w:ascii="Arial" w:eastAsia="Arial" w:hAnsi="Arial" w:cs="Arial"/>
          <w:sz w:val="22"/>
          <w:szCs w:val="22"/>
          <w:highlight w:val="yellow"/>
        </w:rPr>
      </w:pPr>
      <w:r w:rsidRPr="00D96B38">
        <w:rPr>
          <w:rStyle w:val="normaltextrun"/>
          <w:rFonts w:ascii="Arial" w:eastAsia="Arial" w:hAnsi="Arial" w:cs="Arial"/>
          <w:sz w:val="22"/>
          <w:szCs w:val="22"/>
          <w:highlight w:val="yellow"/>
          <w:u w:val="single"/>
        </w:rPr>
        <w:t>Primary Consideration – EC Charge</w:t>
      </w:r>
      <w:r w:rsidRPr="00D96B38">
        <w:rPr>
          <w:rStyle w:val="normaltextrun"/>
          <w:rFonts w:ascii="Arial" w:eastAsia="Arial" w:hAnsi="Arial" w:cs="Arial"/>
          <w:sz w:val="22"/>
          <w:szCs w:val="22"/>
          <w:highlight w:val="yellow"/>
        </w:rPr>
        <w:t xml:space="preserve">:  The December 10, </w:t>
      </w:r>
      <w:proofErr w:type="gramStart"/>
      <w:r w:rsidRPr="00D96B38">
        <w:rPr>
          <w:rStyle w:val="normaltextrun"/>
          <w:rFonts w:ascii="Arial" w:eastAsia="Arial" w:hAnsi="Arial" w:cs="Arial"/>
          <w:sz w:val="22"/>
          <w:szCs w:val="22"/>
          <w:highlight w:val="yellow"/>
        </w:rPr>
        <w:t>2024</w:t>
      </w:r>
      <w:proofErr w:type="gramEnd"/>
      <w:r w:rsidRPr="00D96B38">
        <w:rPr>
          <w:rStyle w:val="normaltextrun"/>
          <w:rFonts w:ascii="Arial" w:eastAsia="Arial" w:hAnsi="Arial" w:cs="Arial"/>
          <w:sz w:val="22"/>
          <w:szCs w:val="22"/>
          <w:highlight w:val="yellow"/>
        </w:rPr>
        <w:t xml:space="preserve"> Executive Council Charge is the driving document for this effort and, therefore, addressing the Charge and its intent must be the primary consideration in drafting responses to the posed question. Particular attention should be given to recommending revisions to the Outcomes that address the seven bullet points on page 2 of the Charge</w:t>
      </w:r>
      <w:r w:rsidR="00733C66" w:rsidRPr="00D96B38">
        <w:rPr>
          <w:rStyle w:val="normaltextrun"/>
          <w:rFonts w:ascii="Arial" w:eastAsia="Arial" w:hAnsi="Arial" w:cs="Arial"/>
          <w:sz w:val="22"/>
          <w:szCs w:val="22"/>
          <w:highlight w:val="yellow"/>
        </w:rPr>
        <w:t xml:space="preserve"> </w:t>
      </w:r>
      <w:r w:rsidRPr="00D96B38">
        <w:rPr>
          <w:rStyle w:val="normaltextrun"/>
          <w:rFonts w:ascii="Arial" w:eastAsia="Arial" w:hAnsi="Arial" w:cs="Arial"/>
          <w:sz w:val="22"/>
          <w:szCs w:val="22"/>
          <w:highlight w:val="yellow"/>
        </w:rPr>
        <w:t xml:space="preserve">(see item [1] listed in the </w:t>
      </w:r>
      <w:hyperlink r:id="rId13" w:history="1">
        <w:r w:rsidRPr="00D96B38">
          <w:rPr>
            <w:rStyle w:val="Hyperlink"/>
            <w:rFonts w:ascii="Arial" w:eastAsia="Arial" w:hAnsi="Arial" w:cs="Arial"/>
            <w:sz w:val="22"/>
            <w:szCs w:val="22"/>
            <w:highlight w:val="yellow"/>
          </w:rPr>
          <w:t>Executive Committee Charge to the Principals’ Staff Committee: Charting a Course Beyond 2025</w:t>
        </w:r>
      </w:hyperlink>
      <w:r w:rsidRPr="00D96B38">
        <w:rPr>
          <w:rStyle w:val="normaltextrun"/>
          <w:rFonts w:ascii="Arial" w:eastAsia="Arial" w:hAnsi="Arial" w:cs="Arial"/>
          <w:sz w:val="22"/>
          <w:szCs w:val="22"/>
          <w:highlight w:val="yellow"/>
        </w:rPr>
        <w:t>). </w:t>
      </w:r>
      <w:r w:rsidRPr="00D96B38">
        <w:rPr>
          <w:rStyle w:val="eop"/>
          <w:rFonts w:ascii="Arial" w:eastAsia="Arial" w:hAnsi="Arial" w:cs="Arial"/>
          <w:sz w:val="22"/>
          <w:szCs w:val="22"/>
          <w:highlight w:val="yellow"/>
        </w:rPr>
        <w:t>​</w:t>
      </w:r>
    </w:p>
    <w:p w14:paraId="64AE6578" w14:textId="77777777" w:rsidR="005E5EBE" w:rsidRPr="00D96B38" w:rsidRDefault="005E5EBE" w:rsidP="7B48964B">
      <w:pPr>
        <w:pStyle w:val="paragraph"/>
        <w:spacing w:before="0" w:beforeAutospacing="0" w:after="0" w:afterAutospacing="0"/>
        <w:textAlignment w:val="baseline"/>
        <w:rPr>
          <w:rStyle w:val="normaltextrun"/>
          <w:rFonts w:ascii="Arial" w:eastAsia="Arial" w:hAnsi="Arial" w:cs="Arial"/>
          <w:sz w:val="22"/>
          <w:szCs w:val="22"/>
          <w:highlight w:val="yellow"/>
        </w:rPr>
      </w:pPr>
    </w:p>
    <w:p w14:paraId="4BA6655A" w14:textId="5D379457" w:rsidR="00C5256F" w:rsidRPr="001A11BB" w:rsidRDefault="50ABFD3F" w:rsidP="7B48964B">
      <w:pPr>
        <w:pStyle w:val="paragraph"/>
        <w:spacing w:before="0" w:beforeAutospacing="0" w:after="0" w:afterAutospacing="0"/>
        <w:textAlignment w:val="baseline"/>
        <w:rPr>
          <w:rFonts w:ascii="Arial" w:eastAsia="Arial" w:hAnsi="Arial" w:cs="Arial"/>
          <w:sz w:val="22"/>
          <w:szCs w:val="22"/>
        </w:rPr>
      </w:pPr>
      <w:r w:rsidRPr="00D96B38">
        <w:rPr>
          <w:rStyle w:val="normaltextrun"/>
          <w:rFonts w:ascii="Arial" w:eastAsia="Arial" w:hAnsi="Arial" w:cs="Arial"/>
          <w:sz w:val="22"/>
          <w:szCs w:val="22"/>
          <w:highlight w:val="yellow"/>
          <w:u w:val="single"/>
        </w:rPr>
        <w:t>Guidelines</w:t>
      </w:r>
      <w:r w:rsidR="00733C66" w:rsidRPr="00D96B38">
        <w:rPr>
          <w:rStyle w:val="normaltextrun"/>
          <w:rFonts w:ascii="Arial" w:eastAsia="Arial" w:hAnsi="Arial" w:cs="Arial"/>
          <w:sz w:val="22"/>
          <w:szCs w:val="22"/>
          <w:highlight w:val="yellow"/>
        </w:rPr>
        <w:t>: T</w:t>
      </w:r>
      <w:r w:rsidR="005E5EBE" w:rsidRPr="00D96B38">
        <w:rPr>
          <w:rStyle w:val="eop"/>
          <w:rFonts w:ascii="Arial" w:eastAsia="Arial" w:hAnsi="Arial" w:cs="Arial"/>
          <w:sz w:val="22"/>
          <w:szCs w:val="22"/>
          <w:highlight w:val="yellow"/>
        </w:rPr>
        <w:t>he following guidelines are offered for consideration as you craft your answer</w:t>
      </w:r>
      <w:r w:rsidRPr="00D96B38">
        <w:rPr>
          <w:rStyle w:val="normaltextrun"/>
          <w:rFonts w:ascii="Arial" w:eastAsia="Arial" w:hAnsi="Arial" w:cs="Arial"/>
          <w:sz w:val="22"/>
          <w:szCs w:val="22"/>
          <w:highlight w:val="yellow"/>
        </w:rPr>
        <w:t>:</w:t>
      </w:r>
      <w:r w:rsidRPr="00D96B38">
        <w:rPr>
          <w:rStyle w:val="eop"/>
          <w:rFonts w:ascii="Arial" w:eastAsia="Arial" w:hAnsi="Arial" w:cs="Arial"/>
          <w:sz w:val="22"/>
          <w:szCs w:val="22"/>
          <w:highlight w:val="yellow"/>
        </w:rPr>
        <w:t>​</w:t>
      </w:r>
    </w:p>
    <w:p w14:paraId="195A067E" w14:textId="57C58E16" w:rsidR="00C5256F" w:rsidRPr="001A11BB" w:rsidRDefault="50ABFD3F" w:rsidP="7B48964B">
      <w:pPr>
        <w:pStyle w:val="paragraph"/>
        <w:numPr>
          <w:ilvl w:val="0"/>
          <w:numId w:val="4"/>
        </w:numPr>
        <w:spacing w:before="0" w:beforeAutospacing="0" w:after="0" w:afterAutospacing="0"/>
        <w:textAlignment w:val="baseline"/>
        <w:rPr>
          <w:rFonts w:ascii="Arial" w:eastAsia="Arial" w:hAnsi="Arial" w:cs="Arial"/>
          <w:sz w:val="22"/>
          <w:szCs w:val="22"/>
        </w:rPr>
      </w:pPr>
      <w:r w:rsidRPr="001A11BB">
        <w:rPr>
          <w:rStyle w:val="normaltextrun"/>
          <w:rFonts w:ascii="Arial" w:eastAsia="Arial" w:hAnsi="Arial" w:cs="Arial"/>
          <w:sz w:val="22"/>
          <w:szCs w:val="22"/>
        </w:rPr>
        <w:t xml:space="preserve">In reviewing your outcome, provide advice to the Management Board on whether "to consolidate, reduce, update, remove, replace or add new </w:t>
      </w:r>
      <w:proofErr w:type="gramStart"/>
      <w:r w:rsidRPr="001A11BB">
        <w:rPr>
          <w:rStyle w:val="normaltextrun"/>
          <w:rFonts w:ascii="Arial" w:eastAsia="Arial" w:hAnsi="Arial" w:cs="Arial"/>
          <w:sz w:val="22"/>
          <w:szCs w:val="22"/>
        </w:rPr>
        <w:t>outcomes</w:t>
      </w:r>
      <w:proofErr w:type="gramEnd"/>
      <w:r w:rsidRPr="001A11BB">
        <w:rPr>
          <w:rStyle w:val="normaltextrun"/>
          <w:rFonts w:ascii="Arial" w:eastAsia="Arial" w:hAnsi="Arial" w:cs="Arial"/>
          <w:sz w:val="22"/>
          <w:szCs w:val="22"/>
        </w:rPr>
        <w:t>"</w:t>
      </w:r>
      <w:r w:rsidR="00C41E25">
        <w:rPr>
          <w:rStyle w:val="normaltextrun"/>
          <w:rFonts w:ascii="Arial" w:eastAsia="Arial" w:hAnsi="Arial" w:cs="Arial"/>
          <w:sz w:val="22"/>
          <w:szCs w:val="22"/>
        </w:rPr>
        <w:t xml:space="preserve"> </w:t>
      </w:r>
    </w:p>
    <w:p w14:paraId="686DC43A" w14:textId="77777777" w:rsidR="00C5256F" w:rsidRPr="001A11BB" w:rsidRDefault="50ABFD3F" w:rsidP="7B48964B">
      <w:pPr>
        <w:pStyle w:val="paragraph"/>
        <w:numPr>
          <w:ilvl w:val="1"/>
          <w:numId w:val="4"/>
        </w:numPr>
        <w:spacing w:before="0" w:beforeAutospacing="0" w:after="0" w:afterAutospacing="0"/>
        <w:textAlignment w:val="baseline"/>
        <w:rPr>
          <w:rFonts w:ascii="Arial" w:eastAsia="Arial" w:hAnsi="Arial" w:cs="Arial"/>
          <w:sz w:val="22"/>
          <w:szCs w:val="22"/>
        </w:rPr>
      </w:pPr>
      <w:r w:rsidRPr="001A11BB">
        <w:rPr>
          <w:rStyle w:val="normaltextrun"/>
          <w:rFonts w:ascii="Arial" w:eastAsia="Arial" w:hAnsi="Arial" w:cs="Arial"/>
          <w:sz w:val="22"/>
          <w:szCs w:val="22"/>
        </w:rPr>
        <w:t>Don’t need to provide updated Outcome language at this point in the process.</w:t>
      </w:r>
      <w:r w:rsidRPr="001A11BB">
        <w:rPr>
          <w:rStyle w:val="eop"/>
          <w:rFonts w:ascii="Arial" w:eastAsia="Arial" w:hAnsi="Arial" w:cs="Arial"/>
          <w:sz w:val="22"/>
          <w:szCs w:val="22"/>
        </w:rPr>
        <w:t>​</w:t>
      </w:r>
    </w:p>
    <w:p w14:paraId="5E5DCF6A" w14:textId="77777777" w:rsidR="00C5256F" w:rsidRPr="001A11BB" w:rsidRDefault="50ABFD3F" w:rsidP="7B48964B">
      <w:pPr>
        <w:pStyle w:val="paragraph"/>
        <w:numPr>
          <w:ilvl w:val="1"/>
          <w:numId w:val="4"/>
        </w:numPr>
        <w:spacing w:before="0" w:beforeAutospacing="0" w:after="0" w:afterAutospacing="0"/>
        <w:textAlignment w:val="baseline"/>
        <w:rPr>
          <w:rFonts w:ascii="Arial" w:eastAsia="Arial" w:hAnsi="Arial" w:cs="Arial"/>
          <w:sz w:val="22"/>
          <w:szCs w:val="22"/>
        </w:rPr>
      </w:pPr>
      <w:r w:rsidRPr="001A11BB">
        <w:rPr>
          <w:rStyle w:val="normaltextrun"/>
          <w:rFonts w:ascii="Arial" w:eastAsia="Arial" w:hAnsi="Arial" w:cs="Arial"/>
          <w:sz w:val="22"/>
          <w:szCs w:val="22"/>
        </w:rPr>
        <w:t>If consolidation is recommended, which outcome(s) do you advise combining with?</w:t>
      </w:r>
      <w:r w:rsidRPr="001A11BB">
        <w:rPr>
          <w:rStyle w:val="eop"/>
          <w:rFonts w:ascii="Arial" w:eastAsia="Arial" w:hAnsi="Arial" w:cs="Arial"/>
          <w:sz w:val="22"/>
          <w:szCs w:val="22"/>
        </w:rPr>
        <w:t>​</w:t>
      </w:r>
    </w:p>
    <w:p w14:paraId="6FD4C929" w14:textId="70079686" w:rsidR="6B65FE01" w:rsidRPr="001A11BB" w:rsidRDefault="6B65FE01" w:rsidP="7B48964B">
      <w:pPr>
        <w:pStyle w:val="paragraph"/>
        <w:numPr>
          <w:ilvl w:val="1"/>
          <w:numId w:val="4"/>
        </w:numPr>
        <w:spacing w:before="0" w:beforeAutospacing="0" w:after="0" w:afterAutospacing="0"/>
        <w:rPr>
          <w:rStyle w:val="eop"/>
          <w:rFonts w:ascii="Arial" w:eastAsia="Arial" w:hAnsi="Arial" w:cs="Arial"/>
          <w:sz w:val="22"/>
          <w:szCs w:val="22"/>
        </w:rPr>
      </w:pPr>
      <w:r w:rsidRPr="001A11BB">
        <w:rPr>
          <w:rStyle w:val="eop"/>
          <w:rFonts w:ascii="Arial" w:eastAsia="Arial" w:hAnsi="Arial" w:cs="Arial"/>
          <w:sz w:val="22"/>
          <w:szCs w:val="22"/>
        </w:rPr>
        <w:t>Should the outcome be moved or restructured?</w:t>
      </w:r>
    </w:p>
    <w:p w14:paraId="5FD24F96" w14:textId="2855887B" w:rsidR="00C5256F" w:rsidRPr="001A11BB" w:rsidRDefault="00C5256F" w:rsidP="7B48964B">
      <w:pPr>
        <w:pStyle w:val="paragraph"/>
        <w:spacing w:before="0" w:beforeAutospacing="0" w:after="0" w:afterAutospacing="0"/>
        <w:ind w:left="720"/>
        <w:textAlignment w:val="baseline"/>
        <w:rPr>
          <w:rStyle w:val="normaltextrun"/>
          <w:rFonts w:ascii="Arial" w:eastAsia="Arial" w:hAnsi="Arial" w:cs="Arial"/>
          <w:sz w:val="22"/>
          <w:szCs w:val="22"/>
        </w:rPr>
      </w:pPr>
    </w:p>
    <w:p w14:paraId="7288C01D" w14:textId="4BFA63C5" w:rsidR="00C5256F" w:rsidRPr="001A11BB" w:rsidRDefault="50ABFD3F" w:rsidP="7B48964B">
      <w:pPr>
        <w:pStyle w:val="paragraph"/>
        <w:numPr>
          <w:ilvl w:val="0"/>
          <w:numId w:val="4"/>
        </w:numPr>
        <w:spacing w:before="0" w:beforeAutospacing="0" w:after="0" w:afterAutospacing="0"/>
        <w:textAlignment w:val="baseline"/>
        <w:rPr>
          <w:rStyle w:val="eop"/>
          <w:rFonts w:ascii="Arial" w:eastAsia="Arial" w:hAnsi="Arial" w:cs="Arial"/>
          <w:sz w:val="22"/>
          <w:szCs w:val="22"/>
        </w:rPr>
      </w:pPr>
      <w:r w:rsidRPr="001A11BB">
        <w:rPr>
          <w:rStyle w:val="normaltextrun"/>
          <w:rFonts w:ascii="Arial" w:eastAsia="Arial" w:hAnsi="Arial" w:cs="Arial"/>
          <w:sz w:val="22"/>
          <w:szCs w:val="22"/>
        </w:rPr>
        <w:t>Consider if the Outcome is SMART, and specifically, whether the current outcome meets the definition of an outcome, as described in the 2014 Chesapeake Bay Watershed Agreement (“Agreement”), or if that outcome is an output or indicator.</w:t>
      </w:r>
      <w:r w:rsidRPr="001A11BB">
        <w:rPr>
          <w:rStyle w:val="eop"/>
          <w:rFonts w:ascii="Arial" w:eastAsia="Arial" w:hAnsi="Arial" w:cs="Arial"/>
          <w:sz w:val="22"/>
          <w:szCs w:val="22"/>
        </w:rPr>
        <w:t>​</w:t>
      </w:r>
    </w:p>
    <w:p w14:paraId="41737B84" w14:textId="29D62792" w:rsidR="00C5256F" w:rsidRPr="001A11BB" w:rsidRDefault="50ABFD3F" w:rsidP="7B48964B">
      <w:pPr>
        <w:pStyle w:val="paragraph"/>
        <w:numPr>
          <w:ilvl w:val="1"/>
          <w:numId w:val="4"/>
        </w:numPr>
        <w:spacing w:before="0" w:beforeAutospacing="0" w:after="0" w:afterAutospacing="0"/>
        <w:textAlignment w:val="baseline"/>
        <w:rPr>
          <w:rStyle w:val="eop"/>
          <w:rFonts w:ascii="Arial" w:eastAsia="Arial" w:hAnsi="Arial" w:cs="Arial"/>
          <w:sz w:val="22"/>
          <w:szCs w:val="22"/>
        </w:rPr>
      </w:pPr>
      <w:r w:rsidRPr="001A11BB">
        <w:rPr>
          <w:rStyle w:val="eop"/>
          <w:rFonts w:ascii="Arial" w:eastAsia="Arial" w:hAnsi="Arial" w:cs="Arial"/>
          <w:sz w:val="22"/>
          <w:szCs w:val="22"/>
        </w:rPr>
        <w:t xml:space="preserve">Review ERG’s Beyond 2025 Report for existing assessment of </w:t>
      </w:r>
      <w:r w:rsidRPr="001A11BB">
        <w:rPr>
          <w:rStyle w:val="eop"/>
          <w:rFonts w:ascii="Arial" w:eastAsia="Arial" w:hAnsi="Arial" w:cs="Arial"/>
          <w:b/>
          <w:bCs/>
          <w:sz w:val="22"/>
          <w:szCs w:val="22"/>
          <w:u w:val="single"/>
        </w:rPr>
        <w:t>S</w:t>
      </w:r>
      <w:r w:rsidRPr="001A11BB">
        <w:rPr>
          <w:rStyle w:val="eop"/>
          <w:rFonts w:ascii="Arial" w:eastAsia="Arial" w:hAnsi="Arial" w:cs="Arial"/>
          <w:sz w:val="22"/>
          <w:szCs w:val="22"/>
        </w:rPr>
        <w:t xml:space="preserve">pecific, </w:t>
      </w:r>
      <w:r w:rsidRPr="001A11BB">
        <w:rPr>
          <w:rStyle w:val="eop"/>
          <w:rFonts w:ascii="Arial" w:eastAsia="Arial" w:hAnsi="Arial" w:cs="Arial"/>
          <w:b/>
          <w:bCs/>
          <w:sz w:val="22"/>
          <w:szCs w:val="22"/>
          <w:u w:val="single"/>
        </w:rPr>
        <w:t>M</w:t>
      </w:r>
      <w:r w:rsidRPr="001A11BB">
        <w:rPr>
          <w:rStyle w:val="eop"/>
          <w:rFonts w:ascii="Arial" w:eastAsia="Arial" w:hAnsi="Arial" w:cs="Arial"/>
          <w:sz w:val="22"/>
          <w:szCs w:val="22"/>
        </w:rPr>
        <w:t xml:space="preserve">easurement, and </w:t>
      </w:r>
      <w:r w:rsidRPr="001A11BB">
        <w:rPr>
          <w:rStyle w:val="eop"/>
          <w:rFonts w:ascii="Arial" w:eastAsia="Arial" w:hAnsi="Arial" w:cs="Arial"/>
          <w:b/>
          <w:bCs/>
          <w:sz w:val="22"/>
          <w:szCs w:val="22"/>
          <w:u w:val="single"/>
        </w:rPr>
        <w:t>T</w:t>
      </w:r>
      <w:r w:rsidRPr="001A11BB">
        <w:rPr>
          <w:rStyle w:val="eop"/>
          <w:rFonts w:ascii="Arial" w:eastAsia="Arial" w:hAnsi="Arial" w:cs="Arial"/>
          <w:sz w:val="22"/>
          <w:szCs w:val="22"/>
        </w:rPr>
        <w:t xml:space="preserve">imebound. </w:t>
      </w:r>
    </w:p>
    <w:p w14:paraId="40886794" w14:textId="77777777" w:rsidR="00C5256F" w:rsidRPr="001A11BB" w:rsidRDefault="00C5256F" w:rsidP="7B48964B">
      <w:pPr>
        <w:pStyle w:val="paragraph"/>
        <w:spacing w:before="0" w:beforeAutospacing="0" w:after="0" w:afterAutospacing="0"/>
        <w:ind w:left="720"/>
        <w:textAlignment w:val="baseline"/>
        <w:rPr>
          <w:rStyle w:val="normaltextrun"/>
          <w:rFonts w:ascii="Arial" w:eastAsia="Arial" w:hAnsi="Arial" w:cs="Arial"/>
          <w:sz w:val="22"/>
          <w:szCs w:val="22"/>
        </w:rPr>
      </w:pPr>
    </w:p>
    <w:p w14:paraId="672F1653" w14:textId="77777777" w:rsidR="005E5EBE" w:rsidRPr="00D96B38" w:rsidRDefault="005E5EBE" w:rsidP="005E5EBE">
      <w:pPr>
        <w:pStyle w:val="paragraph"/>
        <w:numPr>
          <w:ilvl w:val="0"/>
          <w:numId w:val="4"/>
        </w:numPr>
        <w:spacing w:before="0" w:beforeAutospacing="0" w:after="0" w:afterAutospacing="0"/>
        <w:rPr>
          <w:rStyle w:val="normaltextrun"/>
          <w:rFonts w:ascii="Arial" w:eastAsia="Arial" w:hAnsi="Arial" w:cs="Arial"/>
          <w:sz w:val="22"/>
          <w:szCs w:val="22"/>
          <w:highlight w:val="yellow"/>
        </w:rPr>
      </w:pPr>
      <w:r w:rsidRPr="00D96B38">
        <w:rPr>
          <w:rStyle w:val="normaltextrun"/>
          <w:rFonts w:ascii="Arial" w:eastAsia="Arial" w:hAnsi="Arial" w:cs="Arial"/>
          <w:sz w:val="22"/>
          <w:szCs w:val="22"/>
          <w:highlight w:val="yellow"/>
        </w:rPr>
        <w:t>Consider aspects of “what makes a good Outcome”. Many considerations are captured in the report “</w:t>
      </w:r>
      <w:hyperlink r:id="rId14" w:history="1">
        <w:r w:rsidRPr="00D96B38">
          <w:rPr>
            <w:rStyle w:val="Hyperlink"/>
            <w:rFonts w:ascii="Arial" w:eastAsia="Arial" w:hAnsi="Arial" w:cs="Arial"/>
            <w:sz w:val="22"/>
            <w:szCs w:val="22"/>
            <w:highlight w:val="yellow"/>
          </w:rPr>
          <w:t>Retrospective on Lessons Learned from the Chesapeake Bay Program Strategy Review System’s 3rd Cycle with Suggested Adaptations to Address the Issues</w:t>
        </w:r>
      </w:hyperlink>
      <w:r w:rsidRPr="00D96B38">
        <w:rPr>
          <w:rStyle w:val="normaltextrun"/>
          <w:rFonts w:ascii="Arial" w:eastAsia="Arial" w:hAnsi="Arial" w:cs="Arial"/>
          <w:sz w:val="22"/>
          <w:szCs w:val="22"/>
          <w:highlight w:val="yellow"/>
        </w:rPr>
        <w:t>” (see p. 5 “The CBPs Secret Sauce: A Recipe for Management Success”). Others proposed include:</w:t>
      </w:r>
    </w:p>
    <w:p w14:paraId="14785362" w14:textId="77777777" w:rsidR="005E5EBE" w:rsidRPr="00D96B38" w:rsidRDefault="005E5EBE" w:rsidP="005E5EBE">
      <w:pPr>
        <w:pStyle w:val="paragraph"/>
        <w:numPr>
          <w:ilvl w:val="1"/>
          <w:numId w:val="4"/>
        </w:numPr>
        <w:spacing w:before="0" w:beforeAutospacing="0" w:after="0" w:afterAutospacing="0"/>
        <w:rPr>
          <w:rStyle w:val="normaltextrun"/>
          <w:rFonts w:ascii="Arial" w:eastAsia="Arial" w:hAnsi="Arial" w:cs="Arial"/>
          <w:sz w:val="22"/>
          <w:szCs w:val="22"/>
          <w:highlight w:val="yellow"/>
        </w:rPr>
      </w:pPr>
      <w:r w:rsidRPr="00D96B38">
        <w:rPr>
          <w:rStyle w:val="normaltextrun"/>
          <w:rFonts w:ascii="Arial" w:eastAsia="Arial" w:hAnsi="Arial" w:cs="Arial"/>
          <w:sz w:val="22"/>
          <w:szCs w:val="22"/>
          <w:highlight w:val="yellow"/>
        </w:rPr>
        <w:t>Has at least two Partners to Champion.</w:t>
      </w:r>
    </w:p>
    <w:p w14:paraId="67239949" w14:textId="77777777" w:rsidR="005E5EBE" w:rsidRPr="00D96B38" w:rsidRDefault="005E5EBE" w:rsidP="005E5EBE">
      <w:pPr>
        <w:pStyle w:val="paragraph"/>
        <w:numPr>
          <w:ilvl w:val="1"/>
          <w:numId w:val="4"/>
        </w:numPr>
        <w:spacing w:before="0" w:beforeAutospacing="0" w:after="0" w:afterAutospacing="0"/>
        <w:rPr>
          <w:rStyle w:val="normaltextrun"/>
          <w:rFonts w:ascii="Arial" w:eastAsia="Arial" w:hAnsi="Arial" w:cs="Arial"/>
          <w:sz w:val="22"/>
          <w:szCs w:val="22"/>
          <w:highlight w:val="yellow"/>
        </w:rPr>
      </w:pPr>
      <w:r w:rsidRPr="00D96B38">
        <w:rPr>
          <w:rStyle w:val="normaltextrun"/>
          <w:rFonts w:ascii="Arial" w:eastAsia="Arial" w:hAnsi="Arial" w:cs="Arial"/>
          <w:sz w:val="22"/>
          <w:szCs w:val="22"/>
          <w:highlight w:val="yellow"/>
        </w:rPr>
        <w:t>Avoids subjective language.</w:t>
      </w:r>
    </w:p>
    <w:p w14:paraId="5BBC78AF" w14:textId="77777777" w:rsidR="005E5EBE" w:rsidRPr="00D96B38" w:rsidRDefault="005E5EBE" w:rsidP="005E5EBE">
      <w:pPr>
        <w:pStyle w:val="paragraph"/>
        <w:numPr>
          <w:ilvl w:val="1"/>
          <w:numId w:val="4"/>
        </w:numPr>
        <w:spacing w:before="0" w:beforeAutospacing="0" w:after="0" w:afterAutospacing="0"/>
        <w:rPr>
          <w:rFonts w:ascii="Arial" w:eastAsia="Arial" w:hAnsi="Arial" w:cs="Arial"/>
          <w:sz w:val="22"/>
          <w:szCs w:val="22"/>
          <w:highlight w:val="yellow"/>
        </w:rPr>
      </w:pPr>
      <w:r w:rsidRPr="00D96B38">
        <w:rPr>
          <w:rStyle w:val="normaltextrun"/>
          <w:rFonts w:ascii="Arial" w:eastAsia="Arial" w:hAnsi="Arial" w:cs="Arial"/>
          <w:sz w:val="22"/>
          <w:szCs w:val="22"/>
          <w:highlight w:val="yellow"/>
        </w:rPr>
        <w:t>Amplifies Signatory implementation activities.</w:t>
      </w:r>
    </w:p>
    <w:p w14:paraId="3AA13420" w14:textId="77777777" w:rsidR="00BE0ADA" w:rsidRDefault="00BE0ADA" w:rsidP="00BE0ADA">
      <w:pPr>
        <w:pStyle w:val="paragraph"/>
        <w:spacing w:before="0" w:beforeAutospacing="0" w:after="0" w:afterAutospacing="0"/>
        <w:textAlignment w:val="baseline"/>
        <w:rPr>
          <w:rStyle w:val="normaltextrun"/>
          <w:rFonts w:ascii="Arial" w:eastAsia="Arial" w:hAnsi="Arial" w:cs="Arial"/>
          <w:sz w:val="22"/>
          <w:szCs w:val="22"/>
        </w:rPr>
      </w:pPr>
    </w:p>
    <w:p w14:paraId="4AA0FEDF" w14:textId="6AA798E3" w:rsidR="00C5256F" w:rsidRPr="001A11BB" w:rsidRDefault="50ABFD3F" w:rsidP="7B48964B">
      <w:pPr>
        <w:pStyle w:val="paragraph"/>
        <w:numPr>
          <w:ilvl w:val="0"/>
          <w:numId w:val="4"/>
        </w:numPr>
        <w:spacing w:before="0" w:beforeAutospacing="0" w:after="0" w:afterAutospacing="0"/>
        <w:textAlignment w:val="baseline"/>
        <w:rPr>
          <w:rFonts w:ascii="Arial" w:eastAsia="Arial" w:hAnsi="Arial" w:cs="Arial"/>
          <w:sz w:val="22"/>
          <w:szCs w:val="22"/>
        </w:rPr>
      </w:pPr>
      <w:r w:rsidRPr="001A11BB">
        <w:rPr>
          <w:rStyle w:val="normaltextrun"/>
          <w:rFonts w:ascii="Arial" w:eastAsia="Arial" w:hAnsi="Arial" w:cs="Arial"/>
          <w:sz w:val="22"/>
          <w:szCs w:val="22"/>
        </w:rPr>
        <w:t>Consider the challenges to and opportunities for achieving the outcome. You are encouraged to leverage past documentation and learnings from the Strategy Review System process, as well as Charting a Course to 2025 report and Beyond 2025 Small Group recommendations as they pertain to the outcome.</w:t>
      </w:r>
    </w:p>
    <w:p w14:paraId="3DDCEB47" w14:textId="1855C7D8" w:rsidR="00C5256F" w:rsidRPr="001A11BB" w:rsidRDefault="50ABFD3F" w:rsidP="7B48964B">
      <w:pPr>
        <w:pStyle w:val="paragraph"/>
        <w:spacing w:before="0" w:beforeAutospacing="0" w:after="0" w:afterAutospacing="0"/>
        <w:ind w:left="720"/>
        <w:textAlignment w:val="baseline"/>
        <w:rPr>
          <w:rFonts w:ascii="Arial" w:eastAsia="Arial" w:hAnsi="Arial" w:cs="Arial"/>
          <w:sz w:val="22"/>
          <w:szCs w:val="22"/>
        </w:rPr>
      </w:pPr>
      <w:r w:rsidRPr="001A11BB">
        <w:rPr>
          <w:rStyle w:val="normaltextrun"/>
          <w:rFonts w:ascii="Arial" w:eastAsia="Arial" w:hAnsi="Arial" w:cs="Arial"/>
          <w:sz w:val="22"/>
          <w:szCs w:val="22"/>
        </w:rPr>
        <w:t> </w:t>
      </w:r>
      <w:r w:rsidRPr="001A11BB">
        <w:rPr>
          <w:rStyle w:val="eop"/>
          <w:rFonts w:ascii="Arial" w:eastAsia="Arial" w:hAnsi="Arial" w:cs="Arial"/>
          <w:sz w:val="22"/>
          <w:szCs w:val="22"/>
        </w:rPr>
        <w:t>​</w:t>
      </w:r>
    </w:p>
    <w:p w14:paraId="5EDA93B2" w14:textId="58BA3296" w:rsidR="3F6E85A9" w:rsidRPr="001A11BB" w:rsidRDefault="3F6E85A9" w:rsidP="7B48964B">
      <w:pPr>
        <w:pStyle w:val="paragraph"/>
        <w:numPr>
          <w:ilvl w:val="0"/>
          <w:numId w:val="4"/>
        </w:numPr>
        <w:spacing w:before="0" w:beforeAutospacing="0" w:after="0" w:afterAutospacing="0"/>
        <w:rPr>
          <w:rFonts w:ascii="Arial" w:eastAsia="Arial" w:hAnsi="Arial" w:cs="Arial"/>
          <w:sz w:val="22"/>
          <w:szCs w:val="22"/>
        </w:rPr>
      </w:pPr>
      <w:r w:rsidRPr="001A11BB">
        <w:rPr>
          <w:rFonts w:ascii="Arial" w:eastAsia="Arial" w:hAnsi="Arial" w:cs="Arial"/>
          <w:sz w:val="22"/>
          <w:szCs w:val="22"/>
        </w:rPr>
        <w:t>Consider how the outcome relates or could relate to the Bay Agreement mission, vision, and themes/pillars</w:t>
      </w:r>
      <w:r w:rsidR="002D40DC">
        <w:rPr>
          <w:rFonts w:ascii="Arial" w:eastAsia="Arial" w:hAnsi="Arial" w:cs="Arial"/>
          <w:sz w:val="22"/>
          <w:szCs w:val="22"/>
        </w:rPr>
        <w:t>.</w:t>
      </w:r>
    </w:p>
    <w:p w14:paraId="61A42306" w14:textId="77777777" w:rsidR="00C5256F" w:rsidRPr="001A11BB" w:rsidRDefault="00C5256F" w:rsidP="7B48964B">
      <w:pPr>
        <w:pStyle w:val="paragraph"/>
        <w:spacing w:before="0" w:beforeAutospacing="0" w:after="0" w:afterAutospacing="0"/>
        <w:ind w:left="720"/>
        <w:textAlignment w:val="baseline"/>
        <w:rPr>
          <w:rStyle w:val="normaltextrun"/>
          <w:rFonts w:ascii="Arial" w:eastAsia="Arial" w:hAnsi="Arial" w:cs="Arial"/>
          <w:sz w:val="22"/>
          <w:szCs w:val="22"/>
        </w:rPr>
      </w:pPr>
    </w:p>
    <w:p w14:paraId="6F1DF0CF" w14:textId="7461A92D" w:rsidR="00C5256F" w:rsidRPr="001A11BB" w:rsidRDefault="50ABFD3F" w:rsidP="7B48964B">
      <w:pPr>
        <w:pStyle w:val="paragraph"/>
        <w:numPr>
          <w:ilvl w:val="0"/>
          <w:numId w:val="4"/>
        </w:numPr>
        <w:spacing w:before="0" w:beforeAutospacing="0" w:after="0" w:afterAutospacing="0"/>
        <w:textAlignment w:val="baseline"/>
        <w:rPr>
          <w:rFonts w:ascii="Arial" w:eastAsia="Arial" w:hAnsi="Arial" w:cs="Arial"/>
          <w:sz w:val="22"/>
          <w:szCs w:val="22"/>
        </w:rPr>
      </w:pPr>
      <w:r w:rsidRPr="001A11BB">
        <w:rPr>
          <w:rStyle w:val="normaltextrun"/>
          <w:rFonts w:ascii="Arial" w:eastAsia="Arial" w:hAnsi="Arial" w:cs="Arial"/>
          <w:sz w:val="22"/>
          <w:szCs w:val="22"/>
        </w:rPr>
        <w:t xml:space="preserve">Consider the timescale for completing the outcome (5, 10, 15 years). Determine if achieving the outcome is an incremental step or is it </w:t>
      </w:r>
      <w:proofErr w:type="gramStart"/>
      <w:r w:rsidRPr="001A11BB">
        <w:rPr>
          <w:rStyle w:val="normaltextrun"/>
          <w:rFonts w:ascii="Arial" w:eastAsia="Arial" w:hAnsi="Arial" w:cs="Arial"/>
          <w:sz w:val="22"/>
          <w:szCs w:val="22"/>
        </w:rPr>
        <w:t>a final outcome</w:t>
      </w:r>
      <w:proofErr w:type="gramEnd"/>
      <w:r w:rsidRPr="001A11BB">
        <w:rPr>
          <w:rStyle w:val="normaltextrun"/>
          <w:rFonts w:ascii="Arial" w:eastAsia="Arial" w:hAnsi="Arial" w:cs="Arial"/>
          <w:sz w:val="22"/>
          <w:szCs w:val="22"/>
        </w:rPr>
        <w:t>.</w:t>
      </w:r>
      <w:r w:rsidRPr="001A11BB">
        <w:rPr>
          <w:rStyle w:val="eop"/>
          <w:rFonts w:ascii="Arial" w:eastAsia="Arial" w:hAnsi="Arial" w:cs="Arial"/>
          <w:sz w:val="22"/>
          <w:szCs w:val="22"/>
        </w:rPr>
        <w:t>​</w:t>
      </w:r>
    </w:p>
    <w:p w14:paraId="25F35722" w14:textId="77777777" w:rsidR="00C5256F" w:rsidRPr="001A11BB" w:rsidRDefault="00C5256F" w:rsidP="7B48964B">
      <w:pPr>
        <w:pStyle w:val="paragraph"/>
        <w:spacing w:before="0" w:beforeAutospacing="0" w:after="0" w:afterAutospacing="0"/>
        <w:ind w:left="720"/>
        <w:textAlignment w:val="baseline"/>
        <w:rPr>
          <w:rStyle w:val="normaltextrun"/>
          <w:rFonts w:ascii="Arial" w:eastAsia="Arial" w:hAnsi="Arial" w:cs="Arial"/>
          <w:sz w:val="22"/>
          <w:szCs w:val="22"/>
        </w:rPr>
      </w:pPr>
    </w:p>
    <w:p w14:paraId="21AB6207" w14:textId="21E33EF7" w:rsidR="00C5256F" w:rsidRPr="001A11BB" w:rsidRDefault="50ABFD3F" w:rsidP="7B48964B">
      <w:pPr>
        <w:pStyle w:val="paragraph"/>
        <w:numPr>
          <w:ilvl w:val="0"/>
          <w:numId w:val="4"/>
        </w:numPr>
        <w:spacing w:before="0" w:beforeAutospacing="0" w:after="0" w:afterAutospacing="0"/>
        <w:textAlignment w:val="baseline"/>
        <w:rPr>
          <w:rFonts w:ascii="Arial" w:eastAsia="Arial" w:hAnsi="Arial" w:cs="Arial"/>
          <w:sz w:val="22"/>
          <w:szCs w:val="22"/>
        </w:rPr>
      </w:pPr>
      <w:r w:rsidRPr="001A11BB">
        <w:rPr>
          <w:rStyle w:val="normaltextrun"/>
          <w:rFonts w:ascii="Arial" w:eastAsia="Arial" w:hAnsi="Arial" w:cs="Arial"/>
          <w:sz w:val="22"/>
          <w:szCs w:val="22"/>
        </w:rPr>
        <w:t>Consider resource needs and availability (high, medium, low).</w:t>
      </w:r>
      <w:r w:rsidRPr="001A11BB">
        <w:rPr>
          <w:rStyle w:val="eop"/>
          <w:rFonts w:ascii="Arial" w:eastAsia="Arial" w:hAnsi="Arial" w:cs="Arial"/>
          <w:sz w:val="22"/>
          <w:szCs w:val="22"/>
        </w:rPr>
        <w:t>​</w:t>
      </w:r>
    </w:p>
    <w:p w14:paraId="74B5DAA7" w14:textId="77777777" w:rsidR="00C5256F" w:rsidRPr="001A11BB" w:rsidRDefault="00C5256F" w:rsidP="7B48964B">
      <w:pPr>
        <w:pStyle w:val="paragraph"/>
        <w:spacing w:before="0" w:beforeAutospacing="0" w:after="0" w:afterAutospacing="0"/>
        <w:ind w:left="720"/>
        <w:textAlignment w:val="baseline"/>
        <w:rPr>
          <w:rFonts w:ascii="Arial" w:eastAsia="Arial" w:hAnsi="Arial" w:cs="Arial"/>
          <w:sz w:val="22"/>
          <w:szCs w:val="22"/>
        </w:rPr>
      </w:pPr>
    </w:p>
    <w:p w14:paraId="220808E0" w14:textId="37826B4F" w:rsidR="00C5256F" w:rsidRPr="001A11BB" w:rsidRDefault="50ABFD3F" w:rsidP="7B48964B">
      <w:pPr>
        <w:pStyle w:val="paragraph"/>
        <w:numPr>
          <w:ilvl w:val="0"/>
          <w:numId w:val="4"/>
        </w:numPr>
        <w:spacing w:before="0" w:beforeAutospacing="0" w:after="0" w:afterAutospacing="0"/>
        <w:textAlignment w:val="baseline"/>
        <w:rPr>
          <w:rStyle w:val="normaltextrun"/>
          <w:rFonts w:ascii="Arial" w:eastAsia="Arial" w:hAnsi="Arial" w:cs="Arial"/>
          <w:sz w:val="22"/>
          <w:szCs w:val="22"/>
        </w:rPr>
      </w:pPr>
      <w:r w:rsidRPr="001A11BB">
        <w:rPr>
          <w:rFonts w:ascii="Arial" w:eastAsia="Arial" w:hAnsi="Arial" w:cs="Arial"/>
          <w:sz w:val="22"/>
          <w:szCs w:val="22"/>
        </w:rPr>
        <w:t>Consider the risk or unintended consequences of removing the Outcome</w:t>
      </w:r>
      <w:r w:rsidR="044C87B3" w:rsidRPr="001A11BB">
        <w:rPr>
          <w:rFonts w:ascii="Arial" w:eastAsia="Arial" w:hAnsi="Arial" w:cs="Arial"/>
          <w:sz w:val="22"/>
          <w:szCs w:val="22"/>
        </w:rPr>
        <w:t>.</w:t>
      </w:r>
    </w:p>
    <w:p w14:paraId="780B1D61" w14:textId="474B76E3" w:rsidR="7B48964B" w:rsidRPr="001A11BB" w:rsidRDefault="7B48964B" w:rsidP="7B48964B">
      <w:pPr>
        <w:pStyle w:val="paragraph"/>
        <w:spacing w:before="0" w:beforeAutospacing="0" w:after="0" w:afterAutospacing="0"/>
        <w:ind w:left="720"/>
        <w:rPr>
          <w:rStyle w:val="normaltextrun"/>
          <w:rFonts w:ascii="Arial" w:eastAsia="Arial" w:hAnsi="Arial" w:cs="Arial"/>
          <w:sz w:val="22"/>
          <w:szCs w:val="22"/>
        </w:rPr>
      </w:pPr>
    </w:p>
    <w:p w14:paraId="18BA3C36" w14:textId="60CD6393" w:rsidR="53F6D740" w:rsidRPr="001A11BB" w:rsidRDefault="53F6D740" w:rsidP="7B48964B">
      <w:pPr>
        <w:pStyle w:val="paragraph"/>
        <w:numPr>
          <w:ilvl w:val="0"/>
          <w:numId w:val="4"/>
        </w:numPr>
        <w:spacing w:before="0" w:beforeAutospacing="0" w:after="0" w:afterAutospacing="0"/>
        <w:rPr>
          <w:rStyle w:val="normaltextrun"/>
          <w:rFonts w:ascii="Arial" w:eastAsia="Arial" w:hAnsi="Arial" w:cs="Arial"/>
          <w:sz w:val="22"/>
          <w:szCs w:val="22"/>
        </w:rPr>
      </w:pPr>
      <w:r w:rsidRPr="001A11BB">
        <w:rPr>
          <w:rStyle w:val="normaltextrun"/>
          <w:rFonts w:ascii="Arial" w:eastAsia="Arial" w:hAnsi="Arial" w:cs="Arial"/>
          <w:sz w:val="22"/>
          <w:szCs w:val="22"/>
        </w:rPr>
        <w:t>What value is added by having the Chesapeake Bay Program work on the outcome</w:t>
      </w:r>
      <w:r w:rsidR="3F11A858" w:rsidRPr="001A11BB">
        <w:rPr>
          <w:rStyle w:val="normaltextrun"/>
          <w:rFonts w:ascii="Arial" w:eastAsia="Arial" w:hAnsi="Arial" w:cs="Arial"/>
          <w:sz w:val="22"/>
          <w:szCs w:val="22"/>
        </w:rPr>
        <w:t>?</w:t>
      </w:r>
    </w:p>
    <w:p w14:paraId="280CAFCB" w14:textId="77777777" w:rsidR="00C5256F" w:rsidRPr="001A11BB" w:rsidRDefault="00C5256F" w:rsidP="7B48964B">
      <w:pPr>
        <w:pStyle w:val="paragraph"/>
        <w:spacing w:before="0" w:beforeAutospacing="0" w:after="0" w:afterAutospacing="0"/>
        <w:ind w:left="720"/>
        <w:textAlignment w:val="baseline"/>
        <w:rPr>
          <w:rStyle w:val="normaltextrun"/>
          <w:rFonts w:ascii="Arial" w:eastAsia="Arial" w:hAnsi="Arial" w:cs="Arial"/>
          <w:sz w:val="22"/>
          <w:szCs w:val="22"/>
        </w:rPr>
      </w:pPr>
    </w:p>
    <w:p w14:paraId="7D7E4120" w14:textId="0079D48F" w:rsidR="5CE3FD20" w:rsidRPr="001A11BB" w:rsidRDefault="5CE3FD20" w:rsidP="7B48964B">
      <w:pPr>
        <w:pStyle w:val="paragraph"/>
        <w:numPr>
          <w:ilvl w:val="0"/>
          <w:numId w:val="4"/>
        </w:numPr>
        <w:spacing w:before="0" w:beforeAutospacing="0" w:after="0" w:afterAutospacing="0"/>
        <w:rPr>
          <w:rFonts w:ascii="Arial" w:eastAsia="Arial" w:hAnsi="Arial" w:cs="Arial"/>
          <w:sz w:val="22"/>
          <w:szCs w:val="22"/>
        </w:rPr>
      </w:pPr>
      <w:r w:rsidRPr="001A11BB">
        <w:rPr>
          <w:rFonts w:ascii="Arial" w:eastAsia="Calibri" w:hAnsi="Arial" w:cs="Arial"/>
          <w:sz w:val="22"/>
          <w:szCs w:val="22"/>
        </w:rPr>
        <w:t>Consider how the Outcome, as written, benefits the public. Does the outcome reflect public input already received</w:t>
      </w:r>
      <w:r w:rsidR="4589ECC9" w:rsidRPr="001A11BB">
        <w:rPr>
          <w:rFonts w:ascii="Arial" w:eastAsia="Calibri" w:hAnsi="Arial" w:cs="Arial"/>
          <w:sz w:val="22"/>
          <w:szCs w:val="22"/>
        </w:rPr>
        <w:t xml:space="preserve"> and have the potential to galvanize public support/engagement</w:t>
      </w:r>
      <w:r w:rsidRPr="001A11BB">
        <w:rPr>
          <w:rFonts w:ascii="Arial" w:eastAsia="Calibri" w:hAnsi="Arial" w:cs="Arial"/>
          <w:sz w:val="22"/>
          <w:szCs w:val="22"/>
        </w:rPr>
        <w:t xml:space="preserve">? </w:t>
      </w:r>
    </w:p>
    <w:p w14:paraId="5072AC8C" w14:textId="34CEFF4B" w:rsidR="7B48964B" w:rsidRPr="001A11BB" w:rsidRDefault="7B48964B" w:rsidP="7B48964B">
      <w:pPr>
        <w:pStyle w:val="paragraph"/>
        <w:spacing w:before="0" w:beforeAutospacing="0" w:after="0" w:afterAutospacing="0"/>
        <w:rPr>
          <w:rFonts w:ascii="Arial" w:eastAsia="Arial" w:hAnsi="Arial" w:cs="Arial"/>
          <w:sz w:val="22"/>
          <w:szCs w:val="22"/>
        </w:rPr>
      </w:pPr>
    </w:p>
    <w:p w14:paraId="66E657A6" w14:textId="10E80CC6" w:rsidR="00C5256F" w:rsidRPr="001A11BB" w:rsidRDefault="50ABFD3F" w:rsidP="7B48964B">
      <w:pPr>
        <w:pStyle w:val="paragraph"/>
        <w:numPr>
          <w:ilvl w:val="0"/>
          <w:numId w:val="4"/>
        </w:numPr>
        <w:spacing w:before="0" w:beforeAutospacing="0" w:after="0" w:afterAutospacing="0"/>
        <w:textAlignment w:val="baseline"/>
        <w:rPr>
          <w:rFonts w:ascii="Arial" w:eastAsia="Arial" w:hAnsi="Arial" w:cs="Arial"/>
          <w:sz w:val="22"/>
          <w:szCs w:val="22"/>
        </w:rPr>
      </w:pPr>
      <w:r w:rsidRPr="001A11BB">
        <w:rPr>
          <w:rStyle w:val="normaltextrun"/>
          <w:rFonts w:ascii="Arial" w:eastAsia="Arial" w:hAnsi="Arial" w:cs="Arial"/>
          <w:sz w:val="22"/>
          <w:szCs w:val="22"/>
        </w:rPr>
        <w:t xml:space="preserve">See </w:t>
      </w:r>
      <w:hyperlink r:id="rId15" w:history="1">
        <w:r w:rsidRPr="00D96B38">
          <w:rPr>
            <w:rStyle w:val="Hyperlink"/>
            <w:rFonts w:ascii="Arial" w:eastAsia="Arial" w:hAnsi="Arial" w:cs="Arial"/>
            <w:sz w:val="22"/>
            <w:szCs w:val="22"/>
            <w:highlight w:val="yellow"/>
          </w:rPr>
          <w:t>Resource Binder for supplemental information</w:t>
        </w:r>
      </w:hyperlink>
      <w:r w:rsidR="075A5108" w:rsidRPr="001A11BB">
        <w:rPr>
          <w:rStyle w:val="normaltextrun"/>
          <w:rFonts w:ascii="Arial" w:eastAsia="Arial" w:hAnsi="Arial" w:cs="Arial"/>
          <w:sz w:val="22"/>
          <w:szCs w:val="22"/>
        </w:rPr>
        <w:t>, including:</w:t>
      </w:r>
    </w:p>
    <w:p w14:paraId="79881729" w14:textId="154AF9D1" w:rsidR="1136D98A" w:rsidRPr="001A11BB" w:rsidRDefault="1136D98A" w:rsidP="7B48964B">
      <w:pPr>
        <w:pStyle w:val="paragraph"/>
        <w:numPr>
          <w:ilvl w:val="1"/>
          <w:numId w:val="4"/>
        </w:numPr>
        <w:spacing w:before="0" w:beforeAutospacing="0" w:after="0" w:afterAutospacing="0"/>
        <w:rPr>
          <w:rFonts w:ascii="Arial" w:eastAsia="Arial" w:hAnsi="Arial" w:cs="Arial"/>
          <w:sz w:val="22"/>
          <w:szCs w:val="22"/>
        </w:rPr>
      </w:pPr>
      <w:r w:rsidRPr="001A11BB">
        <w:rPr>
          <w:rFonts w:ascii="Arial" w:eastAsia="Arial" w:hAnsi="Arial" w:cs="Arial"/>
          <w:sz w:val="22"/>
          <w:szCs w:val="22"/>
        </w:rPr>
        <w:t>2014 Chesapeake Bay Watershed Agreement</w:t>
      </w:r>
      <w:r w:rsidR="00C926C0">
        <w:rPr>
          <w:rFonts w:ascii="Arial" w:eastAsia="Arial" w:hAnsi="Arial" w:cs="Arial"/>
          <w:sz w:val="22"/>
          <w:szCs w:val="22"/>
        </w:rPr>
        <w:t xml:space="preserve"> (Item 2)</w:t>
      </w:r>
    </w:p>
    <w:p w14:paraId="64F2F56A" w14:textId="77777777" w:rsidR="00C926C0" w:rsidRPr="001A11BB" w:rsidRDefault="00C926C0" w:rsidP="00C926C0">
      <w:pPr>
        <w:pStyle w:val="paragraph"/>
        <w:numPr>
          <w:ilvl w:val="1"/>
          <w:numId w:val="4"/>
        </w:numPr>
        <w:spacing w:before="0" w:beforeAutospacing="0" w:after="0" w:afterAutospacing="0"/>
        <w:rPr>
          <w:rStyle w:val="eop"/>
          <w:rFonts w:ascii="Arial" w:eastAsia="Arial" w:hAnsi="Arial" w:cs="Arial"/>
          <w:sz w:val="22"/>
          <w:szCs w:val="22"/>
        </w:rPr>
      </w:pPr>
      <w:r w:rsidRPr="001A11BB">
        <w:rPr>
          <w:rStyle w:val="normaltextrun"/>
          <w:rFonts w:ascii="Arial" w:eastAsia="Arial" w:hAnsi="Arial" w:cs="Arial"/>
          <w:sz w:val="22"/>
          <w:szCs w:val="22"/>
        </w:rPr>
        <w:t>Charting a Course to 2025 report</w:t>
      </w:r>
      <w:r>
        <w:rPr>
          <w:rStyle w:val="normaltextrun"/>
          <w:rFonts w:ascii="Arial" w:eastAsia="Arial" w:hAnsi="Arial" w:cs="Arial"/>
          <w:sz w:val="22"/>
          <w:szCs w:val="22"/>
        </w:rPr>
        <w:t xml:space="preserve"> (Item 4)</w:t>
      </w:r>
    </w:p>
    <w:p w14:paraId="23C89C0A" w14:textId="105D501D" w:rsidR="075A5108" w:rsidRDefault="075A5108" w:rsidP="7B48964B">
      <w:pPr>
        <w:pStyle w:val="paragraph"/>
        <w:numPr>
          <w:ilvl w:val="1"/>
          <w:numId w:val="4"/>
        </w:numPr>
        <w:spacing w:before="0" w:beforeAutospacing="0" w:after="0" w:afterAutospacing="0"/>
        <w:rPr>
          <w:rStyle w:val="normaltextrun"/>
          <w:rFonts w:ascii="Arial" w:eastAsia="Arial" w:hAnsi="Arial" w:cs="Arial"/>
          <w:sz w:val="22"/>
          <w:szCs w:val="22"/>
        </w:rPr>
      </w:pPr>
      <w:r w:rsidRPr="001A11BB">
        <w:rPr>
          <w:rStyle w:val="normaltextrun"/>
          <w:rFonts w:ascii="Arial" w:eastAsia="Arial" w:hAnsi="Arial" w:cs="Arial"/>
          <w:sz w:val="22"/>
          <w:szCs w:val="22"/>
        </w:rPr>
        <w:t>Beyond 2025 Recommendations</w:t>
      </w:r>
      <w:r w:rsidR="00C926C0">
        <w:rPr>
          <w:rStyle w:val="normaltextrun"/>
          <w:rFonts w:ascii="Arial" w:eastAsia="Arial" w:hAnsi="Arial" w:cs="Arial"/>
          <w:sz w:val="22"/>
          <w:szCs w:val="22"/>
        </w:rPr>
        <w:t xml:space="preserve"> (Item 5)</w:t>
      </w:r>
    </w:p>
    <w:p w14:paraId="7CD6AF6F" w14:textId="77777777" w:rsidR="00C926C0" w:rsidRDefault="00C926C0" w:rsidP="00C926C0">
      <w:pPr>
        <w:pStyle w:val="paragraph"/>
        <w:spacing w:before="0" w:beforeAutospacing="0" w:after="0" w:afterAutospacing="0"/>
        <w:ind w:left="1440"/>
        <w:rPr>
          <w:rStyle w:val="normaltextrun"/>
          <w:rFonts w:ascii="Arial" w:eastAsia="Arial" w:hAnsi="Arial" w:cs="Arial"/>
          <w:sz w:val="22"/>
          <w:szCs w:val="22"/>
        </w:rPr>
      </w:pPr>
    </w:p>
    <w:p w14:paraId="04F82378" w14:textId="77777777" w:rsidR="00C5256F" w:rsidRPr="001A11BB" w:rsidRDefault="00C5256F" w:rsidP="00C926C0">
      <w:pPr>
        <w:pStyle w:val="paragraph"/>
        <w:spacing w:before="0" w:beforeAutospacing="0" w:after="0" w:afterAutospacing="0"/>
        <w:ind w:left="360"/>
        <w:textAlignment w:val="baseline"/>
        <w:rPr>
          <w:rFonts w:ascii="Arial" w:eastAsia="Arial" w:hAnsi="Arial" w:cs="Arial"/>
          <w:sz w:val="22"/>
          <w:szCs w:val="22"/>
        </w:rPr>
      </w:pPr>
    </w:p>
    <w:sectPr w:rsidR="00C5256F" w:rsidRPr="001A11B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oug Bell" w:date="2024-11-15T12:41:00Z" w:initials="DB">
    <w:p w14:paraId="20CD891C" w14:textId="77777777" w:rsidR="00F4753F" w:rsidRDefault="00F4753F" w:rsidP="00F4753F">
      <w:pPr>
        <w:pStyle w:val="CommentText"/>
      </w:pPr>
      <w:r>
        <w:rPr>
          <w:rStyle w:val="CommentReference"/>
        </w:rPr>
        <w:annotationRef/>
      </w:r>
      <w:r>
        <w:t>List of Cohorts will be determined on December 12th and will be added as Appendix B.</w:t>
      </w:r>
    </w:p>
  </w:comment>
  <w:comment w:id="1" w:author="Doug Bell" w:date="2024-11-18T08:44:00Z" w:initials="DB">
    <w:p w14:paraId="3426018B" w14:textId="77777777" w:rsidR="00AE0046" w:rsidRDefault="00AE0046" w:rsidP="00AE0046">
      <w:pPr>
        <w:pStyle w:val="CommentText"/>
      </w:pPr>
      <w:r>
        <w:rPr>
          <w:rStyle w:val="CommentReference"/>
        </w:rPr>
        <w:annotationRef/>
      </w:r>
      <w:r>
        <w:t>Signatory discussion leads will be determined on December 12th and will be added as Appendix B.</w:t>
      </w:r>
    </w:p>
  </w:comment>
  <w:comment w:id="2" w:author="Doug Bell" w:date="2024-11-18T08:51:00Z" w:initials="DB">
    <w:p w14:paraId="4C8BD22B" w14:textId="77777777" w:rsidR="00AE0046" w:rsidRDefault="00AE0046" w:rsidP="00AE0046">
      <w:pPr>
        <w:pStyle w:val="CommentText"/>
      </w:pPr>
      <w:r>
        <w:rPr>
          <w:rStyle w:val="CommentReference"/>
        </w:rPr>
        <w:annotationRef/>
      </w:r>
      <w:r>
        <w:t>The overall meeting length is TBD, but estimated to be between 4 and 6 hours.</w:t>
      </w:r>
    </w:p>
    <w:p w14:paraId="2B0AA605" w14:textId="77777777" w:rsidR="00AE0046" w:rsidRDefault="00AE0046" w:rsidP="00AE0046">
      <w:pPr>
        <w:pStyle w:val="CommentText"/>
      </w:pPr>
    </w:p>
    <w:p w14:paraId="528FE4F5" w14:textId="77777777" w:rsidR="00AE0046" w:rsidRDefault="00AE0046" w:rsidP="00AE0046">
      <w:pPr>
        <w:pStyle w:val="CommentText"/>
      </w:pPr>
      <w:r>
        <w:t xml:space="preserve">20 minutes per Outcome is approximately 3h and 20 minutes. </w:t>
      </w:r>
      <w:r>
        <w:br/>
      </w:r>
      <w:r>
        <w:br/>
        <w:t>25 minutes per Outcome is approximately 4h and 10 minutes.</w:t>
      </w:r>
    </w:p>
    <w:p w14:paraId="754F6E5B" w14:textId="77777777" w:rsidR="00AE0046" w:rsidRDefault="00AE0046" w:rsidP="00AE0046">
      <w:pPr>
        <w:pStyle w:val="CommentText"/>
      </w:pPr>
    </w:p>
    <w:p w14:paraId="034993B8" w14:textId="77777777" w:rsidR="00AE0046" w:rsidRDefault="00AE0046" w:rsidP="00AE0046">
      <w:pPr>
        <w:pStyle w:val="CommentText"/>
      </w:pPr>
      <w:r>
        <w:t>The individual Outcome discussion time should be balanced by how much time is sought in plenary discussion, opportunities for broader input, and overall minute length.</w:t>
      </w:r>
    </w:p>
    <w:p w14:paraId="38B4BAA8" w14:textId="77777777" w:rsidR="00AE0046" w:rsidRDefault="00AE0046" w:rsidP="00AE0046">
      <w:pPr>
        <w:pStyle w:val="CommentText"/>
      </w:pPr>
    </w:p>
    <w:p w14:paraId="08699D72" w14:textId="77777777" w:rsidR="00AE0046" w:rsidRDefault="00AE0046" w:rsidP="00AE0046">
      <w:pPr>
        <w:pStyle w:val="CommentText"/>
      </w:pPr>
      <w:r>
        <w:t>Suggested format is:</w:t>
      </w:r>
    </w:p>
    <w:p w14:paraId="56C9E3CC" w14:textId="77777777" w:rsidR="00AE0046" w:rsidRDefault="00AE0046" w:rsidP="00AE0046">
      <w:pPr>
        <w:pStyle w:val="CommentText"/>
      </w:pPr>
      <w:r>
        <w:t>5h meeting; hybrid format</w:t>
      </w:r>
    </w:p>
    <w:p w14:paraId="1A34EA98" w14:textId="77777777" w:rsidR="00AE0046" w:rsidRDefault="00AE0046" w:rsidP="00AE0046">
      <w:pPr>
        <w:pStyle w:val="CommentText"/>
      </w:pPr>
      <w:r>
        <w:t>20 minute per Outcome</w:t>
      </w:r>
    </w:p>
    <w:p w14:paraId="7B1888C1" w14:textId="77777777" w:rsidR="00AE0046" w:rsidRDefault="00AE0046" w:rsidP="00AE0046">
      <w:pPr>
        <w:pStyle w:val="CommentText"/>
      </w:pPr>
      <w:r>
        <w:t>4-10 minute breaks each hour.</w:t>
      </w:r>
    </w:p>
    <w:p w14:paraId="77435583" w14:textId="77777777" w:rsidR="00AE0046" w:rsidRDefault="00AE0046" w:rsidP="00AE0046">
      <w:pPr>
        <w:pStyle w:val="CommentText"/>
      </w:pPr>
      <w:r>
        <w:t>60 minutes for plenary discussion/recap.</w:t>
      </w:r>
    </w:p>
    <w:p w14:paraId="6D34771A" w14:textId="77777777" w:rsidR="00AE0046" w:rsidRDefault="00AE0046" w:rsidP="00AE0046">
      <w:pPr>
        <w:pStyle w:val="CommentText"/>
      </w:pPr>
    </w:p>
    <w:p w14:paraId="0CD0BC0B" w14:textId="77777777" w:rsidR="00AE0046" w:rsidRDefault="00AE0046" w:rsidP="00AE0046">
      <w:pPr>
        <w:pStyle w:val="CommentText"/>
      </w:pPr>
      <w:r>
        <w:t>Hybrid format better enables food/drink consumption during consistent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CD891C" w15:done="0"/>
  <w15:commentEx w15:paraId="3426018B" w15:done="0"/>
  <w15:commentEx w15:paraId="0CD0BC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1BFFD" w16cex:dateUtc="2024-11-15T17:41:00Z"/>
  <w16cex:commentExtensible w16cex:durableId="2AE57CEB" w16cex:dateUtc="2024-11-18T13:44:00Z"/>
  <w16cex:commentExtensible w16cex:durableId="2AE57E8A" w16cex:dateUtc="2024-11-18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CD891C" w16cid:durableId="2AE1BFFD"/>
  <w16cid:commentId w16cid:paraId="3426018B" w16cid:durableId="2AE57CEB"/>
  <w16cid:commentId w16cid:paraId="0CD0BC0B" w16cid:durableId="2AE57E8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E3A0F"/>
    <w:multiLevelType w:val="hybridMultilevel"/>
    <w:tmpl w:val="34724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F6B70"/>
    <w:multiLevelType w:val="hybridMultilevel"/>
    <w:tmpl w:val="E9F4C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853B0"/>
    <w:multiLevelType w:val="multilevel"/>
    <w:tmpl w:val="0DAA801E"/>
    <w:lvl w:ilvl="0">
      <w:start w:val="1"/>
      <w:numFmt w:val="decimal"/>
      <w:lvlText w:val="%1)"/>
      <w:lvlJc w:val="left"/>
      <w:pPr>
        <w:ind w:left="360" w:hanging="360"/>
      </w:pPr>
    </w:lvl>
    <w:lvl w:ilvl="1">
      <w:start w:val="1"/>
      <w:numFmt w:val="upp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DB6FD1"/>
    <w:multiLevelType w:val="multilevel"/>
    <w:tmpl w:val="0D8A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904A64"/>
    <w:multiLevelType w:val="hybridMultilevel"/>
    <w:tmpl w:val="899251F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677F24"/>
    <w:multiLevelType w:val="hybridMultilevel"/>
    <w:tmpl w:val="A546F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E0FBC"/>
    <w:multiLevelType w:val="hybridMultilevel"/>
    <w:tmpl w:val="899251F2"/>
    <w:lvl w:ilvl="0" w:tplc="451A7B1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734A1E"/>
    <w:multiLevelType w:val="multilevel"/>
    <w:tmpl w:val="3040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A20AF0"/>
    <w:multiLevelType w:val="hybridMultilevel"/>
    <w:tmpl w:val="9574014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244683628">
    <w:abstractNumId w:val="3"/>
  </w:num>
  <w:num w:numId="2" w16cid:durableId="170220156">
    <w:abstractNumId w:val="1"/>
  </w:num>
  <w:num w:numId="3" w16cid:durableId="2069724799">
    <w:abstractNumId w:val="7"/>
  </w:num>
  <w:num w:numId="4" w16cid:durableId="1251236110">
    <w:abstractNumId w:val="5"/>
  </w:num>
  <w:num w:numId="5" w16cid:durableId="2111853570">
    <w:abstractNumId w:val="0"/>
  </w:num>
  <w:num w:numId="6" w16cid:durableId="1599941985">
    <w:abstractNumId w:val="6"/>
  </w:num>
  <w:num w:numId="7" w16cid:durableId="1632712190">
    <w:abstractNumId w:val="2"/>
  </w:num>
  <w:num w:numId="8" w16cid:durableId="654259862">
    <w:abstractNumId w:val="4"/>
  </w:num>
  <w:num w:numId="9" w16cid:durableId="151500146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ug Bell">
    <w15:presenceInfo w15:providerId="None" w15:userId="Doug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56F"/>
    <w:rsid w:val="00011D9C"/>
    <w:rsid w:val="00032512"/>
    <w:rsid w:val="001A11BB"/>
    <w:rsid w:val="002D40DC"/>
    <w:rsid w:val="00307FB3"/>
    <w:rsid w:val="003801EF"/>
    <w:rsid w:val="00396E78"/>
    <w:rsid w:val="00467CF2"/>
    <w:rsid w:val="005A5AA4"/>
    <w:rsid w:val="005E5EBE"/>
    <w:rsid w:val="00676BFE"/>
    <w:rsid w:val="006E0674"/>
    <w:rsid w:val="00733C66"/>
    <w:rsid w:val="00780E15"/>
    <w:rsid w:val="007820E1"/>
    <w:rsid w:val="008D38EA"/>
    <w:rsid w:val="009B6C2C"/>
    <w:rsid w:val="00AE0046"/>
    <w:rsid w:val="00BE0ADA"/>
    <w:rsid w:val="00C41E25"/>
    <w:rsid w:val="00C5256F"/>
    <w:rsid w:val="00C57F3F"/>
    <w:rsid w:val="00C926C0"/>
    <w:rsid w:val="00CF5353"/>
    <w:rsid w:val="00D20936"/>
    <w:rsid w:val="00D26D12"/>
    <w:rsid w:val="00D51464"/>
    <w:rsid w:val="00D676C1"/>
    <w:rsid w:val="00D96B38"/>
    <w:rsid w:val="00E605C7"/>
    <w:rsid w:val="00F4753F"/>
    <w:rsid w:val="00FC543A"/>
    <w:rsid w:val="044C87B3"/>
    <w:rsid w:val="06693CC6"/>
    <w:rsid w:val="072F4F06"/>
    <w:rsid w:val="075A5108"/>
    <w:rsid w:val="08AA16F5"/>
    <w:rsid w:val="0ABC799B"/>
    <w:rsid w:val="0B625BF8"/>
    <w:rsid w:val="0D185734"/>
    <w:rsid w:val="0D47842C"/>
    <w:rsid w:val="0E6332F4"/>
    <w:rsid w:val="0E651D43"/>
    <w:rsid w:val="0EE8582B"/>
    <w:rsid w:val="0F3E6B43"/>
    <w:rsid w:val="0F87BDB5"/>
    <w:rsid w:val="0FB452E9"/>
    <w:rsid w:val="10C74AAD"/>
    <w:rsid w:val="1136D98A"/>
    <w:rsid w:val="12E7963F"/>
    <w:rsid w:val="14B03100"/>
    <w:rsid w:val="14DF06AF"/>
    <w:rsid w:val="15BA93B8"/>
    <w:rsid w:val="15F4E5AF"/>
    <w:rsid w:val="160708AD"/>
    <w:rsid w:val="1634BE6F"/>
    <w:rsid w:val="1659AA87"/>
    <w:rsid w:val="1670EBAF"/>
    <w:rsid w:val="17DD0151"/>
    <w:rsid w:val="17F1871F"/>
    <w:rsid w:val="1829E50A"/>
    <w:rsid w:val="188BCD65"/>
    <w:rsid w:val="193C83F2"/>
    <w:rsid w:val="19D9DD4D"/>
    <w:rsid w:val="1AC2B712"/>
    <w:rsid w:val="1B5B3A2F"/>
    <w:rsid w:val="1BDF6B2E"/>
    <w:rsid w:val="1C00DCDC"/>
    <w:rsid w:val="1DDCFA15"/>
    <w:rsid w:val="1EB35CE4"/>
    <w:rsid w:val="1F9AE246"/>
    <w:rsid w:val="1FA5ECCC"/>
    <w:rsid w:val="2014E616"/>
    <w:rsid w:val="21E1755C"/>
    <w:rsid w:val="230B1F89"/>
    <w:rsid w:val="237443C8"/>
    <w:rsid w:val="2473CB0E"/>
    <w:rsid w:val="24A042D1"/>
    <w:rsid w:val="24B1CD94"/>
    <w:rsid w:val="255F7988"/>
    <w:rsid w:val="25908EC7"/>
    <w:rsid w:val="25AE0D1E"/>
    <w:rsid w:val="27939780"/>
    <w:rsid w:val="27AA1B70"/>
    <w:rsid w:val="281F597C"/>
    <w:rsid w:val="2945FF11"/>
    <w:rsid w:val="2A1ED49C"/>
    <w:rsid w:val="2CA5AD0D"/>
    <w:rsid w:val="2CE0DF9C"/>
    <w:rsid w:val="2DA8278A"/>
    <w:rsid w:val="2DBA65E3"/>
    <w:rsid w:val="2E12BFF0"/>
    <w:rsid w:val="2E430F13"/>
    <w:rsid w:val="2E4C8ABE"/>
    <w:rsid w:val="2EC0F905"/>
    <w:rsid w:val="2F44B157"/>
    <w:rsid w:val="30126575"/>
    <w:rsid w:val="31FA89F2"/>
    <w:rsid w:val="32334447"/>
    <w:rsid w:val="32D74CF9"/>
    <w:rsid w:val="33F8B84A"/>
    <w:rsid w:val="34D45052"/>
    <w:rsid w:val="36626FE6"/>
    <w:rsid w:val="3769BAF4"/>
    <w:rsid w:val="37C9E337"/>
    <w:rsid w:val="37CECA6F"/>
    <w:rsid w:val="38AE547C"/>
    <w:rsid w:val="38B7F256"/>
    <w:rsid w:val="3BE05F15"/>
    <w:rsid w:val="3D3742BF"/>
    <w:rsid w:val="3F11A858"/>
    <w:rsid w:val="3F6E85A9"/>
    <w:rsid w:val="408FB65F"/>
    <w:rsid w:val="446D8FFD"/>
    <w:rsid w:val="44BA1894"/>
    <w:rsid w:val="4584D44F"/>
    <w:rsid w:val="4589ECC9"/>
    <w:rsid w:val="45E24EF9"/>
    <w:rsid w:val="48E8CF69"/>
    <w:rsid w:val="4CE2B93B"/>
    <w:rsid w:val="4F1DECCE"/>
    <w:rsid w:val="50ABFD3F"/>
    <w:rsid w:val="53E7B997"/>
    <w:rsid w:val="53F6D740"/>
    <w:rsid w:val="567DE705"/>
    <w:rsid w:val="57354860"/>
    <w:rsid w:val="577948FD"/>
    <w:rsid w:val="58FCB082"/>
    <w:rsid w:val="599E7D5E"/>
    <w:rsid w:val="5A05808F"/>
    <w:rsid w:val="5A859789"/>
    <w:rsid w:val="5B0E3EF3"/>
    <w:rsid w:val="5B5C56C3"/>
    <w:rsid w:val="5BADE3E1"/>
    <w:rsid w:val="5BFD1CA9"/>
    <w:rsid w:val="5CE3FD20"/>
    <w:rsid w:val="5D69D55C"/>
    <w:rsid w:val="614F31BF"/>
    <w:rsid w:val="67577079"/>
    <w:rsid w:val="69449B6D"/>
    <w:rsid w:val="6987DFF1"/>
    <w:rsid w:val="6A244093"/>
    <w:rsid w:val="6A995EEB"/>
    <w:rsid w:val="6AC49047"/>
    <w:rsid w:val="6B2AF0BE"/>
    <w:rsid w:val="6B444461"/>
    <w:rsid w:val="6B65FE01"/>
    <w:rsid w:val="6B68575A"/>
    <w:rsid w:val="6C8E4F3D"/>
    <w:rsid w:val="6D7EB01A"/>
    <w:rsid w:val="6DE29505"/>
    <w:rsid w:val="6E32B310"/>
    <w:rsid w:val="6E96A275"/>
    <w:rsid w:val="6ED9EC9A"/>
    <w:rsid w:val="6F449796"/>
    <w:rsid w:val="6F4E6CE0"/>
    <w:rsid w:val="6FB3E23A"/>
    <w:rsid w:val="71249AAC"/>
    <w:rsid w:val="729C2C86"/>
    <w:rsid w:val="742C82DE"/>
    <w:rsid w:val="7738AEB4"/>
    <w:rsid w:val="774579A7"/>
    <w:rsid w:val="78F9BE5B"/>
    <w:rsid w:val="78FF9AE3"/>
    <w:rsid w:val="7ABAD167"/>
    <w:rsid w:val="7B48964B"/>
    <w:rsid w:val="7B67FDEB"/>
    <w:rsid w:val="7C93AA03"/>
    <w:rsid w:val="7CF0F186"/>
    <w:rsid w:val="7EA48234"/>
    <w:rsid w:val="7EBF629A"/>
    <w:rsid w:val="7F5BFD58"/>
    <w:rsid w:val="7F64A3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A2B26"/>
  <w15:chartTrackingRefBased/>
  <w15:docId w15:val="{20B79A37-380A-4185-A734-2314189D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525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5256F"/>
  </w:style>
  <w:style w:type="character" w:customStyle="1" w:styleId="eop">
    <w:name w:val="eop"/>
    <w:basedOn w:val="DefaultParagraphFont"/>
    <w:rsid w:val="00C5256F"/>
  </w:style>
  <w:style w:type="paragraph" w:styleId="ListParagraph">
    <w:name w:val="List Paragraph"/>
    <w:basedOn w:val="Normal"/>
    <w:uiPriority w:val="34"/>
    <w:qFormat/>
    <w:rsid w:val="001A11BB"/>
    <w:pPr>
      <w:ind w:left="720"/>
      <w:contextualSpacing/>
    </w:pPr>
  </w:style>
  <w:style w:type="character" w:styleId="CommentReference">
    <w:name w:val="annotation reference"/>
    <w:basedOn w:val="DefaultParagraphFont"/>
    <w:uiPriority w:val="99"/>
    <w:semiHidden/>
    <w:unhideWhenUsed/>
    <w:rsid w:val="001A11BB"/>
    <w:rPr>
      <w:sz w:val="16"/>
      <w:szCs w:val="16"/>
    </w:rPr>
  </w:style>
  <w:style w:type="paragraph" w:styleId="CommentText">
    <w:name w:val="annotation text"/>
    <w:basedOn w:val="Normal"/>
    <w:link w:val="CommentTextChar"/>
    <w:uiPriority w:val="99"/>
    <w:unhideWhenUsed/>
    <w:rsid w:val="001A11BB"/>
    <w:pPr>
      <w:spacing w:line="240" w:lineRule="auto"/>
    </w:pPr>
    <w:rPr>
      <w:sz w:val="20"/>
      <w:szCs w:val="20"/>
    </w:rPr>
  </w:style>
  <w:style w:type="character" w:customStyle="1" w:styleId="CommentTextChar">
    <w:name w:val="Comment Text Char"/>
    <w:basedOn w:val="DefaultParagraphFont"/>
    <w:link w:val="CommentText"/>
    <w:uiPriority w:val="99"/>
    <w:rsid w:val="001A11BB"/>
    <w:rPr>
      <w:sz w:val="20"/>
      <w:szCs w:val="20"/>
    </w:rPr>
  </w:style>
  <w:style w:type="character" w:styleId="Hyperlink">
    <w:name w:val="Hyperlink"/>
    <w:basedOn w:val="DefaultParagraphFont"/>
    <w:uiPriority w:val="99"/>
    <w:unhideWhenUsed/>
    <w:rsid w:val="001A11BB"/>
    <w:rPr>
      <w:color w:val="0563C1" w:themeColor="hyperlink"/>
      <w:u w:val="single"/>
    </w:rPr>
  </w:style>
  <w:style w:type="table" w:styleId="TableGrid">
    <w:name w:val="Table Grid"/>
    <w:basedOn w:val="TableNormal"/>
    <w:uiPriority w:val="39"/>
    <w:rsid w:val="001A1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7FB3"/>
    <w:rPr>
      <w:b/>
      <w:bCs/>
    </w:rPr>
  </w:style>
  <w:style w:type="character" w:customStyle="1" w:styleId="CommentSubjectChar">
    <w:name w:val="Comment Subject Char"/>
    <w:basedOn w:val="CommentTextChar"/>
    <w:link w:val="CommentSubject"/>
    <w:uiPriority w:val="99"/>
    <w:semiHidden/>
    <w:rsid w:val="00307FB3"/>
    <w:rPr>
      <w:b/>
      <w:bCs/>
      <w:sz w:val="20"/>
      <w:szCs w:val="20"/>
    </w:rPr>
  </w:style>
  <w:style w:type="character" w:styleId="UnresolvedMention">
    <w:name w:val="Unresolved Mention"/>
    <w:basedOn w:val="DefaultParagraphFont"/>
    <w:uiPriority w:val="99"/>
    <w:semiHidden/>
    <w:unhideWhenUsed/>
    <w:rsid w:val="00C41E25"/>
    <w:rPr>
      <w:color w:val="605E5C"/>
      <w:shd w:val="clear" w:color="auto" w:fill="E1DFDD"/>
    </w:rPr>
  </w:style>
  <w:style w:type="character" w:styleId="FollowedHyperlink">
    <w:name w:val="FollowedHyperlink"/>
    <w:basedOn w:val="DefaultParagraphFont"/>
    <w:uiPriority w:val="99"/>
    <w:semiHidden/>
    <w:unhideWhenUsed/>
    <w:rsid w:val="003801EF"/>
    <w:rPr>
      <w:color w:val="954F72" w:themeColor="followedHyperlink"/>
      <w:u w:val="single"/>
    </w:rPr>
  </w:style>
  <w:style w:type="paragraph" w:styleId="Revision">
    <w:name w:val="Revision"/>
    <w:hidden/>
    <w:uiPriority w:val="99"/>
    <w:semiHidden/>
    <w:rsid w:val="005E5E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9056">
      <w:bodyDiv w:val="1"/>
      <w:marLeft w:val="0"/>
      <w:marRight w:val="0"/>
      <w:marTop w:val="0"/>
      <w:marBottom w:val="0"/>
      <w:divBdr>
        <w:top w:val="none" w:sz="0" w:space="0" w:color="auto"/>
        <w:left w:val="none" w:sz="0" w:space="0" w:color="auto"/>
        <w:bottom w:val="none" w:sz="0" w:space="0" w:color="auto"/>
        <w:right w:val="none" w:sz="0" w:space="0" w:color="auto"/>
      </w:divBdr>
    </w:div>
    <w:div w:id="115718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bay.net/what/calendar" TargetMode="External"/><Relationship Id="rId13" Type="http://schemas.openxmlformats.org/officeDocument/2006/relationships/hyperlink" Target="https://gcc02.safelinks.protection.outlook.com/?url=https%3A%2F%2Fd18lev1ok5leia.cloudfront.net%2Fchesapeakebay%2Fdocuments%2FFinal-2024-EC-Charge-Beyond-2025-CORRECTED-11-7-24-clean.pdf&amp;data=05%7C02%7Cbell.douglas%40epa.gov%7Ce7a0c1e5a2c649781c0d08dd0985870a%7C88b378b367484867acf976aacbeca6a7%7C0%7C0%7C638677191286578222%7CUnknown%7CTWFpbGZsb3d8eyJFbXB0eU1hcGkiOnRydWUsIlYiOiIwLjAuMDAwMCIsIlAiOiJXaW4zMiIsIkFOIjoiTWFpbCIsIldUIjoyfQ%3D%3D%7C0%7C%7C%7C&amp;sdata=l8qIkyhtRmD0ay%2BUU2CNF4Rnk4434YAtIUzpVJrxby8%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s://d18lev1ok5leia.cloudfront.net/chesapeakebay/documents/Beyond-2025-Resource-Binder-ToC-11-19-24.pdf" TargetMode="Externa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https://d18lev1ok5leia.cloudfront.net/chesapeakebay/documents/2.-Read-Ahead-Retrospective-on-Lessons-Learned-from-the-CBP-SRS&#8217;s-3rd-Cycle_5.5.23_2023-05-09-175030_dd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34FD4504C4AF428351211E5A62ECD7" ma:contentTypeVersion="4" ma:contentTypeDescription="Create a new document." ma:contentTypeScope="" ma:versionID="659a4da34cf999fa678e17f1fe77b6c7">
  <xsd:schema xmlns:xsd="http://www.w3.org/2001/XMLSchema" xmlns:xs="http://www.w3.org/2001/XMLSchema" xmlns:p="http://schemas.microsoft.com/office/2006/metadata/properties" xmlns:ns2="7d7da80f-b5a9-4206-8e17-3f82a29ecbe8" targetNamespace="http://schemas.microsoft.com/office/2006/metadata/properties" ma:root="true" ma:fieldsID="f1ff2bdcfdeff9871de00be81f948db3" ns2:_="">
    <xsd:import namespace="7d7da80f-b5a9-4206-8e17-3f82a29ecb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da80f-b5a9-4206-8e17-3f82a29ec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97FE75-ACE0-4569-B769-052E93DFA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da80f-b5a9-4206-8e17-3f82a29ec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DE1FB-DFEB-487B-B4AC-9C3253363406}">
  <ds:schemaRefs>
    <ds:schemaRef ds:uri="http://schemas.microsoft.com/sharepoint/v3/contenttype/forms"/>
  </ds:schemaRefs>
</ds:datastoreItem>
</file>

<file path=customXml/itemProps3.xml><?xml version="1.0" encoding="utf-8"?>
<ds:datastoreItem xmlns:ds="http://schemas.openxmlformats.org/officeDocument/2006/customXml" ds:itemID="{62B3FF02-5E2F-486D-8C42-039A30D5F95E}">
  <ds:schemaRefs>
    <ds:schemaRef ds:uri="http://www.w3.org/XML/1998/namespace"/>
    <ds:schemaRef ds:uri="7d7da80f-b5a9-4206-8e17-3f82a29ecbe8"/>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Bell</dc:creator>
  <cp:keywords/>
  <dc:description/>
  <cp:lastModifiedBy>Doug Bell</cp:lastModifiedBy>
  <cp:revision>3</cp:revision>
  <dcterms:created xsi:type="dcterms:W3CDTF">2024-11-20T21:16:00Z</dcterms:created>
  <dcterms:modified xsi:type="dcterms:W3CDTF">2024-11-20T21:22:00Z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0x0101009B34FD4504C4AF428351211E5A62ECD7</vt:lpwstr>
  </property>
</Properties>
</file>