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37" w:rsidRPr="004D6237" w:rsidRDefault="004D6237" w:rsidP="004D6237">
      <w:pPr>
        <w:pStyle w:val="Default"/>
        <w:jc w:val="center"/>
        <w:rPr>
          <w:sz w:val="22"/>
          <w:szCs w:val="22"/>
        </w:rPr>
      </w:pPr>
      <w:r>
        <w:rPr>
          <w:b/>
          <w:bCs/>
          <w:sz w:val="22"/>
          <w:szCs w:val="22"/>
        </w:rPr>
        <w:t>MILESTONE WORKGROUP</w:t>
      </w:r>
      <w:r w:rsidR="00CD770F">
        <w:rPr>
          <w:b/>
          <w:bCs/>
          <w:sz w:val="22"/>
          <w:szCs w:val="22"/>
        </w:rPr>
        <w:t xml:space="preserve"> </w:t>
      </w:r>
      <w:r w:rsidR="00CD770F">
        <w:rPr>
          <w:b/>
          <w:bCs/>
          <w:sz w:val="28"/>
          <w:szCs w:val="28"/>
        </w:rPr>
        <w:t>C</w:t>
      </w:r>
      <w:r w:rsidR="00CD770F">
        <w:rPr>
          <w:b/>
          <w:bCs/>
          <w:sz w:val="22"/>
          <w:szCs w:val="22"/>
        </w:rPr>
        <w:t xml:space="preserve">ONFERENCE </w:t>
      </w:r>
      <w:r w:rsidR="00CD770F">
        <w:rPr>
          <w:b/>
          <w:bCs/>
          <w:sz w:val="28"/>
          <w:szCs w:val="28"/>
        </w:rPr>
        <w:t>C</w:t>
      </w:r>
      <w:r w:rsidR="00CD770F">
        <w:rPr>
          <w:b/>
          <w:bCs/>
          <w:sz w:val="22"/>
          <w:szCs w:val="22"/>
        </w:rPr>
        <w:t>ALL</w:t>
      </w:r>
    </w:p>
    <w:p w:rsidR="004D6237" w:rsidRDefault="00686909" w:rsidP="004622CD">
      <w:pPr>
        <w:pStyle w:val="Default"/>
        <w:jc w:val="center"/>
        <w:rPr>
          <w:b/>
          <w:bCs/>
          <w:sz w:val="22"/>
          <w:szCs w:val="22"/>
        </w:rPr>
      </w:pPr>
      <w:r>
        <w:rPr>
          <w:b/>
          <w:bCs/>
          <w:sz w:val="28"/>
          <w:szCs w:val="28"/>
        </w:rPr>
        <w:t>February 6</w:t>
      </w:r>
      <w:r w:rsidR="004D6237">
        <w:rPr>
          <w:b/>
          <w:bCs/>
          <w:sz w:val="28"/>
          <w:szCs w:val="28"/>
        </w:rPr>
        <w:t>, 201</w:t>
      </w:r>
      <w:r>
        <w:rPr>
          <w:b/>
          <w:bCs/>
          <w:sz w:val="28"/>
          <w:szCs w:val="28"/>
        </w:rPr>
        <w:t>3</w:t>
      </w:r>
      <w:r w:rsidR="00CD770F">
        <w:rPr>
          <w:b/>
          <w:bCs/>
          <w:sz w:val="28"/>
          <w:szCs w:val="28"/>
        </w:rPr>
        <w:t xml:space="preserve"> </w:t>
      </w:r>
      <w:r>
        <w:rPr>
          <w:b/>
          <w:bCs/>
          <w:sz w:val="28"/>
          <w:szCs w:val="28"/>
        </w:rPr>
        <w:t>1-</w:t>
      </w:r>
      <w:r w:rsidR="00FE12B8">
        <w:rPr>
          <w:b/>
          <w:bCs/>
          <w:sz w:val="28"/>
          <w:szCs w:val="28"/>
        </w:rPr>
        <w:t>3</w:t>
      </w:r>
      <w:r w:rsidR="00F85FA7">
        <w:rPr>
          <w:b/>
          <w:bCs/>
          <w:sz w:val="28"/>
          <w:szCs w:val="28"/>
        </w:rPr>
        <w:t xml:space="preserve"> </w:t>
      </w:r>
      <w:r w:rsidR="00FE12B8">
        <w:rPr>
          <w:b/>
          <w:bCs/>
          <w:sz w:val="28"/>
          <w:szCs w:val="28"/>
        </w:rPr>
        <w:t>p</w:t>
      </w:r>
      <w:r w:rsidR="00CD770F">
        <w:rPr>
          <w:b/>
          <w:bCs/>
          <w:sz w:val="28"/>
          <w:szCs w:val="28"/>
        </w:rPr>
        <w:t>m</w:t>
      </w:r>
      <w:r w:rsidR="004D6237">
        <w:rPr>
          <w:b/>
          <w:bCs/>
          <w:sz w:val="28"/>
          <w:szCs w:val="28"/>
        </w:rPr>
        <w:t xml:space="preserve"> </w:t>
      </w:r>
    </w:p>
    <w:p w:rsidR="008E107D" w:rsidRDefault="004D6237" w:rsidP="004622CD">
      <w:pPr>
        <w:spacing w:after="0"/>
        <w:jc w:val="center"/>
        <w:rPr>
          <w:sz w:val="23"/>
          <w:szCs w:val="23"/>
        </w:rPr>
      </w:pPr>
      <w:r>
        <w:rPr>
          <w:b/>
          <w:bCs/>
          <w:sz w:val="23"/>
          <w:szCs w:val="23"/>
        </w:rPr>
        <w:t xml:space="preserve">Conference Call Phone Number: </w:t>
      </w:r>
      <w:r>
        <w:rPr>
          <w:sz w:val="23"/>
          <w:szCs w:val="23"/>
        </w:rPr>
        <w:t xml:space="preserve">866-299-3188, code </w:t>
      </w:r>
      <w:r w:rsidR="00FE12B8" w:rsidRPr="00FE12B8">
        <w:rPr>
          <w:sz w:val="23"/>
          <w:szCs w:val="23"/>
        </w:rPr>
        <w:t>215-814-5422</w:t>
      </w:r>
    </w:p>
    <w:p w:rsidR="00046E62" w:rsidRPr="00046E62" w:rsidRDefault="00082A6E" w:rsidP="004622CD">
      <w:pPr>
        <w:spacing w:after="0"/>
        <w:jc w:val="center"/>
        <w:rPr>
          <w:sz w:val="24"/>
          <w:szCs w:val="24"/>
        </w:rPr>
      </w:pPr>
      <w:hyperlink r:id="rId6" w:history="1">
        <w:r w:rsidR="00046E62" w:rsidRPr="00046E62">
          <w:rPr>
            <w:rStyle w:val="Hyperlink"/>
            <w:sz w:val="24"/>
            <w:szCs w:val="24"/>
          </w:rPr>
          <w:t>https://epa.connectsolutions.com/mwg/</w:t>
        </w:r>
      </w:hyperlink>
    </w:p>
    <w:p w:rsidR="004D6237" w:rsidRDefault="004D6237" w:rsidP="00046E62">
      <w:r>
        <w:rPr>
          <w:b/>
          <w:bCs/>
          <w:sz w:val="28"/>
          <w:szCs w:val="28"/>
        </w:rPr>
        <w:t>AGENDA</w:t>
      </w:r>
    </w:p>
    <w:p w:rsidR="000E530C" w:rsidRDefault="004D6237" w:rsidP="004D6237">
      <w:pPr>
        <w:spacing w:after="0" w:line="240" w:lineRule="auto"/>
        <w:rPr>
          <w:b/>
          <w:sz w:val="23"/>
          <w:szCs w:val="23"/>
        </w:rPr>
      </w:pPr>
      <w:r w:rsidRPr="00DF5429">
        <w:rPr>
          <w:b/>
          <w:sz w:val="23"/>
          <w:szCs w:val="23"/>
        </w:rPr>
        <w:t xml:space="preserve">Welcome/Confirm Call Participants </w:t>
      </w:r>
    </w:p>
    <w:p w:rsidR="00102782" w:rsidRPr="005E7C8A" w:rsidRDefault="004622CD" w:rsidP="00387DD9">
      <w:pPr>
        <w:pStyle w:val="ListParagraph"/>
        <w:numPr>
          <w:ilvl w:val="0"/>
          <w:numId w:val="6"/>
        </w:numPr>
        <w:spacing w:after="0" w:line="240" w:lineRule="auto"/>
        <w:rPr>
          <w:sz w:val="23"/>
          <w:szCs w:val="23"/>
        </w:rPr>
      </w:pPr>
      <w:r>
        <w:rPr>
          <w:sz w:val="23"/>
          <w:szCs w:val="23"/>
        </w:rPr>
        <w:t xml:space="preserve">Thank you to all jurisdictions for your </w:t>
      </w:r>
      <w:r w:rsidR="00387DD9">
        <w:rPr>
          <w:sz w:val="23"/>
          <w:szCs w:val="23"/>
        </w:rPr>
        <w:t xml:space="preserve">2012-2013 milestone progress submissions. </w:t>
      </w:r>
    </w:p>
    <w:p w:rsidR="00102782" w:rsidRPr="005E7C8A" w:rsidRDefault="00102782" w:rsidP="004C43AE">
      <w:pPr>
        <w:pStyle w:val="ListParagraph"/>
        <w:numPr>
          <w:ilvl w:val="0"/>
          <w:numId w:val="6"/>
        </w:numPr>
        <w:spacing w:after="0" w:line="240" w:lineRule="auto"/>
        <w:rPr>
          <w:sz w:val="23"/>
          <w:szCs w:val="23"/>
        </w:rPr>
      </w:pPr>
      <w:r w:rsidRPr="005E7C8A">
        <w:rPr>
          <w:sz w:val="23"/>
          <w:szCs w:val="23"/>
        </w:rPr>
        <w:t xml:space="preserve">Anticipate that the information in the </w:t>
      </w:r>
      <w:r w:rsidR="001013DB">
        <w:rPr>
          <w:sz w:val="23"/>
          <w:szCs w:val="23"/>
        </w:rPr>
        <w:t xml:space="preserve">programmatic milestone progress </w:t>
      </w:r>
      <w:r w:rsidRPr="005E7C8A">
        <w:rPr>
          <w:sz w:val="23"/>
          <w:szCs w:val="23"/>
        </w:rPr>
        <w:t>may be discussed on a future quarterly call with the EPA and jurisdiction senior manager if there is a question/concern with progress in a particular milestone or sector</w:t>
      </w:r>
      <w:r w:rsidR="001013DB">
        <w:rPr>
          <w:sz w:val="23"/>
          <w:szCs w:val="23"/>
        </w:rPr>
        <w:t>.</w:t>
      </w:r>
    </w:p>
    <w:p w:rsidR="00CD770F" w:rsidRDefault="00CD770F" w:rsidP="004D6237">
      <w:pPr>
        <w:spacing w:after="0" w:line="240" w:lineRule="auto"/>
        <w:rPr>
          <w:sz w:val="23"/>
          <w:szCs w:val="23"/>
        </w:rPr>
      </w:pPr>
    </w:p>
    <w:p w:rsidR="005506AF" w:rsidRDefault="00387DD9" w:rsidP="00DF5429">
      <w:pPr>
        <w:rPr>
          <w:b/>
          <w:sz w:val="24"/>
          <w:szCs w:val="24"/>
        </w:rPr>
      </w:pPr>
      <w:r>
        <w:rPr>
          <w:b/>
          <w:sz w:val="24"/>
          <w:szCs w:val="24"/>
        </w:rPr>
        <w:t>Decision</w:t>
      </w:r>
      <w:r w:rsidR="00FE12B8">
        <w:rPr>
          <w:b/>
          <w:sz w:val="24"/>
          <w:szCs w:val="24"/>
        </w:rPr>
        <w:t xml:space="preserve"> o</w:t>
      </w:r>
      <w:r>
        <w:rPr>
          <w:b/>
          <w:sz w:val="24"/>
          <w:szCs w:val="24"/>
        </w:rPr>
        <w:t>n</w:t>
      </w:r>
      <w:r w:rsidR="00FE12B8">
        <w:rPr>
          <w:b/>
          <w:sz w:val="24"/>
          <w:szCs w:val="24"/>
        </w:rPr>
        <w:t xml:space="preserve"> developing/evaluating milestones</w:t>
      </w:r>
    </w:p>
    <w:p w:rsidR="00387DD9" w:rsidRPr="00387DD9" w:rsidRDefault="00387DD9" w:rsidP="00387DD9">
      <w:pPr>
        <w:rPr>
          <w:sz w:val="24"/>
          <w:szCs w:val="24"/>
          <w:u w:val="single"/>
        </w:rPr>
      </w:pPr>
      <w:r w:rsidRPr="00387DD9">
        <w:rPr>
          <w:sz w:val="24"/>
          <w:szCs w:val="24"/>
          <w:u w:val="single"/>
        </w:rPr>
        <w:t>Milestone Evaluation Questions to the Jurisdictions:</w:t>
      </w:r>
    </w:p>
    <w:p w:rsidR="00387DD9" w:rsidRPr="00292B20" w:rsidRDefault="00387DD9" w:rsidP="00387DD9">
      <w:pPr>
        <w:rPr>
          <w:sz w:val="24"/>
          <w:szCs w:val="24"/>
          <w:u w:val="single"/>
        </w:rPr>
      </w:pPr>
      <w:r w:rsidRPr="00292B20">
        <w:rPr>
          <w:sz w:val="24"/>
          <w:szCs w:val="24"/>
          <w:u w:val="single"/>
        </w:rPr>
        <w:t>2013 Milestones</w:t>
      </w:r>
    </w:p>
    <w:p w:rsidR="00387DD9" w:rsidRDefault="00387DD9" w:rsidP="00C27726">
      <w:pPr>
        <w:pStyle w:val="ListParagraph"/>
        <w:numPr>
          <w:ilvl w:val="1"/>
          <w:numId w:val="16"/>
        </w:numPr>
        <w:rPr>
          <w:sz w:val="24"/>
          <w:szCs w:val="24"/>
        </w:rPr>
      </w:pPr>
      <w:r w:rsidRPr="000A1DCB">
        <w:rPr>
          <w:sz w:val="24"/>
          <w:szCs w:val="24"/>
        </w:rPr>
        <w:t xml:space="preserve">What background conditions should CBP use to measure progress towards 2013 milestones in 2013?  </w:t>
      </w:r>
    </w:p>
    <w:p w:rsidR="00387DD9" w:rsidRDefault="00387DD9" w:rsidP="00387DD9">
      <w:pPr>
        <w:pStyle w:val="ListParagraph"/>
        <w:numPr>
          <w:ilvl w:val="2"/>
          <w:numId w:val="5"/>
        </w:numPr>
        <w:rPr>
          <w:sz w:val="24"/>
          <w:szCs w:val="24"/>
        </w:rPr>
      </w:pPr>
      <w:r w:rsidRPr="000A1DCB">
        <w:rPr>
          <w:sz w:val="24"/>
          <w:szCs w:val="24"/>
        </w:rPr>
        <w:t>Place 2013 Progress BMPs on 2010 background conditions.</w:t>
      </w:r>
    </w:p>
    <w:p w:rsidR="00750530" w:rsidRPr="0049232B" w:rsidRDefault="00750530" w:rsidP="00C27726">
      <w:pPr>
        <w:pStyle w:val="ListParagraph"/>
        <w:numPr>
          <w:ilvl w:val="3"/>
          <w:numId w:val="15"/>
        </w:numPr>
        <w:rPr>
          <w:color w:val="0070C0"/>
          <w:sz w:val="24"/>
          <w:szCs w:val="24"/>
        </w:rPr>
      </w:pPr>
      <w:r w:rsidRPr="0049232B">
        <w:rPr>
          <w:color w:val="0070C0"/>
          <w:sz w:val="24"/>
          <w:szCs w:val="24"/>
        </w:rPr>
        <w:t>All jurisdictions agreed to use 2010 background conditions to evaluate the 2012-2013 milestones.</w:t>
      </w:r>
    </w:p>
    <w:p w:rsidR="00387DD9" w:rsidRDefault="00387DD9" w:rsidP="00387DD9">
      <w:pPr>
        <w:pStyle w:val="ListParagraph"/>
        <w:numPr>
          <w:ilvl w:val="2"/>
          <w:numId w:val="5"/>
        </w:numPr>
        <w:rPr>
          <w:sz w:val="24"/>
          <w:szCs w:val="24"/>
        </w:rPr>
      </w:pPr>
      <w:r w:rsidRPr="000A1DCB">
        <w:rPr>
          <w:sz w:val="24"/>
          <w:szCs w:val="24"/>
        </w:rPr>
        <w:t>Place 2013 Progress BMPs on 2013 background conditions.</w:t>
      </w:r>
    </w:p>
    <w:p w:rsidR="00387DD9" w:rsidRPr="00292B20" w:rsidRDefault="00387DD9" w:rsidP="00387DD9">
      <w:pPr>
        <w:rPr>
          <w:sz w:val="24"/>
          <w:szCs w:val="24"/>
          <w:u w:val="single"/>
        </w:rPr>
      </w:pPr>
      <w:r w:rsidRPr="00292B20">
        <w:rPr>
          <w:sz w:val="24"/>
          <w:szCs w:val="24"/>
          <w:u w:val="single"/>
        </w:rPr>
        <w:t>2015 and 2017 Milestones Planning</w:t>
      </w:r>
    </w:p>
    <w:p w:rsidR="00387DD9" w:rsidRDefault="00387DD9" w:rsidP="00A56B9D">
      <w:pPr>
        <w:pStyle w:val="ListParagraph"/>
        <w:numPr>
          <w:ilvl w:val="1"/>
          <w:numId w:val="17"/>
        </w:numPr>
        <w:rPr>
          <w:sz w:val="24"/>
          <w:szCs w:val="24"/>
        </w:rPr>
      </w:pPr>
      <w:r w:rsidRPr="000A1DCB">
        <w:rPr>
          <w:sz w:val="24"/>
          <w:szCs w:val="24"/>
        </w:rPr>
        <w:t>What background conditions should jurisdictions use to set milestones at the beginning of these milestone periods (in 2013 and 2015 respectively)?</w:t>
      </w:r>
      <w:r w:rsidR="00C27726">
        <w:rPr>
          <w:sz w:val="24"/>
          <w:szCs w:val="24"/>
        </w:rPr>
        <w:t xml:space="preserve"> - WV abstained</w:t>
      </w:r>
    </w:p>
    <w:p w:rsidR="00387DD9" w:rsidRDefault="00387DD9" w:rsidP="00387DD9">
      <w:pPr>
        <w:pStyle w:val="ListParagraph"/>
        <w:numPr>
          <w:ilvl w:val="2"/>
          <w:numId w:val="5"/>
        </w:numPr>
        <w:rPr>
          <w:sz w:val="24"/>
          <w:szCs w:val="24"/>
        </w:rPr>
      </w:pPr>
      <w:r w:rsidRPr="000A1DCB">
        <w:rPr>
          <w:sz w:val="24"/>
          <w:szCs w:val="24"/>
        </w:rPr>
        <w:t>Use 2013 projected background conditions to set 2015 Milestone goals. (Similarly, use 2015 conditions to set 2017 goals.)</w:t>
      </w:r>
    </w:p>
    <w:p w:rsidR="00750530" w:rsidRPr="0049232B" w:rsidRDefault="00C27726" w:rsidP="00C27726">
      <w:pPr>
        <w:pStyle w:val="ListParagraph"/>
        <w:numPr>
          <w:ilvl w:val="3"/>
          <w:numId w:val="13"/>
        </w:numPr>
        <w:rPr>
          <w:color w:val="0070C0"/>
          <w:sz w:val="24"/>
          <w:szCs w:val="24"/>
        </w:rPr>
      </w:pPr>
      <w:r w:rsidRPr="0049232B">
        <w:rPr>
          <w:color w:val="0070C0"/>
          <w:sz w:val="24"/>
          <w:szCs w:val="24"/>
        </w:rPr>
        <w:t>PA supported this option for 2015 and 2017</w:t>
      </w:r>
    </w:p>
    <w:p w:rsidR="00C27726" w:rsidRPr="0049232B" w:rsidRDefault="00C27726" w:rsidP="00C27726">
      <w:pPr>
        <w:pStyle w:val="ListParagraph"/>
        <w:numPr>
          <w:ilvl w:val="3"/>
          <w:numId w:val="13"/>
        </w:numPr>
        <w:rPr>
          <w:color w:val="0070C0"/>
          <w:sz w:val="24"/>
          <w:szCs w:val="24"/>
        </w:rPr>
      </w:pPr>
      <w:r w:rsidRPr="0049232B">
        <w:rPr>
          <w:color w:val="0070C0"/>
          <w:sz w:val="24"/>
          <w:szCs w:val="24"/>
        </w:rPr>
        <w:t>DC supported this option for 2017</w:t>
      </w:r>
    </w:p>
    <w:p w:rsidR="00387DD9" w:rsidRDefault="00387DD9" w:rsidP="00387DD9">
      <w:pPr>
        <w:pStyle w:val="ListParagraph"/>
        <w:numPr>
          <w:ilvl w:val="2"/>
          <w:numId w:val="5"/>
        </w:numPr>
        <w:rPr>
          <w:sz w:val="24"/>
          <w:szCs w:val="24"/>
        </w:rPr>
      </w:pPr>
      <w:r w:rsidRPr="000A1DCB">
        <w:rPr>
          <w:sz w:val="24"/>
          <w:szCs w:val="24"/>
        </w:rPr>
        <w:t>Use 2015 projected background conditions to set 2015 Milestone goals. (Similarly, use 2017 conditions to set 2017 goals.)</w:t>
      </w:r>
    </w:p>
    <w:p w:rsidR="00C27726" w:rsidRPr="0049232B" w:rsidRDefault="00C27726" w:rsidP="00C27726">
      <w:pPr>
        <w:pStyle w:val="ListParagraph"/>
        <w:numPr>
          <w:ilvl w:val="3"/>
          <w:numId w:val="14"/>
        </w:numPr>
        <w:rPr>
          <w:color w:val="0070C0"/>
          <w:sz w:val="24"/>
          <w:szCs w:val="24"/>
        </w:rPr>
      </w:pPr>
      <w:r w:rsidRPr="0049232B">
        <w:rPr>
          <w:color w:val="0070C0"/>
          <w:sz w:val="24"/>
          <w:szCs w:val="24"/>
        </w:rPr>
        <w:t xml:space="preserve">This option was supported by MD, VA, DE, NY </w:t>
      </w:r>
    </w:p>
    <w:p w:rsidR="00C27726" w:rsidRPr="0049232B" w:rsidRDefault="00C27726" w:rsidP="00C27726">
      <w:pPr>
        <w:pStyle w:val="ListParagraph"/>
        <w:numPr>
          <w:ilvl w:val="3"/>
          <w:numId w:val="14"/>
        </w:numPr>
        <w:rPr>
          <w:color w:val="0070C0"/>
          <w:sz w:val="24"/>
          <w:szCs w:val="24"/>
        </w:rPr>
      </w:pPr>
      <w:r w:rsidRPr="0049232B">
        <w:rPr>
          <w:color w:val="0070C0"/>
          <w:sz w:val="24"/>
          <w:szCs w:val="24"/>
        </w:rPr>
        <w:t>DC supported this option for 2015</w:t>
      </w:r>
    </w:p>
    <w:p w:rsidR="00144CA6" w:rsidRPr="0049232B" w:rsidRDefault="00144CA6" w:rsidP="00144CA6">
      <w:pPr>
        <w:pStyle w:val="ListParagraph"/>
        <w:numPr>
          <w:ilvl w:val="3"/>
          <w:numId w:val="14"/>
        </w:numPr>
        <w:rPr>
          <w:color w:val="0070C0"/>
          <w:sz w:val="24"/>
          <w:szCs w:val="24"/>
        </w:rPr>
      </w:pPr>
      <w:r w:rsidRPr="0049232B">
        <w:rPr>
          <w:color w:val="0070C0"/>
          <w:sz w:val="24"/>
          <w:szCs w:val="24"/>
        </w:rPr>
        <w:t>Majority rule supported this option for the development and assessment of milestones.</w:t>
      </w:r>
    </w:p>
    <w:p w:rsidR="00387DD9" w:rsidRDefault="00387DD9" w:rsidP="00387DD9">
      <w:pPr>
        <w:pStyle w:val="ListParagraph"/>
        <w:numPr>
          <w:ilvl w:val="2"/>
          <w:numId w:val="5"/>
        </w:numPr>
        <w:rPr>
          <w:sz w:val="24"/>
          <w:szCs w:val="24"/>
        </w:rPr>
      </w:pPr>
      <w:r w:rsidRPr="000A1DCB">
        <w:rPr>
          <w:sz w:val="24"/>
          <w:szCs w:val="24"/>
        </w:rPr>
        <w:lastRenderedPageBreak/>
        <w:t>Use 2010 projected background conditions to set 2015 Milestone goals. (Similarly, use 2010 conditions to set 2017 goals.)</w:t>
      </w:r>
    </w:p>
    <w:p w:rsidR="00387DD9" w:rsidRPr="00292B20" w:rsidRDefault="00387DD9" w:rsidP="00387DD9">
      <w:pPr>
        <w:rPr>
          <w:sz w:val="24"/>
          <w:szCs w:val="24"/>
          <w:u w:val="single"/>
        </w:rPr>
      </w:pPr>
      <w:r w:rsidRPr="00292B20">
        <w:rPr>
          <w:sz w:val="24"/>
          <w:szCs w:val="24"/>
          <w:u w:val="single"/>
        </w:rPr>
        <w:t>2015 and 2017 Milestones Assessment</w:t>
      </w:r>
    </w:p>
    <w:p w:rsidR="00387DD9" w:rsidRDefault="00387DD9" w:rsidP="00A56B9D">
      <w:pPr>
        <w:pStyle w:val="ListParagraph"/>
        <w:numPr>
          <w:ilvl w:val="1"/>
          <w:numId w:val="18"/>
        </w:numPr>
        <w:rPr>
          <w:sz w:val="24"/>
          <w:szCs w:val="24"/>
        </w:rPr>
      </w:pPr>
      <w:r w:rsidRPr="0021766D">
        <w:rPr>
          <w:sz w:val="24"/>
          <w:szCs w:val="24"/>
        </w:rPr>
        <w:t>What background conditions should that CBP use to measure progress towards the 2015 Milestones and 2017 Milestones?</w:t>
      </w:r>
      <w:r w:rsidR="00750530">
        <w:rPr>
          <w:sz w:val="24"/>
          <w:szCs w:val="24"/>
        </w:rPr>
        <w:t xml:space="preserve"> – WV abstained</w:t>
      </w:r>
    </w:p>
    <w:p w:rsidR="00387DD9" w:rsidRDefault="00387DD9" w:rsidP="00387DD9">
      <w:pPr>
        <w:pStyle w:val="ListParagraph"/>
        <w:numPr>
          <w:ilvl w:val="2"/>
          <w:numId w:val="5"/>
        </w:numPr>
        <w:rPr>
          <w:sz w:val="24"/>
          <w:szCs w:val="24"/>
        </w:rPr>
      </w:pPr>
      <w:r w:rsidRPr="00292B20">
        <w:rPr>
          <w:sz w:val="24"/>
          <w:szCs w:val="24"/>
        </w:rPr>
        <w:t>Place 2015 BMPs on 2013 background conditions. (Similarly, place 2017 BMPs on 2015 background conditions.)</w:t>
      </w:r>
    </w:p>
    <w:p w:rsidR="00C27726" w:rsidRPr="0049232B" w:rsidRDefault="00C27726" w:rsidP="00A56B9D">
      <w:pPr>
        <w:pStyle w:val="ListParagraph"/>
        <w:numPr>
          <w:ilvl w:val="3"/>
          <w:numId w:val="19"/>
        </w:numPr>
        <w:rPr>
          <w:color w:val="0070C0"/>
          <w:sz w:val="24"/>
          <w:szCs w:val="24"/>
        </w:rPr>
      </w:pPr>
      <w:r w:rsidRPr="0049232B">
        <w:rPr>
          <w:color w:val="0070C0"/>
          <w:sz w:val="24"/>
          <w:szCs w:val="24"/>
        </w:rPr>
        <w:t>PA supported this option for 2015 and 2017</w:t>
      </w:r>
    </w:p>
    <w:p w:rsidR="00C27726" w:rsidRPr="0049232B" w:rsidRDefault="00C27726" w:rsidP="00A56B9D">
      <w:pPr>
        <w:pStyle w:val="ListParagraph"/>
        <w:numPr>
          <w:ilvl w:val="3"/>
          <w:numId w:val="19"/>
        </w:numPr>
        <w:rPr>
          <w:color w:val="0070C0"/>
          <w:sz w:val="24"/>
          <w:szCs w:val="24"/>
        </w:rPr>
      </w:pPr>
      <w:r w:rsidRPr="0049232B">
        <w:rPr>
          <w:color w:val="0070C0"/>
          <w:sz w:val="24"/>
          <w:szCs w:val="24"/>
        </w:rPr>
        <w:t>DC supported this option for 2017</w:t>
      </w:r>
    </w:p>
    <w:p w:rsidR="00387DD9" w:rsidRDefault="00387DD9" w:rsidP="00387DD9">
      <w:pPr>
        <w:pStyle w:val="ListParagraph"/>
        <w:numPr>
          <w:ilvl w:val="2"/>
          <w:numId w:val="5"/>
        </w:numPr>
        <w:rPr>
          <w:sz w:val="24"/>
          <w:szCs w:val="24"/>
        </w:rPr>
      </w:pPr>
      <w:r w:rsidRPr="00292B20">
        <w:rPr>
          <w:sz w:val="24"/>
          <w:szCs w:val="24"/>
        </w:rPr>
        <w:t>Place 2015 BMPs on 2015 background conditions. (Similarly, place 2017 BMPs on 2017 background conditions.)</w:t>
      </w:r>
    </w:p>
    <w:p w:rsidR="00C27726" w:rsidRPr="0049232B" w:rsidRDefault="00C27726" w:rsidP="00A56B9D">
      <w:pPr>
        <w:pStyle w:val="ListParagraph"/>
        <w:numPr>
          <w:ilvl w:val="3"/>
          <w:numId w:val="20"/>
        </w:numPr>
        <w:rPr>
          <w:color w:val="0070C0"/>
          <w:sz w:val="24"/>
          <w:szCs w:val="24"/>
        </w:rPr>
      </w:pPr>
      <w:r w:rsidRPr="0049232B">
        <w:rPr>
          <w:color w:val="0070C0"/>
          <w:sz w:val="24"/>
          <w:szCs w:val="24"/>
        </w:rPr>
        <w:t xml:space="preserve">This option was supported by MD, VA, DE, NY </w:t>
      </w:r>
    </w:p>
    <w:p w:rsidR="00C27726" w:rsidRPr="0049232B" w:rsidRDefault="00C27726" w:rsidP="00A56B9D">
      <w:pPr>
        <w:pStyle w:val="ListParagraph"/>
        <w:numPr>
          <w:ilvl w:val="3"/>
          <w:numId w:val="20"/>
        </w:numPr>
        <w:rPr>
          <w:color w:val="0070C0"/>
          <w:sz w:val="24"/>
          <w:szCs w:val="24"/>
        </w:rPr>
      </w:pPr>
      <w:r w:rsidRPr="0049232B">
        <w:rPr>
          <w:color w:val="0070C0"/>
          <w:sz w:val="24"/>
          <w:szCs w:val="24"/>
        </w:rPr>
        <w:t>DC supported this option for 2015</w:t>
      </w:r>
    </w:p>
    <w:p w:rsidR="00144CA6" w:rsidRPr="0049232B" w:rsidRDefault="00144CA6" w:rsidP="00A56B9D">
      <w:pPr>
        <w:pStyle w:val="ListParagraph"/>
        <w:numPr>
          <w:ilvl w:val="3"/>
          <w:numId w:val="20"/>
        </w:numPr>
        <w:rPr>
          <w:color w:val="0070C0"/>
          <w:sz w:val="24"/>
          <w:szCs w:val="24"/>
        </w:rPr>
      </w:pPr>
      <w:r w:rsidRPr="0049232B">
        <w:rPr>
          <w:color w:val="0070C0"/>
          <w:sz w:val="24"/>
          <w:szCs w:val="24"/>
        </w:rPr>
        <w:t>Majority rule supported this option for the development and assessment of milestones.</w:t>
      </w:r>
    </w:p>
    <w:p w:rsidR="00387DD9" w:rsidRDefault="00387DD9" w:rsidP="00387DD9">
      <w:pPr>
        <w:pStyle w:val="ListParagraph"/>
        <w:numPr>
          <w:ilvl w:val="2"/>
          <w:numId w:val="5"/>
        </w:numPr>
        <w:rPr>
          <w:sz w:val="24"/>
          <w:szCs w:val="24"/>
        </w:rPr>
      </w:pPr>
      <w:r w:rsidRPr="00292B20">
        <w:rPr>
          <w:sz w:val="24"/>
          <w:szCs w:val="24"/>
        </w:rPr>
        <w:t>Place 2015 BMPs on 2010 background conditions. (Similarly, place 2017 BMPs on 201</w:t>
      </w:r>
      <w:r>
        <w:rPr>
          <w:sz w:val="24"/>
          <w:szCs w:val="24"/>
        </w:rPr>
        <w:t>0</w:t>
      </w:r>
      <w:r w:rsidRPr="00292B20">
        <w:rPr>
          <w:sz w:val="24"/>
          <w:szCs w:val="24"/>
        </w:rPr>
        <w:t xml:space="preserve"> background conditions.)</w:t>
      </w:r>
    </w:p>
    <w:p w:rsidR="00630592" w:rsidRDefault="00630592" w:rsidP="00DF5429">
      <w:pPr>
        <w:rPr>
          <w:b/>
          <w:sz w:val="24"/>
          <w:szCs w:val="24"/>
        </w:rPr>
      </w:pPr>
      <w:r>
        <w:rPr>
          <w:b/>
          <w:sz w:val="24"/>
          <w:szCs w:val="24"/>
        </w:rPr>
        <w:t>Additional Discussion on milestone development and evaluation</w:t>
      </w:r>
    </w:p>
    <w:p w:rsidR="00630592" w:rsidRPr="008B3A45" w:rsidRDefault="00630592" w:rsidP="00630592">
      <w:pPr>
        <w:pStyle w:val="ListParagraph"/>
        <w:numPr>
          <w:ilvl w:val="0"/>
          <w:numId w:val="21"/>
        </w:numPr>
        <w:rPr>
          <w:color w:val="0070C0"/>
          <w:sz w:val="24"/>
          <w:szCs w:val="24"/>
        </w:rPr>
      </w:pPr>
      <w:r w:rsidRPr="008B3A45">
        <w:rPr>
          <w:color w:val="0070C0"/>
          <w:sz w:val="24"/>
          <w:szCs w:val="24"/>
        </w:rPr>
        <w:t>Agreement across all jurisdictions that milestones should be developed and evaluated on the same background conditions</w:t>
      </w:r>
    </w:p>
    <w:p w:rsidR="00630592" w:rsidRPr="008B3A45" w:rsidRDefault="00630592" w:rsidP="00630592">
      <w:pPr>
        <w:pStyle w:val="ListParagraph"/>
        <w:numPr>
          <w:ilvl w:val="0"/>
          <w:numId w:val="21"/>
        </w:numPr>
        <w:rPr>
          <w:color w:val="0070C0"/>
          <w:sz w:val="24"/>
          <w:szCs w:val="24"/>
        </w:rPr>
      </w:pPr>
      <w:r w:rsidRPr="008B3A45">
        <w:rPr>
          <w:color w:val="0070C0"/>
          <w:sz w:val="24"/>
          <w:szCs w:val="24"/>
        </w:rPr>
        <w:t xml:space="preserve">WV abstained from voting due to continued concerns with the land use projections.  </w:t>
      </w:r>
    </w:p>
    <w:p w:rsidR="00630592" w:rsidRPr="008B3A45" w:rsidRDefault="00630592" w:rsidP="00630592">
      <w:pPr>
        <w:pStyle w:val="ListParagraph"/>
        <w:numPr>
          <w:ilvl w:val="0"/>
          <w:numId w:val="21"/>
        </w:numPr>
        <w:rPr>
          <w:color w:val="0070C0"/>
          <w:sz w:val="24"/>
          <w:szCs w:val="24"/>
        </w:rPr>
      </w:pPr>
      <w:r w:rsidRPr="008B3A45">
        <w:rPr>
          <w:color w:val="0070C0"/>
          <w:sz w:val="24"/>
          <w:szCs w:val="24"/>
        </w:rPr>
        <w:t>Jurisdictions suggested that we keep the issues related to land use projection process separate from the decision on evaluating milestones.  The land use projection process can be discussed in sector specific workgroups or with the overall WQGIT.</w:t>
      </w:r>
    </w:p>
    <w:p w:rsidR="00630592" w:rsidRPr="008B3A45" w:rsidRDefault="00630592" w:rsidP="00630592">
      <w:pPr>
        <w:pStyle w:val="ListParagraph"/>
        <w:numPr>
          <w:ilvl w:val="0"/>
          <w:numId w:val="21"/>
        </w:numPr>
        <w:rPr>
          <w:color w:val="0070C0"/>
          <w:sz w:val="24"/>
          <w:szCs w:val="24"/>
        </w:rPr>
      </w:pPr>
      <w:r w:rsidRPr="008B3A45">
        <w:rPr>
          <w:color w:val="0070C0"/>
          <w:sz w:val="24"/>
          <w:szCs w:val="24"/>
        </w:rPr>
        <w:t>PA preferred to use the starting year’s projection for 2015 and 2017 because with each year a projection is made it is further from the actual data the calculation is based upon.</w:t>
      </w:r>
    </w:p>
    <w:p w:rsidR="00144CA6" w:rsidRPr="008B3A45" w:rsidRDefault="00144CA6" w:rsidP="00630592">
      <w:pPr>
        <w:pStyle w:val="ListParagraph"/>
        <w:numPr>
          <w:ilvl w:val="0"/>
          <w:numId w:val="21"/>
        </w:numPr>
        <w:rPr>
          <w:color w:val="0070C0"/>
          <w:sz w:val="24"/>
          <w:szCs w:val="24"/>
        </w:rPr>
      </w:pPr>
      <w:r w:rsidRPr="008B3A45">
        <w:rPr>
          <w:color w:val="0070C0"/>
          <w:sz w:val="24"/>
          <w:szCs w:val="24"/>
        </w:rPr>
        <w:t>MD – want to see if milestones are met as a result of management actions.  Progress run information will give the whole message of how growth impacted the efforts from management actions.</w:t>
      </w:r>
    </w:p>
    <w:p w:rsidR="005506AF" w:rsidRDefault="005506AF" w:rsidP="00DF5429">
      <w:pPr>
        <w:rPr>
          <w:b/>
          <w:sz w:val="24"/>
          <w:szCs w:val="24"/>
        </w:rPr>
      </w:pPr>
      <w:r>
        <w:rPr>
          <w:b/>
          <w:sz w:val="24"/>
          <w:szCs w:val="24"/>
        </w:rPr>
        <w:t>Open Discussion of additional topics</w:t>
      </w:r>
    </w:p>
    <w:p w:rsidR="000C715B" w:rsidRPr="000C715B" w:rsidRDefault="000C715B" w:rsidP="000C715B">
      <w:pPr>
        <w:pStyle w:val="ListParagraph"/>
        <w:numPr>
          <w:ilvl w:val="0"/>
          <w:numId w:val="12"/>
        </w:numPr>
        <w:rPr>
          <w:b/>
          <w:sz w:val="24"/>
          <w:szCs w:val="24"/>
        </w:rPr>
      </w:pPr>
      <w:r w:rsidRPr="000C715B">
        <w:rPr>
          <w:b/>
          <w:sz w:val="24"/>
          <w:szCs w:val="24"/>
        </w:rPr>
        <w:t xml:space="preserve">How the 60% target for 2017 will be evaluated.  </w:t>
      </w:r>
      <w:r w:rsidRPr="000C715B">
        <w:rPr>
          <w:b/>
          <w:sz w:val="24"/>
          <w:szCs w:val="24"/>
        </w:rPr>
        <w:tab/>
      </w:r>
    </w:p>
    <w:p w:rsidR="000C715B" w:rsidRPr="008B3A45" w:rsidRDefault="000C715B" w:rsidP="000C715B">
      <w:pPr>
        <w:pStyle w:val="ListParagraph"/>
        <w:numPr>
          <w:ilvl w:val="1"/>
          <w:numId w:val="12"/>
        </w:numPr>
        <w:rPr>
          <w:color w:val="0070C0"/>
          <w:sz w:val="24"/>
          <w:szCs w:val="24"/>
        </w:rPr>
      </w:pPr>
      <w:r w:rsidRPr="008B3A45">
        <w:rPr>
          <w:color w:val="0070C0"/>
          <w:sz w:val="24"/>
          <w:szCs w:val="24"/>
        </w:rPr>
        <w:t xml:space="preserve">Previous EPA communications have stated that model version 5.3.2 will be used to evaluate the 60% goal.  </w:t>
      </w:r>
    </w:p>
    <w:p w:rsidR="000C715B" w:rsidRPr="008B3A45" w:rsidRDefault="000C715B" w:rsidP="000C715B">
      <w:pPr>
        <w:pStyle w:val="ListParagraph"/>
        <w:numPr>
          <w:ilvl w:val="1"/>
          <w:numId w:val="12"/>
        </w:numPr>
        <w:rPr>
          <w:color w:val="0070C0"/>
          <w:sz w:val="24"/>
          <w:szCs w:val="24"/>
        </w:rPr>
      </w:pPr>
      <w:r w:rsidRPr="008B3A45">
        <w:rPr>
          <w:color w:val="0070C0"/>
          <w:sz w:val="24"/>
          <w:szCs w:val="24"/>
        </w:rPr>
        <w:lastRenderedPageBreak/>
        <w:t>EPA may evaluate the 60% goal in any newer versions of the model for informational purposes.</w:t>
      </w:r>
    </w:p>
    <w:p w:rsidR="000C715B" w:rsidRPr="008B3A45" w:rsidRDefault="000C715B" w:rsidP="000C715B">
      <w:pPr>
        <w:pStyle w:val="ListParagraph"/>
        <w:numPr>
          <w:ilvl w:val="1"/>
          <w:numId w:val="12"/>
        </w:numPr>
        <w:rPr>
          <w:color w:val="0070C0"/>
          <w:sz w:val="24"/>
          <w:szCs w:val="24"/>
        </w:rPr>
      </w:pPr>
      <w:r w:rsidRPr="008B3A45">
        <w:rPr>
          <w:color w:val="0070C0"/>
          <w:sz w:val="24"/>
          <w:szCs w:val="24"/>
        </w:rPr>
        <w:t xml:space="preserve">Discussions involved which background condition would be used to evaluate the 60% goal by 2017 goal.  </w:t>
      </w:r>
    </w:p>
    <w:p w:rsidR="004F4392" w:rsidRPr="008B3A45" w:rsidRDefault="004F4392" w:rsidP="004F4392">
      <w:pPr>
        <w:pStyle w:val="ListParagraph"/>
        <w:numPr>
          <w:ilvl w:val="1"/>
          <w:numId w:val="12"/>
        </w:numPr>
        <w:rPr>
          <w:color w:val="0070C0"/>
          <w:sz w:val="24"/>
          <w:szCs w:val="24"/>
        </w:rPr>
      </w:pPr>
      <w:r w:rsidRPr="008B3A45">
        <w:rPr>
          <w:color w:val="0070C0"/>
          <w:sz w:val="24"/>
          <w:szCs w:val="24"/>
        </w:rPr>
        <w:t xml:space="preserve">PA raised concerns with the use of constant delivery factors to evaluate the 60% goal for 2017.  </w:t>
      </w:r>
      <w:r w:rsidR="00AF7A63" w:rsidRPr="008B3A45">
        <w:rPr>
          <w:color w:val="0070C0"/>
          <w:sz w:val="24"/>
          <w:szCs w:val="24"/>
        </w:rPr>
        <w:t xml:space="preserve">Katherine will raise to the WQGIT </w:t>
      </w:r>
      <w:r w:rsidR="008B3A45" w:rsidRPr="008B3A45">
        <w:rPr>
          <w:color w:val="0070C0"/>
          <w:sz w:val="24"/>
          <w:szCs w:val="24"/>
        </w:rPr>
        <w:t xml:space="preserve">chairs </w:t>
      </w:r>
      <w:r w:rsidR="00AF7A63" w:rsidRPr="008B3A45">
        <w:rPr>
          <w:color w:val="0070C0"/>
          <w:sz w:val="24"/>
          <w:szCs w:val="24"/>
        </w:rPr>
        <w:t>for a future agenda item.</w:t>
      </w:r>
    </w:p>
    <w:p w:rsidR="004F4392" w:rsidRDefault="004F4392" w:rsidP="008B3A45">
      <w:pPr>
        <w:pStyle w:val="ListParagraph"/>
        <w:ind w:left="1440"/>
        <w:rPr>
          <w:sz w:val="24"/>
          <w:szCs w:val="24"/>
        </w:rPr>
      </w:pPr>
    </w:p>
    <w:p w:rsidR="00686909" w:rsidRDefault="00686909" w:rsidP="00387DD9">
      <w:pPr>
        <w:pStyle w:val="ListParagraph"/>
        <w:numPr>
          <w:ilvl w:val="0"/>
          <w:numId w:val="12"/>
        </w:numPr>
        <w:rPr>
          <w:b/>
          <w:sz w:val="24"/>
          <w:szCs w:val="24"/>
        </w:rPr>
      </w:pPr>
      <w:r>
        <w:rPr>
          <w:b/>
          <w:sz w:val="24"/>
          <w:szCs w:val="24"/>
        </w:rPr>
        <w:t>Reporting progress of the programmatic milestones</w:t>
      </w:r>
    </w:p>
    <w:p w:rsidR="00686909" w:rsidRPr="00686909" w:rsidRDefault="00686909" w:rsidP="00686909">
      <w:pPr>
        <w:pStyle w:val="ListParagraph"/>
        <w:numPr>
          <w:ilvl w:val="1"/>
          <w:numId w:val="12"/>
        </w:numPr>
        <w:rPr>
          <w:sz w:val="24"/>
          <w:szCs w:val="24"/>
        </w:rPr>
      </w:pPr>
      <w:r w:rsidRPr="00686909">
        <w:rPr>
          <w:sz w:val="24"/>
          <w:szCs w:val="24"/>
        </w:rPr>
        <w:t>Are jurisdictions OK with the current reporting process?</w:t>
      </w:r>
    </w:p>
    <w:p w:rsidR="00686909" w:rsidRDefault="00686909" w:rsidP="00686909">
      <w:pPr>
        <w:pStyle w:val="ListParagraph"/>
        <w:numPr>
          <w:ilvl w:val="1"/>
          <w:numId w:val="12"/>
        </w:numPr>
        <w:rPr>
          <w:sz w:val="24"/>
          <w:szCs w:val="24"/>
        </w:rPr>
      </w:pPr>
      <w:r w:rsidRPr="00686909">
        <w:rPr>
          <w:sz w:val="24"/>
          <w:szCs w:val="24"/>
        </w:rPr>
        <w:t xml:space="preserve">Should we </w:t>
      </w:r>
      <w:r>
        <w:rPr>
          <w:sz w:val="24"/>
          <w:szCs w:val="24"/>
        </w:rPr>
        <w:t xml:space="preserve">revisit </w:t>
      </w:r>
      <w:r w:rsidRPr="00686909">
        <w:rPr>
          <w:sz w:val="24"/>
          <w:szCs w:val="24"/>
        </w:rPr>
        <w:t>the use of BayTAS for programmatic milestone reporting again?</w:t>
      </w:r>
      <w:r>
        <w:rPr>
          <w:sz w:val="24"/>
          <w:szCs w:val="24"/>
        </w:rPr>
        <w:t xml:space="preserve"> (Discussed in August 2011)</w:t>
      </w:r>
    </w:p>
    <w:p w:rsidR="00CD04EB" w:rsidRPr="000C715B" w:rsidRDefault="00CD04EB" w:rsidP="00CD04EB">
      <w:pPr>
        <w:pStyle w:val="ListParagraph"/>
        <w:numPr>
          <w:ilvl w:val="2"/>
          <w:numId w:val="12"/>
        </w:numPr>
        <w:rPr>
          <w:color w:val="0070C0"/>
          <w:sz w:val="24"/>
          <w:szCs w:val="24"/>
        </w:rPr>
      </w:pPr>
      <w:r w:rsidRPr="000C715B">
        <w:rPr>
          <w:color w:val="0070C0"/>
          <w:sz w:val="24"/>
          <w:szCs w:val="24"/>
        </w:rPr>
        <w:t>Jurisdictions are happy with the current process</w:t>
      </w:r>
    </w:p>
    <w:p w:rsidR="00CD04EB" w:rsidRPr="000C715B" w:rsidRDefault="00CD04EB" w:rsidP="00CD04EB">
      <w:pPr>
        <w:pStyle w:val="ListParagraph"/>
        <w:numPr>
          <w:ilvl w:val="2"/>
          <w:numId w:val="12"/>
        </w:numPr>
        <w:rPr>
          <w:color w:val="0070C0"/>
          <w:sz w:val="24"/>
          <w:szCs w:val="24"/>
        </w:rPr>
      </w:pPr>
      <w:r w:rsidRPr="000C715B">
        <w:rPr>
          <w:color w:val="0070C0"/>
          <w:sz w:val="24"/>
          <w:szCs w:val="24"/>
        </w:rPr>
        <w:t>There is no interest in using BayTAS at this time</w:t>
      </w:r>
      <w:r w:rsidR="000C715B">
        <w:rPr>
          <w:color w:val="0070C0"/>
          <w:sz w:val="24"/>
          <w:szCs w:val="24"/>
        </w:rPr>
        <w:t xml:space="preserve"> to track programmatic milestones</w:t>
      </w:r>
    </w:p>
    <w:p w:rsidR="00387DD9" w:rsidRDefault="00387DD9" w:rsidP="00387DD9">
      <w:pPr>
        <w:pStyle w:val="ListParagraph"/>
        <w:numPr>
          <w:ilvl w:val="0"/>
          <w:numId w:val="12"/>
        </w:numPr>
        <w:rPr>
          <w:b/>
          <w:sz w:val="24"/>
          <w:szCs w:val="24"/>
        </w:rPr>
      </w:pPr>
      <w:r>
        <w:rPr>
          <w:b/>
          <w:sz w:val="24"/>
          <w:szCs w:val="24"/>
        </w:rPr>
        <w:t>Reporting format of milestones for the 2013 EC meeting</w:t>
      </w:r>
    </w:p>
    <w:p w:rsidR="000C715B" w:rsidRDefault="000C715B" w:rsidP="000C715B">
      <w:pPr>
        <w:pStyle w:val="ListParagraph"/>
        <w:numPr>
          <w:ilvl w:val="1"/>
          <w:numId w:val="12"/>
        </w:numPr>
        <w:rPr>
          <w:sz w:val="24"/>
          <w:szCs w:val="24"/>
        </w:rPr>
      </w:pPr>
      <w:r w:rsidRPr="00387DD9">
        <w:rPr>
          <w:sz w:val="24"/>
          <w:szCs w:val="24"/>
        </w:rPr>
        <w:t>Is the format from the 2012 EC meeting acceptable?  Do we need to revise how milestone progress is presented?</w:t>
      </w:r>
    </w:p>
    <w:p w:rsidR="008B3A45" w:rsidRDefault="008B3A45" w:rsidP="008B3A45">
      <w:pPr>
        <w:pStyle w:val="ListParagraph"/>
        <w:numPr>
          <w:ilvl w:val="2"/>
          <w:numId w:val="12"/>
        </w:numPr>
        <w:rPr>
          <w:sz w:val="24"/>
          <w:szCs w:val="24"/>
        </w:rPr>
      </w:pPr>
      <w:r>
        <w:rPr>
          <w:color w:val="0070C0"/>
          <w:sz w:val="24"/>
          <w:szCs w:val="24"/>
        </w:rPr>
        <w:t>Topic for a future call.  Jurisdictions will look over and see if have concerns with using the same format.  Fact sheets will only highlight a few BMPs or programmatic milestones.  Links will be provided to the full list of updates in the document.</w:t>
      </w:r>
    </w:p>
    <w:p w:rsidR="000C715B" w:rsidRPr="004F4392" w:rsidRDefault="00082A6E" w:rsidP="000C715B">
      <w:pPr>
        <w:pStyle w:val="ListParagraph"/>
        <w:numPr>
          <w:ilvl w:val="1"/>
          <w:numId w:val="12"/>
        </w:numPr>
        <w:rPr>
          <w:sz w:val="24"/>
          <w:szCs w:val="24"/>
        </w:rPr>
      </w:pPr>
      <w:hyperlink r:id="rId7" w:history="1">
        <w:r w:rsidR="000C715B" w:rsidRPr="00297E02">
          <w:rPr>
            <w:rStyle w:val="Hyperlink"/>
            <w:sz w:val="24"/>
            <w:szCs w:val="24"/>
          </w:rPr>
          <w:t>http://www.chesapeakebay.net/documents/ecbrief/18163/chesbay_2012-13_milestones_fact_sheets.pdf</w:t>
        </w:r>
      </w:hyperlink>
    </w:p>
    <w:p w:rsidR="004F4392" w:rsidRDefault="004F4392" w:rsidP="004F4392">
      <w:pPr>
        <w:pStyle w:val="ListParagraph"/>
        <w:numPr>
          <w:ilvl w:val="1"/>
          <w:numId w:val="12"/>
        </w:numPr>
        <w:rPr>
          <w:sz w:val="24"/>
          <w:szCs w:val="24"/>
        </w:rPr>
      </w:pPr>
      <w:r w:rsidRPr="00387DD9">
        <w:rPr>
          <w:sz w:val="24"/>
          <w:szCs w:val="24"/>
        </w:rPr>
        <w:t>This format would only highlight a few key highlights both in implementation and of the programmatic milestones.  A full list of progress on milestones will be available on Chesapeake Stat or another website location.</w:t>
      </w:r>
    </w:p>
    <w:p w:rsidR="004F4392" w:rsidRDefault="004F4392" w:rsidP="000C715B">
      <w:pPr>
        <w:pStyle w:val="ListParagraph"/>
        <w:numPr>
          <w:ilvl w:val="1"/>
          <w:numId w:val="12"/>
        </w:numPr>
        <w:rPr>
          <w:sz w:val="24"/>
          <w:szCs w:val="24"/>
        </w:rPr>
      </w:pPr>
    </w:p>
    <w:p w:rsidR="000C715B" w:rsidRDefault="000C715B" w:rsidP="00387DD9">
      <w:pPr>
        <w:pStyle w:val="ListParagraph"/>
        <w:numPr>
          <w:ilvl w:val="0"/>
          <w:numId w:val="12"/>
        </w:numPr>
        <w:rPr>
          <w:b/>
          <w:sz w:val="24"/>
          <w:szCs w:val="24"/>
        </w:rPr>
      </w:pPr>
      <w:r>
        <w:rPr>
          <w:b/>
          <w:sz w:val="24"/>
          <w:szCs w:val="24"/>
        </w:rPr>
        <w:t>Federal Facility Factsheets</w:t>
      </w:r>
    </w:p>
    <w:p w:rsidR="004F4392" w:rsidRPr="008B3A45" w:rsidRDefault="004F4392" w:rsidP="004F4392">
      <w:pPr>
        <w:pStyle w:val="ListParagraph"/>
        <w:numPr>
          <w:ilvl w:val="1"/>
          <w:numId w:val="12"/>
        </w:numPr>
        <w:rPr>
          <w:color w:val="0070C0"/>
          <w:sz w:val="24"/>
          <w:szCs w:val="24"/>
        </w:rPr>
      </w:pPr>
      <w:r w:rsidRPr="008B3A45">
        <w:rPr>
          <w:color w:val="0070C0"/>
          <w:sz w:val="24"/>
          <w:szCs w:val="24"/>
        </w:rPr>
        <w:t>Interest was expressed to see a federal milestone fact sheet for the annual EC meetings in addition to jurisdiction milestone fact sheets.</w:t>
      </w:r>
    </w:p>
    <w:p w:rsidR="004F4392" w:rsidRPr="008B3A45" w:rsidRDefault="004F4392" w:rsidP="004F4392">
      <w:pPr>
        <w:pStyle w:val="ListParagraph"/>
        <w:numPr>
          <w:ilvl w:val="1"/>
          <w:numId w:val="12"/>
        </w:numPr>
        <w:rPr>
          <w:color w:val="0070C0"/>
          <w:sz w:val="24"/>
          <w:szCs w:val="24"/>
        </w:rPr>
      </w:pPr>
      <w:r w:rsidRPr="008B3A45">
        <w:rPr>
          <w:color w:val="0070C0"/>
          <w:sz w:val="24"/>
          <w:szCs w:val="24"/>
        </w:rPr>
        <w:t>EPA is working internally to correct this issue in hopes to provide fact sheets in future years.  At this time EPA does not anticipate having a federal milestone fact sheet for the 2013 EC meeting.</w:t>
      </w:r>
    </w:p>
    <w:p w:rsidR="000C715B" w:rsidRDefault="004F4392" w:rsidP="00387DD9">
      <w:pPr>
        <w:pStyle w:val="ListParagraph"/>
        <w:numPr>
          <w:ilvl w:val="0"/>
          <w:numId w:val="12"/>
        </w:numPr>
        <w:rPr>
          <w:b/>
          <w:sz w:val="24"/>
          <w:szCs w:val="24"/>
        </w:rPr>
      </w:pPr>
      <w:r>
        <w:rPr>
          <w:b/>
          <w:sz w:val="24"/>
          <w:szCs w:val="24"/>
        </w:rPr>
        <w:t>Phase 3 WIPs</w:t>
      </w:r>
    </w:p>
    <w:p w:rsidR="004F4392" w:rsidRPr="008B3A45" w:rsidRDefault="004F4392" w:rsidP="004F4392">
      <w:pPr>
        <w:pStyle w:val="ListParagraph"/>
        <w:numPr>
          <w:ilvl w:val="1"/>
          <w:numId w:val="12"/>
        </w:numPr>
        <w:rPr>
          <w:color w:val="0070C0"/>
          <w:sz w:val="24"/>
          <w:szCs w:val="24"/>
        </w:rPr>
      </w:pPr>
      <w:r w:rsidRPr="008B3A45">
        <w:rPr>
          <w:color w:val="0070C0"/>
          <w:sz w:val="24"/>
          <w:szCs w:val="24"/>
        </w:rPr>
        <w:t>Do not let decisions made at this time</w:t>
      </w:r>
      <w:r w:rsidR="00B12650">
        <w:rPr>
          <w:color w:val="0070C0"/>
          <w:sz w:val="24"/>
          <w:szCs w:val="24"/>
        </w:rPr>
        <w:t xml:space="preserve"> specific to milestones</w:t>
      </w:r>
      <w:r w:rsidRPr="008B3A45">
        <w:rPr>
          <w:color w:val="0070C0"/>
          <w:sz w:val="24"/>
          <w:szCs w:val="24"/>
        </w:rPr>
        <w:t xml:space="preserve"> influence the Phase 3 WIP development.  Because jurisdictions are developing milestones on </w:t>
      </w:r>
      <w:r w:rsidR="00B12650">
        <w:rPr>
          <w:color w:val="0070C0"/>
          <w:sz w:val="24"/>
          <w:szCs w:val="24"/>
        </w:rPr>
        <w:t>projected base conditions</w:t>
      </w:r>
      <w:r w:rsidRPr="008B3A45">
        <w:rPr>
          <w:color w:val="0070C0"/>
          <w:sz w:val="24"/>
          <w:szCs w:val="24"/>
        </w:rPr>
        <w:t xml:space="preserve"> does not mean that jurisdictions support developing </w:t>
      </w:r>
      <w:r w:rsidRPr="008B3A45">
        <w:rPr>
          <w:color w:val="0070C0"/>
          <w:sz w:val="24"/>
          <w:szCs w:val="24"/>
        </w:rPr>
        <w:lastRenderedPageBreak/>
        <w:t>the Phase 3 WIP on a 2025 projection.  This decision will be made separate from the milestone decisions.</w:t>
      </w:r>
    </w:p>
    <w:p w:rsidR="00CD04EB" w:rsidRDefault="00CD04EB" w:rsidP="005506AF">
      <w:pPr>
        <w:rPr>
          <w:b/>
          <w:sz w:val="24"/>
          <w:szCs w:val="24"/>
        </w:rPr>
      </w:pPr>
      <w:r>
        <w:rPr>
          <w:b/>
          <w:sz w:val="24"/>
          <w:szCs w:val="24"/>
        </w:rPr>
        <w:t>Future Milestone Workgroup Discussion Topics</w:t>
      </w:r>
    </w:p>
    <w:p w:rsidR="00CD04EB" w:rsidRPr="008B3A45" w:rsidRDefault="00CD04EB" w:rsidP="00CD04EB">
      <w:pPr>
        <w:pStyle w:val="ListParagraph"/>
        <w:numPr>
          <w:ilvl w:val="0"/>
          <w:numId w:val="22"/>
        </w:numPr>
        <w:rPr>
          <w:color w:val="0070C0"/>
          <w:sz w:val="24"/>
          <w:szCs w:val="24"/>
        </w:rPr>
      </w:pPr>
      <w:r w:rsidRPr="008B3A45">
        <w:rPr>
          <w:color w:val="0070C0"/>
          <w:sz w:val="24"/>
          <w:szCs w:val="24"/>
        </w:rPr>
        <w:t>Timing of milestone submissions</w:t>
      </w:r>
      <w:r w:rsidR="00A6311C" w:rsidRPr="008B3A45">
        <w:rPr>
          <w:color w:val="0070C0"/>
          <w:sz w:val="24"/>
          <w:szCs w:val="24"/>
        </w:rPr>
        <w:t xml:space="preserve"> and potential impacts</w:t>
      </w:r>
    </w:p>
    <w:p w:rsidR="00A6311C" w:rsidRPr="008B3A45" w:rsidRDefault="00A6311C" w:rsidP="00A6311C">
      <w:pPr>
        <w:pStyle w:val="ListParagraph"/>
        <w:numPr>
          <w:ilvl w:val="1"/>
          <w:numId w:val="22"/>
        </w:numPr>
        <w:rPr>
          <w:color w:val="0070C0"/>
          <w:sz w:val="24"/>
          <w:szCs w:val="24"/>
        </w:rPr>
      </w:pPr>
      <w:r w:rsidRPr="008B3A45">
        <w:rPr>
          <w:color w:val="0070C0"/>
          <w:sz w:val="24"/>
          <w:szCs w:val="24"/>
        </w:rPr>
        <w:t>Milestones would be final 9 months after the start date of July 1.  One suggestion was to change the start date.</w:t>
      </w:r>
    </w:p>
    <w:p w:rsidR="00A6311C" w:rsidRPr="008B3A45" w:rsidRDefault="00A6311C" w:rsidP="00A6311C">
      <w:pPr>
        <w:pStyle w:val="ListParagraph"/>
        <w:numPr>
          <w:ilvl w:val="1"/>
          <w:numId w:val="22"/>
        </w:numPr>
        <w:rPr>
          <w:color w:val="0070C0"/>
          <w:sz w:val="24"/>
          <w:szCs w:val="24"/>
        </w:rPr>
      </w:pPr>
      <w:r w:rsidRPr="008B3A45">
        <w:rPr>
          <w:color w:val="0070C0"/>
          <w:sz w:val="24"/>
          <w:szCs w:val="24"/>
        </w:rPr>
        <w:t>How do we a</w:t>
      </w:r>
      <w:r w:rsidR="008B3A45">
        <w:rPr>
          <w:color w:val="0070C0"/>
          <w:sz w:val="24"/>
          <w:szCs w:val="24"/>
        </w:rPr>
        <w:t>void gaps in milestone coverage?</w:t>
      </w:r>
    </w:p>
    <w:p w:rsidR="00A6311C" w:rsidRPr="008B3A45" w:rsidRDefault="008B3A45" w:rsidP="00A6311C">
      <w:pPr>
        <w:pStyle w:val="ListParagraph"/>
        <w:numPr>
          <w:ilvl w:val="1"/>
          <w:numId w:val="22"/>
        </w:numPr>
        <w:rPr>
          <w:color w:val="0070C0"/>
          <w:sz w:val="24"/>
          <w:szCs w:val="24"/>
        </w:rPr>
      </w:pPr>
      <w:r>
        <w:rPr>
          <w:color w:val="0070C0"/>
          <w:sz w:val="24"/>
          <w:szCs w:val="24"/>
        </w:rPr>
        <w:t>Can timing be changed for submissions to offset the December 1 progress reporting date?</w:t>
      </w:r>
    </w:p>
    <w:p w:rsidR="00CD04EB" w:rsidRPr="008B3A45" w:rsidRDefault="00CD04EB" w:rsidP="00CD04EB">
      <w:pPr>
        <w:pStyle w:val="ListParagraph"/>
        <w:numPr>
          <w:ilvl w:val="0"/>
          <w:numId w:val="22"/>
        </w:numPr>
        <w:rPr>
          <w:color w:val="0070C0"/>
          <w:sz w:val="24"/>
          <w:szCs w:val="24"/>
        </w:rPr>
      </w:pPr>
      <w:r w:rsidRPr="008B3A45">
        <w:rPr>
          <w:color w:val="0070C0"/>
          <w:sz w:val="24"/>
          <w:szCs w:val="24"/>
        </w:rPr>
        <w:t>Wastewater issue – wet year vs</w:t>
      </w:r>
      <w:r w:rsidR="00B12650">
        <w:rPr>
          <w:color w:val="0070C0"/>
          <w:sz w:val="24"/>
          <w:szCs w:val="24"/>
        </w:rPr>
        <w:t>.</w:t>
      </w:r>
      <w:r w:rsidRPr="008B3A45">
        <w:rPr>
          <w:color w:val="0070C0"/>
          <w:sz w:val="24"/>
          <w:szCs w:val="24"/>
        </w:rPr>
        <w:t xml:space="preserve"> dry year and how that impacts whether a jurisdiction has met their goal for the year</w:t>
      </w:r>
      <w:r w:rsidR="008B3A45">
        <w:rPr>
          <w:color w:val="0070C0"/>
          <w:sz w:val="24"/>
          <w:szCs w:val="24"/>
        </w:rPr>
        <w:t xml:space="preserve"> </w:t>
      </w:r>
    </w:p>
    <w:p w:rsidR="00A6311C" w:rsidRPr="008B3A45" w:rsidRDefault="00A6311C" w:rsidP="00A6311C">
      <w:pPr>
        <w:pStyle w:val="ListParagraph"/>
        <w:numPr>
          <w:ilvl w:val="1"/>
          <w:numId w:val="22"/>
        </w:numPr>
        <w:rPr>
          <w:color w:val="0070C0"/>
          <w:sz w:val="24"/>
          <w:szCs w:val="24"/>
        </w:rPr>
      </w:pPr>
      <w:r w:rsidRPr="008B3A45">
        <w:rPr>
          <w:color w:val="0070C0"/>
          <w:sz w:val="24"/>
          <w:szCs w:val="24"/>
        </w:rPr>
        <w:t xml:space="preserve">PA ok if MD has an additional indicator for WW </w:t>
      </w:r>
      <w:r w:rsidR="008B3A45">
        <w:rPr>
          <w:color w:val="0070C0"/>
          <w:sz w:val="24"/>
          <w:szCs w:val="24"/>
        </w:rPr>
        <w:t>if this is not an issue for all</w:t>
      </w:r>
      <w:r w:rsidRPr="008B3A45">
        <w:rPr>
          <w:color w:val="0070C0"/>
          <w:sz w:val="24"/>
          <w:szCs w:val="24"/>
        </w:rPr>
        <w:t xml:space="preserve"> states </w:t>
      </w:r>
    </w:p>
    <w:p w:rsidR="00CD04EB" w:rsidRPr="008B3A45" w:rsidRDefault="00CD04EB" w:rsidP="00CD04EB">
      <w:pPr>
        <w:pStyle w:val="ListParagraph"/>
        <w:numPr>
          <w:ilvl w:val="0"/>
          <w:numId w:val="22"/>
        </w:numPr>
        <w:rPr>
          <w:color w:val="0070C0"/>
          <w:sz w:val="24"/>
          <w:szCs w:val="24"/>
        </w:rPr>
      </w:pPr>
      <w:r w:rsidRPr="008B3A45">
        <w:rPr>
          <w:color w:val="0070C0"/>
          <w:sz w:val="24"/>
          <w:szCs w:val="24"/>
        </w:rPr>
        <w:t>Ask EC to reconsider whether there is a need for interim evaluations of milestone progress.  Can we report the milestone goal and milestone results at the end of the milestone period?</w:t>
      </w:r>
    </w:p>
    <w:p w:rsidR="00CD04EB" w:rsidRPr="008B3A45" w:rsidRDefault="00CD04EB" w:rsidP="00CD04EB">
      <w:pPr>
        <w:pStyle w:val="ListParagraph"/>
        <w:numPr>
          <w:ilvl w:val="0"/>
          <w:numId w:val="22"/>
        </w:numPr>
        <w:rPr>
          <w:color w:val="0070C0"/>
          <w:sz w:val="24"/>
          <w:szCs w:val="24"/>
        </w:rPr>
      </w:pPr>
      <w:r w:rsidRPr="008B3A45">
        <w:rPr>
          <w:color w:val="0070C0"/>
          <w:sz w:val="24"/>
          <w:szCs w:val="24"/>
        </w:rPr>
        <w:t>How should the interim evaluation of 2-year milestones be performed?  What base conditions should be used for those evaluations?</w:t>
      </w:r>
      <w:r w:rsidR="00A92CE8">
        <w:rPr>
          <w:color w:val="0070C0"/>
          <w:sz w:val="24"/>
          <w:szCs w:val="24"/>
        </w:rPr>
        <w:t xml:space="preserve">  Current year </w:t>
      </w:r>
      <w:r w:rsidR="00B12650">
        <w:rPr>
          <w:color w:val="0070C0"/>
          <w:sz w:val="24"/>
          <w:szCs w:val="24"/>
        </w:rPr>
        <w:t>vs.</w:t>
      </w:r>
      <w:r w:rsidR="00A92CE8">
        <w:rPr>
          <w:color w:val="0070C0"/>
          <w:sz w:val="24"/>
          <w:szCs w:val="24"/>
        </w:rPr>
        <w:t xml:space="preserve"> the base condition used to develop milestone?</w:t>
      </w:r>
    </w:p>
    <w:p w:rsidR="004F4392" w:rsidRPr="008B3A45" w:rsidRDefault="004F4392" w:rsidP="004F4392">
      <w:pPr>
        <w:pStyle w:val="ListParagraph"/>
        <w:numPr>
          <w:ilvl w:val="0"/>
          <w:numId w:val="22"/>
        </w:numPr>
        <w:rPr>
          <w:color w:val="0070C0"/>
          <w:sz w:val="24"/>
          <w:szCs w:val="24"/>
        </w:rPr>
      </w:pPr>
      <w:r w:rsidRPr="008B3A45">
        <w:rPr>
          <w:color w:val="0070C0"/>
          <w:sz w:val="24"/>
          <w:szCs w:val="24"/>
        </w:rPr>
        <w:t xml:space="preserve">What information and layout should be used for the milestone fact sheets for the 2013 EC meeting?  </w:t>
      </w:r>
    </w:p>
    <w:p w:rsidR="004F4392" w:rsidRPr="008B3A45" w:rsidRDefault="004F4392" w:rsidP="004F4392">
      <w:pPr>
        <w:pStyle w:val="ListParagraph"/>
        <w:numPr>
          <w:ilvl w:val="1"/>
          <w:numId w:val="22"/>
        </w:numPr>
        <w:rPr>
          <w:color w:val="0070C0"/>
          <w:sz w:val="24"/>
          <w:szCs w:val="24"/>
        </w:rPr>
      </w:pPr>
      <w:r w:rsidRPr="008B3A45">
        <w:rPr>
          <w:color w:val="0070C0"/>
          <w:sz w:val="24"/>
          <w:szCs w:val="24"/>
        </w:rPr>
        <w:t>The current year’s progress run information will be posted on ChesapeakeStat.</w:t>
      </w:r>
    </w:p>
    <w:p w:rsidR="00CD04EB" w:rsidRPr="008B3A45" w:rsidRDefault="00CD04EB" w:rsidP="00CD04EB">
      <w:pPr>
        <w:pStyle w:val="ListParagraph"/>
        <w:numPr>
          <w:ilvl w:val="0"/>
          <w:numId w:val="22"/>
        </w:numPr>
        <w:rPr>
          <w:color w:val="0070C0"/>
          <w:sz w:val="24"/>
          <w:szCs w:val="24"/>
        </w:rPr>
      </w:pPr>
      <w:r w:rsidRPr="008B3A45">
        <w:rPr>
          <w:color w:val="0070C0"/>
          <w:sz w:val="24"/>
          <w:szCs w:val="24"/>
        </w:rPr>
        <w:t>How to message the results of the 2012-2013 milestones given that many jurisdictions were meeting their 2013 milestone targets in 2011.  Part of the issue was related to the use of design flow levels in wastewater milestone projections.  Consider possibility of evaluating milestone progress outside of wastewater influence.</w:t>
      </w:r>
    </w:p>
    <w:p w:rsidR="00A6311C" w:rsidRDefault="00A6311C" w:rsidP="00A6311C">
      <w:pPr>
        <w:rPr>
          <w:b/>
          <w:sz w:val="24"/>
          <w:szCs w:val="24"/>
        </w:rPr>
      </w:pPr>
      <w:r>
        <w:rPr>
          <w:b/>
          <w:sz w:val="24"/>
          <w:szCs w:val="24"/>
        </w:rPr>
        <w:t xml:space="preserve">Summarize follow up actions  </w:t>
      </w:r>
    </w:p>
    <w:p w:rsidR="00A6311C" w:rsidRPr="008B3A45" w:rsidRDefault="00A6311C" w:rsidP="00A6311C">
      <w:pPr>
        <w:pStyle w:val="ListParagraph"/>
        <w:numPr>
          <w:ilvl w:val="0"/>
          <w:numId w:val="23"/>
        </w:numPr>
        <w:rPr>
          <w:color w:val="0070C0"/>
          <w:sz w:val="24"/>
          <w:szCs w:val="24"/>
        </w:rPr>
      </w:pPr>
      <w:r w:rsidRPr="008B3A45">
        <w:rPr>
          <w:color w:val="0070C0"/>
          <w:sz w:val="24"/>
          <w:szCs w:val="24"/>
        </w:rPr>
        <w:t>Talk to wastewater workgroup to schedule a joint wastewater/milestones workgroup call to discuss the wastewater issue.</w:t>
      </w:r>
    </w:p>
    <w:p w:rsidR="00A6311C" w:rsidRDefault="0049232B" w:rsidP="0049232B">
      <w:pPr>
        <w:pStyle w:val="ListParagraph"/>
        <w:numPr>
          <w:ilvl w:val="0"/>
          <w:numId w:val="23"/>
        </w:numPr>
        <w:rPr>
          <w:color w:val="0070C0"/>
          <w:sz w:val="24"/>
          <w:szCs w:val="24"/>
        </w:rPr>
      </w:pPr>
      <w:r w:rsidRPr="008B3A45">
        <w:rPr>
          <w:color w:val="0070C0"/>
          <w:sz w:val="24"/>
          <w:szCs w:val="24"/>
        </w:rPr>
        <w:t>Check with Peter Claggett on when updated projected background conditions will be available for 2015 for jurisdictions to develop their 2014-2015 MS.</w:t>
      </w:r>
    </w:p>
    <w:p w:rsidR="00B50575" w:rsidRPr="008B3A45" w:rsidRDefault="00B50575" w:rsidP="0049232B">
      <w:pPr>
        <w:pStyle w:val="ListParagraph"/>
        <w:numPr>
          <w:ilvl w:val="0"/>
          <w:numId w:val="23"/>
        </w:numPr>
        <w:rPr>
          <w:color w:val="0070C0"/>
          <w:sz w:val="24"/>
          <w:szCs w:val="24"/>
        </w:rPr>
      </w:pPr>
      <w:r w:rsidRPr="008B3A45">
        <w:rPr>
          <w:color w:val="0070C0"/>
          <w:sz w:val="24"/>
          <w:szCs w:val="24"/>
        </w:rPr>
        <w:t xml:space="preserve">Katherine </w:t>
      </w:r>
      <w:r>
        <w:rPr>
          <w:color w:val="0070C0"/>
          <w:sz w:val="24"/>
          <w:szCs w:val="24"/>
        </w:rPr>
        <w:t>has</w:t>
      </w:r>
      <w:r w:rsidRPr="008B3A45">
        <w:rPr>
          <w:color w:val="0070C0"/>
          <w:sz w:val="24"/>
          <w:szCs w:val="24"/>
        </w:rPr>
        <w:t xml:space="preserve"> raise</w:t>
      </w:r>
      <w:r>
        <w:rPr>
          <w:color w:val="0070C0"/>
          <w:sz w:val="24"/>
          <w:szCs w:val="24"/>
        </w:rPr>
        <w:t>d</w:t>
      </w:r>
      <w:r w:rsidRPr="008B3A45">
        <w:rPr>
          <w:color w:val="0070C0"/>
          <w:sz w:val="24"/>
          <w:szCs w:val="24"/>
        </w:rPr>
        <w:t xml:space="preserve"> </w:t>
      </w:r>
      <w:r>
        <w:rPr>
          <w:color w:val="0070C0"/>
          <w:sz w:val="24"/>
          <w:szCs w:val="24"/>
        </w:rPr>
        <w:t>th</w:t>
      </w:r>
      <w:r w:rsidR="00EE6010">
        <w:rPr>
          <w:color w:val="0070C0"/>
          <w:sz w:val="24"/>
          <w:szCs w:val="24"/>
        </w:rPr>
        <w:t xml:space="preserve">e Constant Delivery Factor </w:t>
      </w:r>
      <w:r>
        <w:rPr>
          <w:color w:val="0070C0"/>
          <w:sz w:val="24"/>
          <w:szCs w:val="24"/>
        </w:rPr>
        <w:t xml:space="preserve">topic </w:t>
      </w:r>
      <w:r w:rsidRPr="008B3A45">
        <w:rPr>
          <w:color w:val="0070C0"/>
          <w:sz w:val="24"/>
          <w:szCs w:val="24"/>
        </w:rPr>
        <w:t xml:space="preserve">to the WQGIT chairs </w:t>
      </w:r>
      <w:r>
        <w:rPr>
          <w:color w:val="0070C0"/>
          <w:sz w:val="24"/>
          <w:szCs w:val="24"/>
        </w:rPr>
        <w:t>as</w:t>
      </w:r>
      <w:r w:rsidRPr="008B3A45">
        <w:rPr>
          <w:color w:val="0070C0"/>
          <w:sz w:val="24"/>
          <w:szCs w:val="24"/>
        </w:rPr>
        <w:t xml:space="preserve"> a future agenda item.</w:t>
      </w:r>
    </w:p>
    <w:sectPr w:rsidR="00B50575" w:rsidRPr="008B3A45" w:rsidSect="008E10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B26"/>
    <w:multiLevelType w:val="hybridMultilevel"/>
    <w:tmpl w:val="91421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E3F51"/>
    <w:multiLevelType w:val="hybridMultilevel"/>
    <w:tmpl w:val="4EB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65856"/>
    <w:multiLevelType w:val="hybridMultilevel"/>
    <w:tmpl w:val="2E780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C1156"/>
    <w:multiLevelType w:val="hybridMultilevel"/>
    <w:tmpl w:val="9920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57342"/>
    <w:multiLevelType w:val="hybridMultilevel"/>
    <w:tmpl w:val="F4A0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30EA3"/>
    <w:multiLevelType w:val="hybridMultilevel"/>
    <w:tmpl w:val="74B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A5534"/>
    <w:multiLevelType w:val="hybridMultilevel"/>
    <w:tmpl w:val="E6D28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56501"/>
    <w:multiLevelType w:val="hybridMultilevel"/>
    <w:tmpl w:val="390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51E93"/>
    <w:multiLevelType w:val="hybridMultilevel"/>
    <w:tmpl w:val="6B8EA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CD4968"/>
    <w:multiLevelType w:val="hybridMultilevel"/>
    <w:tmpl w:val="D8282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15FB2"/>
    <w:multiLevelType w:val="hybridMultilevel"/>
    <w:tmpl w:val="CC4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A547F"/>
    <w:multiLevelType w:val="hybridMultilevel"/>
    <w:tmpl w:val="C64C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47BB4"/>
    <w:multiLevelType w:val="hybridMultilevel"/>
    <w:tmpl w:val="D27A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E6A46"/>
    <w:multiLevelType w:val="hybridMultilevel"/>
    <w:tmpl w:val="FE4A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22063"/>
    <w:multiLevelType w:val="hybridMultilevel"/>
    <w:tmpl w:val="6D5855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9519A5"/>
    <w:multiLevelType w:val="hybridMultilevel"/>
    <w:tmpl w:val="2822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570EB"/>
    <w:multiLevelType w:val="hybridMultilevel"/>
    <w:tmpl w:val="933011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220BBC"/>
    <w:multiLevelType w:val="hybridMultilevel"/>
    <w:tmpl w:val="F4D8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B512A"/>
    <w:multiLevelType w:val="hybridMultilevel"/>
    <w:tmpl w:val="000E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C22D1F"/>
    <w:multiLevelType w:val="hybridMultilevel"/>
    <w:tmpl w:val="BE92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051AA"/>
    <w:multiLevelType w:val="hybridMultilevel"/>
    <w:tmpl w:val="F16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1D4C67"/>
    <w:multiLevelType w:val="hybridMultilevel"/>
    <w:tmpl w:val="861C46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C11B98"/>
    <w:multiLevelType w:val="hybridMultilevel"/>
    <w:tmpl w:val="A56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1"/>
  </w:num>
  <w:num w:numId="4">
    <w:abstractNumId w:val="10"/>
  </w:num>
  <w:num w:numId="5">
    <w:abstractNumId w:val="5"/>
  </w:num>
  <w:num w:numId="6">
    <w:abstractNumId w:val="8"/>
  </w:num>
  <w:num w:numId="7">
    <w:abstractNumId w:val="22"/>
  </w:num>
  <w:num w:numId="8">
    <w:abstractNumId w:val="11"/>
  </w:num>
  <w:num w:numId="9">
    <w:abstractNumId w:val="17"/>
  </w:num>
  <w:num w:numId="10">
    <w:abstractNumId w:val="12"/>
  </w:num>
  <w:num w:numId="11">
    <w:abstractNumId w:val="1"/>
  </w:num>
  <w:num w:numId="12">
    <w:abstractNumId w:val="4"/>
  </w:num>
  <w:num w:numId="13">
    <w:abstractNumId w:val="2"/>
  </w:num>
  <w:num w:numId="14">
    <w:abstractNumId w:val="7"/>
  </w:num>
  <w:num w:numId="15">
    <w:abstractNumId w:val="18"/>
  </w:num>
  <w:num w:numId="16">
    <w:abstractNumId w:val="0"/>
  </w:num>
  <w:num w:numId="17">
    <w:abstractNumId w:val="14"/>
  </w:num>
  <w:num w:numId="18">
    <w:abstractNumId w:val="16"/>
  </w:num>
  <w:num w:numId="19">
    <w:abstractNumId w:val="15"/>
  </w:num>
  <w:num w:numId="20">
    <w:abstractNumId w:val="9"/>
  </w:num>
  <w:num w:numId="21">
    <w:abstractNumId w:val="20"/>
  </w:num>
  <w:num w:numId="22">
    <w:abstractNumId w:val="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6237"/>
    <w:rsid w:val="0002197A"/>
    <w:rsid w:val="00040BD6"/>
    <w:rsid w:val="00046E62"/>
    <w:rsid w:val="0007184F"/>
    <w:rsid w:val="00082A6E"/>
    <w:rsid w:val="000C715B"/>
    <w:rsid w:val="000E530C"/>
    <w:rsid w:val="001013DB"/>
    <w:rsid w:val="00102782"/>
    <w:rsid w:val="001201FF"/>
    <w:rsid w:val="00144CA6"/>
    <w:rsid w:val="001E58A5"/>
    <w:rsid w:val="00285EB7"/>
    <w:rsid w:val="00331627"/>
    <w:rsid w:val="00387DD9"/>
    <w:rsid w:val="003C4F77"/>
    <w:rsid w:val="004622CD"/>
    <w:rsid w:val="0049232B"/>
    <w:rsid w:val="004C43AE"/>
    <w:rsid w:val="004D6237"/>
    <w:rsid w:val="004F4392"/>
    <w:rsid w:val="00536305"/>
    <w:rsid w:val="005506AF"/>
    <w:rsid w:val="005532EF"/>
    <w:rsid w:val="005C6BFA"/>
    <w:rsid w:val="005E7C8A"/>
    <w:rsid w:val="00630592"/>
    <w:rsid w:val="00653E50"/>
    <w:rsid w:val="00665072"/>
    <w:rsid w:val="00686909"/>
    <w:rsid w:val="00750530"/>
    <w:rsid w:val="00775B5D"/>
    <w:rsid w:val="00777E7B"/>
    <w:rsid w:val="007C5BE0"/>
    <w:rsid w:val="007E07C4"/>
    <w:rsid w:val="00811CCD"/>
    <w:rsid w:val="00811D82"/>
    <w:rsid w:val="00825A77"/>
    <w:rsid w:val="00841B4F"/>
    <w:rsid w:val="00871A9C"/>
    <w:rsid w:val="008B3A45"/>
    <w:rsid w:val="008E107D"/>
    <w:rsid w:val="008E3FE1"/>
    <w:rsid w:val="009507AA"/>
    <w:rsid w:val="009E4686"/>
    <w:rsid w:val="00A46C47"/>
    <w:rsid w:val="00A56B9D"/>
    <w:rsid w:val="00A6311C"/>
    <w:rsid w:val="00A92CE8"/>
    <w:rsid w:val="00AE4C92"/>
    <w:rsid w:val="00AF1D64"/>
    <w:rsid w:val="00AF7A63"/>
    <w:rsid w:val="00B12650"/>
    <w:rsid w:val="00B50575"/>
    <w:rsid w:val="00BA758A"/>
    <w:rsid w:val="00BE12CB"/>
    <w:rsid w:val="00C267DD"/>
    <w:rsid w:val="00C26A0C"/>
    <w:rsid w:val="00C27726"/>
    <w:rsid w:val="00C41EB8"/>
    <w:rsid w:val="00C61989"/>
    <w:rsid w:val="00CD04EB"/>
    <w:rsid w:val="00CD770F"/>
    <w:rsid w:val="00DE5E0D"/>
    <w:rsid w:val="00DF1F77"/>
    <w:rsid w:val="00DF5429"/>
    <w:rsid w:val="00E4368A"/>
    <w:rsid w:val="00E6449E"/>
    <w:rsid w:val="00EE6010"/>
    <w:rsid w:val="00F446E8"/>
    <w:rsid w:val="00F61BB7"/>
    <w:rsid w:val="00F85FA7"/>
    <w:rsid w:val="00FE1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2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5429"/>
    <w:pPr>
      <w:ind w:left="720"/>
      <w:contextualSpacing/>
    </w:pPr>
  </w:style>
  <w:style w:type="character" w:styleId="Hyperlink">
    <w:name w:val="Hyperlink"/>
    <w:basedOn w:val="DefaultParagraphFont"/>
    <w:uiPriority w:val="99"/>
    <w:unhideWhenUsed/>
    <w:rsid w:val="005C6BFA"/>
    <w:rPr>
      <w:color w:val="0000FF" w:themeColor="hyperlink"/>
      <w:u w:val="single"/>
    </w:rPr>
  </w:style>
  <w:style w:type="paragraph" w:styleId="BalloonText">
    <w:name w:val="Balloon Text"/>
    <w:basedOn w:val="Normal"/>
    <w:link w:val="BalloonTextChar"/>
    <w:uiPriority w:val="99"/>
    <w:semiHidden/>
    <w:unhideWhenUsed/>
    <w:rsid w:val="0028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hesapeakebay.net/documents/ecbrief/18163/chesbay_2012-13_milestones_fact_shee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a.connectsolutions.com/mw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AB3E4-97AE-4A19-BB42-2EE14B39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TREVENA</dc:creator>
  <cp:keywords/>
  <dc:description/>
  <cp:lastModifiedBy>shall</cp:lastModifiedBy>
  <cp:revision>4</cp:revision>
  <cp:lastPrinted>2012-12-12T19:22:00Z</cp:lastPrinted>
  <dcterms:created xsi:type="dcterms:W3CDTF">2013-02-07T21:40:00Z</dcterms:created>
  <dcterms:modified xsi:type="dcterms:W3CDTF">2013-02-07T21:44:00Z</dcterms:modified>
</cp:coreProperties>
</file>