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ADE26" w14:textId="0FFDF0CB" w:rsidR="000B115B" w:rsidRPr="005D756A" w:rsidRDefault="005D756A" w:rsidP="000B115B">
      <w:pPr>
        <w:jc w:val="center"/>
        <w:rPr>
          <w:b/>
          <w:bCs/>
        </w:rPr>
      </w:pPr>
      <w:r w:rsidRPr="005D756A">
        <w:rPr>
          <w:b/>
          <w:bCs/>
        </w:rPr>
        <w:t xml:space="preserve"> Ag </w:t>
      </w:r>
      <w:r w:rsidR="000B115B" w:rsidRPr="005D756A">
        <w:rPr>
          <w:b/>
          <w:bCs/>
        </w:rPr>
        <w:t xml:space="preserve">Inputs into the </w:t>
      </w:r>
      <w:r>
        <w:rPr>
          <w:b/>
          <w:bCs/>
        </w:rPr>
        <w:t xml:space="preserve">Phase 6 </w:t>
      </w:r>
      <w:r w:rsidR="000B115B" w:rsidRPr="005D756A">
        <w:rPr>
          <w:b/>
          <w:bCs/>
        </w:rPr>
        <w:t>Chesapeake Bay Watershed Model</w:t>
      </w:r>
      <w:r w:rsidR="00AE360A">
        <w:rPr>
          <w:b/>
          <w:bCs/>
        </w:rPr>
        <w:t xml:space="preserve"> (CAST)</w:t>
      </w:r>
    </w:p>
    <w:p w14:paraId="24CD40DC" w14:textId="6E90A4C0" w:rsidR="00804B49" w:rsidRDefault="005D756A" w:rsidP="000B7BDD">
      <w:pPr>
        <w:jc w:val="center"/>
        <w:rPr>
          <w:b/>
          <w:bCs/>
          <w:u w:val="double"/>
        </w:rPr>
      </w:pPr>
      <w:r w:rsidRPr="005D756A">
        <w:rPr>
          <w:b/>
          <w:bCs/>
          <w:u w:val="double"/>
        </w:rPr>
        <w:t>Summary of Concerns</w:t>
      </w:r>
      <w:r w:rsidR="00CA1B46">
        <w:rPr>
          <w:b/>
          <w:bCs/>
          <w:u w:val="double"/>
        </w:rPr>
        <w:t xml:space="preserve"> &amp; Ad Hoc Response</w:t>
      </w:r>
    </w:p>
    <w:p w14:paraId="3E0D4499" w14:textId="3DEDDD99" w:rsidR="00672714" w:rsidRPr="00672714" w:rsidRDefault="00672714" w:rsidP="000B7BDD">
      <w:pPr>
        <w:jc w:val="center"/>
        <w:rPr>
          <w:b/>
          <w:bCs/>
        </w:rPr>
      </w:pPr>
      <w:r w:rsidRPr="00AE360A">
        <w:rPr>
          <w:b/>
          <w:bCs/>
          <w:highlight w:val="yellow"/>
        </w:rPr>
        <w:t>Updated Draft</w:t>
      </w:r>
    </w:p>
    <w:p w14:paraId="3F7859AB" w14:textId="7737ADD3" w:rsidR="002A1DDC" w:rsidRDefault="00CA1B46" w:rsidP="00F06AE2">
      <w:pPr>
        <w:spacing w:before="100" w:beforeAutospacing="1" w:after="100" w:afterAutospacing="1" w:line="240" w:lineRule="auto"/>
        <w:jc w:val="both"/>
      </w:pPr>
      <w:r>
        <w:rPr>
          <w:b/>
          <w:bCs/>
        </w:rPr>
        <w:t>September</w:t>
      </w:r>
      <w:r w:rsidRPr="000B115B">
        <w:rPr>
          <w:b/>
          <w:bCs/>
        </w:rPr>
        <w:t xml:space="preserve"> </w:t>
      </w:r>
      <w:r>
        <w:rPr>
          <w:b/>
          <w:bCs/>
        </w:rPr>
        <w:t xml:space="preserve">2020 </w:t>
      </w:r>
      <w:proofErr w:type="spellStart"/>
      <w:r w:rsidRPr="000B115B">
        <w:rPr>
          <w:b/>
          <w:bCs/>
        </w:rPr>
        <w:t>AgWG</w:t>
      </w:r>
      <w:proofErr w:type="spellEnd"/>
      <w:r w:rsidRPr="000B115B">
        <w:rPr>
          <w:b/>
          <w:bCs/>
        </w:rPr>
        <w:t xml:space="preserve"> Action:</w:t>
      </w:r>
      <w:r>
        <w:t xml:space="preserve"> </w:t>
      </w:r>
      <w:r w:rsidRPr="00CA1B46">
        <w:t xml:space="preserve">The Ad Hoc Cast Concerns group will discuss and prioritize </w:t>
      </w:r>
      <w:hyperlink r:id="rId7" w:history="1">
        <w:r w:rsidRPr="00AE360A">
          <w:rPr>
            <w:rStyle w:val="Hyperlink"/>
          </w:rPr>
          <w:t>CAST</w:t>
        </w:r>
      </w:hyperlink>
      <w:r w:rsidRPr="00CA1B46">
        <w:t xml:space="preserve"> concerns raised in addition to the current “</w:t>
      </w:r>
      <w:hyperlink r:id="rId8" w:history="1">
        <w:r w:rsidRPr="00AE360A">
          <w:rPr>
            <w:rStyle w:val="Hyperlink"/>
          </w:rPr>
          <w:t>CAST-21 Draft Workplan</w:t>
        </w:r>
      </w:hyperlink>
      <w:r w:rsidRPr="00CA1B46">
        <w:t xml:space="preserve">” and bring recommendations back to the </w:t>
      </w:r>
      <w:proofErr w:type="spellStart"/>
      <w:r w:rsidRPr="00CA1B46">
        <w:t>AgWG</w:t>
      </w:r>
      <w:proofErr w:type="spellEnd"/>
      <w:r w:rsidRPr="00CA1B46">
        <w:t xml:space="preserve">. </w:t>
      </w:r>
    </w:p>
    <w:p w14:paraId="4688B24C" w14:textId="3143759D" w:rsidR="004C7757" w:rsidRDefault="00CA0863" w:rsidP="00F06AE2">
      <w:pPr>
        <w:spacing w:before="100" w:beforeAutospacing="1" w:after="100" w:afterAutospacing="1" w:line="240" w:lineRule="auto"/>
        <w:jc w:val="both"/>
      </w:pPr>
      <w:r w:rsidRPr="00C03B39">
        <w:rPr>
          <w:b/>
          <w:bCs/>
          <w:highlight w:val="yellow"/>
        </w:rPr>
        <w:t xml:space="preserve">Ad Hoc </w:t>
      </w:r>
      <w:r w:rsidR="001500B3" w:rsidRPr="00C03B39">
        <w:rPr>
          <w:b/>
          <w:bCs/>
          <w:highlight w:val="yellow"/>
        </w:rPr>
        <w:t>Nov</w:t>
      </w:r>
      <w:r w:rsidR="00AE360A">
        <w:rPr>
          <w:b/>
          <w:bCs/>
          <w:highlight w:val="yellow"/>
        </w:rPr>
        <w:t>ember</w:t>
      </w:r>
      <w:r w:rsidR="001500B3" w:rsidRPr="00C03B39">
        <w:rPr>
          <w:b/>
          <w:bCs/>
          <w:highlight w:val="yellow"/>
        </w:rPr>
        <w:t xml:space="preserve"> </w:t>
      </w:r>
      <w:r w:rsidRPr="00C03B39">
        <w:rPr>
          <w:b/>
          <w:bCs/>
          <w:highlight w:val="yellow"/>
        </w:rPr>
        <w:t>Recommendation:</w:t>
      </w:r>
      <w:r w:rsidRPr="00C03B39">
        <w:rPr>
          <w:highlight w:val="yellow"/>
        </w:rPr>
        <w:t xml:space="preserve"> Create a t</w:t>
      </w:r>
      <w:r w:rsidR="004C7757" w:rsidRPr="00C03B39">
        <w:rPr>
          <w:highlight w:val="yellow"/>
        </w:rPr>
        <w:t>rack</w:t>
      </w:r>
      <w:r w:rsidRPr="00C03B39">
        <w:rPr>
          <w:highlight w:val="yellow"/>
        </w:rPr>
        <w:t>ing mechanism</w:t>
      </w:r>
      <w:r w:rsidR="004C7757" w:rsidRPr="00C03B39">
        <w:rPr>
          <w:highlight w:val="yellow"/>
        </w:rPr>
        <w:t xml:space="preserve"> for jurisdiction</w:t>
      </w:r>
      <w:r w:rsidR="00E065C1" w:rsidRPr="00C03B39">
        <w:rPr>
          <w:highlight w:val="yellow"/>
        </w:rPr>
        <w:t>s’</w:t>
      </w:r>
      <w:r w:rsidRPr="00C03B39">
        <w:rPr>
          <w:highlight w:val="yellow"/>
        </w:rPr>
        <w:t xml:space="preserve"> wish</w:t>
      </w:r>
      <w:r w:rsidR="00E065C1" w:rsidRPr="00C03B39">
        <w:rPr>
          <w:highlight w:val="yellow"/>
        </w:rPr>
        <w:t xml:space="preserve"> </w:t>
      </w:r>
      <w:r w:rsidRPr="00C03B39">
        <w:rPr>
          <w:highlight w:val="yellow"/>
        </w:rPr>
        <w:t xml:space="preserve">list for 2-year </w:t>
      </w:r>
      <w:r w:rsidR="004C7757" w:rsidRPr="00C03B39">
        <w:rPr>
          <w:highlight w:val="yellow"/>
        </w:rPr>
        <w:t xml:space="preserve">CAST </w:t>
      </w:r>
      <w:r w:rsidRPr="00C03B39">
        <w:rPr>
          <w:highlight w:val="yellow"/>
        </w:rPr>
        <w:t>u</w:t>
      </w:r>
      <w:r w:rsidR="004C7757" w:rsidRPr="00C03B39">
        <w:rPr>
          <w:highlight w:val="yellow"/>
        </w:rPr>
        <w:t xml:space="preserve">pdates &amp; </w:t>
      </w:r>
      <w:r w:rsidR="00AE360A">
        <w:rPr>
          <w:highlight w:val="yellow"/>
        </w:rPr>
        <w:t xml:space="preserve">the next </w:t>
      </w:r>
      <w:r w:rsidR="00672714">
        <w:rPr>
          <w:highlight w:val="yellow"/>
        </w:rPr>
        <w:t>model phase</w:t>
      </w:r>
      <w:r w:rsidR="001500B3" w:rsidRPr="00C03B39">
        <w:rPr>
          <w:highlight w:val="yellow"/>
        </w:rPr>
        <w:t>.</w:t>
      </w:r>
    </w:p>
    <w:p w14:paraId="0403DEBB" w14:textId="627EB679" w:rsidR="00AE360A" w:rsidRPr="00AE360A" w:rsidRDefault="00AE360A" w:rsidP="00F06AE2">
      <w:pPr>
        <w:spacing w:before="100" w:beforeAutospacing="1" w:after="100" w:afterAutospacing="1" w:line="240" w:lineRule="auto"/>
        <w:jc w:val="both"/>
        <w:rPr>
          <w:color w:val="7F7F7F" w:themeColor="text1" w:themeTint="80"/>
        </w:rPr>
      </w:pPr>
      <w:r w:rsidRPr="00AE360A">
        <w:rPr>
          <w:color w:val="7F7F7F" w:themeColor="text1" w:themeTint="80"/>
        </w:rPr>
        <w:t>Greyed-out issues resolved</w:t>
      </w:r>
    </w:p>
    <w:tbl>
      <w:tblPr>
        <w:tblStyle w:val="TableGrid"/>
        <w:tblW w:w="0" w:type="auto"/>
        <w:tblLook w:val="04A0" w:firstRow="1" w:lastRow="0" w:firstColumn="1" w:lastColumn="0" w:noHBand="0" w:noVBand="1"/>
      </w:tblPr>
      <w:tblGrid>
        <w:gridCol w:w="1297"/>
        <w:gridCol w:w="1146"/>
        <w:gridCol w:w="3078"/>
        <w:gridCol w:w="1519"/>
        <w:gridCol w:w="2526"/>
        <w:gridCol w:w="2526"/>
      </w:tblGrid>
      <w:tr w:rsidR="002A1DDC" w14:paraId="0231B681" w14:textId="0AB2AAF5" w:rsidTr="006868ED">
        <w:tc>
          <w:tcPr>
            <w:tcW w:w="1081" w:type="dxa"/>
          </w:tcPr>
          <w:p w14:paraId="4B1925AD" w14:textId="7DF09D10" w:rsidR="002A1DDC" w:rsidRPr="000B7BDD" w:rsidRDefault="002A1DDC" w:rsidP="00DF5A67">
            <w:pPr>
              <w:jc w:val="both"/>
              <w:rPr>
                <w:b/>
                <w:bCs/>
                <w:sz w:val="16"/>
                <w:szCs w:val="16"/>
              </w:rPr>
            </w:pPr>
            <w:r w:rsidRPr="00CA0863">
              <w:rPr>
                <w:b/>
                <w:bCs/>
                <w:sz w:val="16"/>
                <w:szCs w:val="16"/>
              </w:rPr>
              <w:t>State</w:t>
            </w:r>
          </w:p>
        </w:tc>
        <w:tc>
          <w:tcPr>
            <w:tcW w:w="1146" w:type="dxa"/>
          </w:tcPr>
          <w:p w14:paraId="7B4DFCC7" w14:textId="7709F788" w:rsidR="002A1DDC" w:rsidRPr="00563921" w:rsidRDefault="002A1DDC" w:rsidP="00DF5A67">
            <w:pPr>
              <w:jc w:val="both"/>
              <w:rPr>
                <w:b/>
                <w:bCs/>
                <w:sz w:val="16"/>
                <w:szCs w:val="16"/>
              </w:rPr>
            </w:pPr>
            <w:r w:rsidRPr="00563921">
              <w:rPr>
                <w:b/>
                <w:bCs/>
                <w:sz w:val="16"/>
                <w:szCs w:val="16"/>
              </w:rPr>
              <w:t>Cluster</w:t>
            </w:r>
          </w:p>
        </w:tc>
        <w:tc>
          <w:tcPr>
            <w:tcW w:w="3078" w:type="dxa"/>
          </w:tcPr>
          <w:p w14:paraId="1EC73956" w14:textId="532C1ABA" w:rsidR="002A1DDC" w:rsidRPr="00563921" w:rsidRDefault="002A1DDC" w:rsidP="00DF5A67">
            <w:pPr>
              <w:jc w:val="both"/>
              <w:rPr>
                <w:b/>
                <w:bCs/>
                <w:sz w:val="16"/>
                <w:szCs w:val="16"/>
                <w:u w:val="single"/>
              </w:rPr>
            </w:pPr>
            <w:r w:rsidRPr="00563921">
              <w:rPr>
                <w:b/>
                <w:bCs/>
                <w:sz w:val="16"/>
                <w:szCs w:val="16"/>
              </w:rPr>
              <w:t>Concern</w:t>
            </w:r>
            <w:r>
              <w:rPr>
                <w:b/>
                <w:bCs/>
                <w:sz w:val="16"/>
                <w:szCs w:val="16"/>
              </w:rPr>
              <w:t xml:space="preserve"> &amp; Updates</w:t>
            </w:r>
          </w:p>
        </w:tc>
        <w:tc>
          <w:tcPr>
            <w:tcW w:w="1519" w:type="dxa"/>
          </w:tcPr>
          <w:p w14:paraId="7A731286" w14:textId="17C6AF1F" w:rsidR="002A1DDC" w:rsidRDefault="002A1DDC" w:rsidP="00985FDB">
            <w:pPr>
              <w:rPr>
                <w:b/>
                <w:bCs/>
                <w:sz w:val="16"/>
                <w:szCs w:val="16"/>
              </w:rPr>
            </w:pPr>
            <w:r>
              <w:rPr>
                <w:b/>
                <w:bCs/>
                <w:sz w:val="16"/>
                <w:szCs w:val="16"/>
              </w:rPr>
              <w:t xml:space="preserve">CAST-21 </w:t>
            </w:r>
            <w:proofErr w:type="gramStart"/>
            <w:r>
              <w:rPr>
                <w:b/>
                <w:bCs/>
                <w:sz w:val="16"/>
                <w:szCs w:val="16"/>
              </w:rPr>
              <w:t>Priority?*</w:t>
            </w:r>
            <w:proofErr w:type="gramEnd"/>
          </w:p>
          <w:p w14:paraId="5BEF69C3" w14:textId="37ACC7A0" w:rsidR="002A1DDC" w:rsidRPr="00563921" w:rsidRDefault="002A1DDC" w:rsidP="00985FDB">
            <w:pPr>
              <w:rPr>
                <w:b/>
                <w:bCs/>
                <w:sz w:val="16"/>
                <w:szCs w:val="16"/>
              </w:rPr>
            </w:pPr>
            <w:r>
              <w:rPr>
                <w:b/>
                <w:bCs/>
                <w:sz w:val="16"/>
                <w:szCs w:val="16"/>
              </w:rPr>
              <w:t>/Status</w:t>
            </w:r>
          </w:p>
        </w:tc>
        <w:tc>
          <w:tcPr>
            <w:tcW w:w="2526" w:type="dxa"/>
          </w:tcPr>
          <w:p w14:paraId="0AB94FA9" w14:textId="2C65B0CB" w:rsidR="002A1DDC" w:rsidRPr="00563921" w:rsidRDefault="002A1DDC" w:rsidP="00DF5A67">
            <w:pPr>
              <w:jc w:val="both"/>
              <w:rPr>
                <w:b/>
                <w:bCs/>
                <w:sz w:val="16"/>
                <w:szCs w:val="16"/>
              </w:rPr>
            </w:pPr>
            <w:r w:rsidRPr="00563921">
              <w:rPr>
                <w:b/>
                <w:bCs/>
                <w:sz w:val="16"/>
                <w:szCs w:val="16"/>
              </w:rPr>
              <w:t xml:space="preserve">Action </w:t>
            </w:r>
            <w:r>
              <w:rPr>
                <w:b/>
                <w:bCs/>
                <w:sz w:val="16"/>
                <w:szCs w:val="16"/>
              </w:rPr>
              <w:t>(First Steps)</w:t>
            </w:r>
          </w:p>
        </w:tc>
        <w:tc>
          <w:tcPr>
            <w:tcW w:w="2526" w:type="dxa"/>
          </w:tcPr>
          <w:p w14:paraId="0355272A" w14:textId="77D063AE" w:rsidR="002A1DDC" w:rsidRPr="00C06B4C" w:rsidRDefault="002A1DDC" w:rsidP="00DF5A67">
            <w:pPr>
              <w:jc w:val="both"/>
              <w:rPr>
                <w:b/>
                <w:bCs/>
                <w:sz w:val="16"/>
                <w:szCs w:val="16"/>
                <w:highlight w:val="yellow"/>
              </w:rPr>
            </w:pPr>
            <w:r w:rsidRPr="00C06B4C">
              <w:rPr>
                <w:b/>
                <w:bCs/>
                <w:sz w:val="16"/>
                <w:szCs w:val="16"/>
                <w:highlight w:val="yellow"/>
              </w:rPr>
              <w:t xml:space="preserve">FEEDBACK RECEIVED </w:t>
            </w:r>
            <w:r w:rsidR="00855D35" w:rsidRPr="00AE360A">
              <w:rPr>
                <w:sz w:val="16"/>
                <w:szCs w:val="16"/>
                <w:highlight w:val="yellow"/>
              </w:rPr>
              <w:t>&amp;</w:t>
            </w:r>
            <w:r w:rsidR="00855D35" w:rsidRPr="00C06B4C">
              <w:rPr>
                <w:b/>
                <w:bCs/>
                <w:sz w:val="16"/>
                <w:szCs w:val="16"/>
                <w:highlight w:val="yellow"/>
              </w:rPr>
              <w:t xml:space="preserve"> </w:t>
            </w:r>
            <w:r w:rsidR="00855D35" w:rsidRPr="00AE360A">
              <w:rPr>
                <w:sz w:val="16"/>
                <w:szCs w:val="16"/>
                <w:highlight w:val="yellow"/>
              </w:rPr>
              <w:t>NOTES</w:t>
            </w:r>
            <w:r w:rsidR="00855D35" w:rsidRPr="00C06B4C">
              <w:rPr>
                <w:b/>
                <w:bCs/>
                <w:sz w:val="16"/>
                <w:szCs w:val="16"/>
                <w:highlight w:val="yellow"/>
              </w:rPr>
              <w:t xml:space="preserve"> </w:t>
            </w:r>
            <w:r w:rsidRPr="00C06B4C">
              <w:rPr>
                <w:b/>
                <w:bCs/>
                <w:sz w:val="16"/>
                <w:szCs w:val="16"/>
                <w:highlight w:val="yellow"/>
              </w:rPr>
              <w:t>(NOV)</w:t>
            </w:r>
          </w:p>
        </w:tc>
      </w:tr>
      <w:tr w:rsidR="002A1DDC" w14:paraId="62F3C5D6" w14:textId="74CC2589" w:rsidTr="006868ED">
        <w:trPr>
          <w:trHeight w:val="827"/>
        </w:trPr>
        <w:tc>
          <w:tcPr>
            <w:tcW w:w="1081" w:type="dxa"/>
          </w:tcPr>
          <w:p w14:paraId="48331781" w14:textId="470CD094" w:rsidR="002A1DDC" w:rsidRPr="000B7BDD" w:rsidRDefault="002A1DDC" w:rsidP="00563921">
            <w:pPr>
              <w:rPr>
                <w:sz w:val="18"/>
                <w:szCs w:val="18"/>
              </w:rPr>
            </w:pPr>
            <w:r w:rsidRPr="000B7BDD">
              <w:rPr>
                <w:sz w:val="18"/>
                <w:szCs w:val="18"/>
              </w:rPr>
              <w:t>MD/NY</w:t>
            </w:r>
          </w:p>
        </w:tc>
        <w:tc>
          <w:tcPr>
            <w:tcW w:w="1146" w:type="dxa"/>
          </w:tcPr>
          <w:p w14:paraId="3B6BE7F5" w14:textId="0E4EEA85" w:rsidR="002A1DDC" w:rsidRPr="004E2914" w:rsidRDefault="002A1DDC" w:rsidP="00563921">
            <w:pPr>
              <w:rPr>
                <w:sz w:val="16"/>
                <w:szCs w:val="16"/>
              </w:rPr>
            </w:pPr>
            <w:r w:rsidRPr="004E2914">
              <w:rPr>
                <w:sz w:val="16"/>
                <w:szCs w:val="16"/>
              </w:rPr>
              <w:t>Animal Data</w:t>
            </w:r>
          </w:p>
        </w:tc>
        <w:tc>
          <w:tcPr>
            <w:tcW w:w="3078" w:type="dxa"/>
          </w:tcPr>
          <w:p w14:paraId="22C43B03" w14:textId="2AF7C9AC" w:rsidR="002A1DDC" w:rsidRPr="001965FE" w:rsidRDefault="002A1DDC" w:rsidP="001965FE">
            <w:pPr>
              <w:rPr>
                <w:b/>
                <w:bCs/>
                <w:sz w:val="16"/>
                <w:szCs w:val="16"/>
              </w:rPr>
            </w:pPr>
            <w:r w:rsidRPr="001965FE">
              <w:rPr>
                <w:b/>
                <w:bCs/>
                <w:sz w:val="16"/>
                <w:szCs w:val="16"/>
              </w:rPr>
              <w:t>Improve animal population estimates</w:t>
            </w:r>
          </w:p>
          <w:p w14:paraId="43FE6E33" w14:textId="6B291980" w:rsidR="002A1DDC" w:rsidRPr="00DF5A67" w:rsidRDefault="002A1DDC" w:rsidP="00563921">
            <w:pPr>
              <w:pStyle w:val="ListParagraph"/>
              <w:numPr>
                <w:ilvl w:val="0"/>
                <w:numId w:val="8"/>
              </w:numPr>
              <w:ind w:left="220" w:hanging="220"/>
              <w:rPr>
                <w:sz w:val="16"/>
                <w:szCs w:val="16"/>
              </w:rPr>
            </w:pPr>
            <w:r w:rsidRPr="00DF5A67">
              <w:rPr>
                <w:sz w:val="16"/>
                <w:szCs w:val="16"/>
              </w:rPr>
              <w:t>Explore other estimating options: Dairy, Equine, Beef</w:t>
            </w:r>
          </w:p>
          <w:p w14:paraId="6B1982E2" w14:textId="1DD9E54A" w:rsidR="002A1DDC" w:rsidRPr="00DF5A67" w:rsidRDefault="002A1DDC" w:rsidP="00563921">
            <w:pPr>
              <w:pStyle w:val="ListParagraph"/>
              <w:numPr>
                <w:ilvl w:val="0"/>
                <w:numId w:val="8"/>
              </w:numPr>
              <w:ind w:left="220" w:hanging="220"/>
              <w:rPr>
                <w:sz w:val="16"/>
                <w:szCs w:val="16"/>
              </w:rPr>
            </w:pPr>
            <w:r w:rsidRPr="00DF5A67">
              <w:rPr>
                <w:sz w:val="16"/>
                <w:szCs w:val="16"/>
              </w:rPr>
              <w:t>Accounting for partial CBW counties.</w:t>
            </w:r>
          </w:p>
        </w:tc>
        <w:tc>
          <w:tcPr>
            <w:tcW w:w="1519" w:type="dxa"/>
          </w:tcPr>
          <w:p w14:paraId="7EB5D001" w14:textId="4AF426A2" w:rsidR="002A1DDC" w:rsidRDefault="002A1DDC" w:rsidP="00563921">
            <w:pPr>
              <w:rPr>
                <w:sz w:val="16"/>
                <w:szCs w:val="16"/>
              </w:rPr>
            </w:pPr>
            <w:r>
              <w:rPr>
                <w:sz w:val="16"/>
                <w:szCs w:val="16"/>
              </w:rPr>
              <w:t>High</w:t>
            </w:r>
            <w:r w:rsidRPr="003705C3">
              <w:rPr>
                <w:sz w:val="16"/>
                <w:szCs w:val="16"/>
              </w:rPr>
              <w:t>/on-going with CAST updates</w:t>
            </w:r>
            <w:r>
              <w:rPr>
                <w:sz w:val="16"/>
                <w:szCs w:val="16"/>
              </w:rPr>
              <w:t>- (</w:t>
            </w:r>
            <w:r w:rsidRPr="003705C3">
              <w:rPr>
                <w:b/>
                <w:bCs/>
                <w:sz w:val="16"/>
                <w:szCs w:val="16"/>
              </w:rPr>
              <w:t>CAST-21 Workplan: TASK 1</w:t>
            </w:r>
            <w:r>
              <w:rPr>
                <w:sz w:val="16"/>
                <w:szCs w:val="16"/>
              </w:rPr>
              <w:t>)</w:t>
            </w:r>
          </w:p>
          <w:p w14:paraId="4CBF12D5" w14:textId="4F4D6B87" w:rsidR="002A1DDC" w:rsidRPr="00DF5A67" w:rsidRDefault="002A1DDC" w:rsidP="001E3BDF">
            <w:pPr>
              <w:rPr>
                <w:sz w:val="16"/>
                <w:szCs w:val="16"/>
              </w:rPr>
            </w:pPr>
          </w:p>
        </w:tc>
        <w:tc>
          <w:tcPr>
            <w:tcW w:w="2526" w:type="dxa"/>
          </w:tcPr>
          <w:p w14:paraId="31C10E43" w14:textId="55C1E12E" w:rsidR="002A1DDC" w:rsidRPr="00CE4AE2" w:rsidRDefault="002A1DDC" w:rsidP="00FA7B6D">
            <w:pPr>
              <w:rPr>
                <w:sz w:val="16"/>
                <w:szCs w:val="16"/>
                <w:u w:val="single"/>
              </w:rPr>
            </w:pPr>
            <w:r w:rsidRPr="00CE4AE2">
              <w:rPr>
                <w:sz w:val="16"/>
                <w:szCs w:val="16"/>
                <w:u w:val="single"/>
              </w:rPr>
              <w:t>Winter 2020-20</w:t>
            </w:r>
            <w:r w:rsidR="0091029B">
              <w:rPr>
                <w:sz w:val="16"/>
                <w:szCs w:val="16"/>
                <w:u w:val="single"/>
              </w:rPr>
              <w:t>21</w:t>
            </w:r>
          </w:p>
          <w:p w14:paraId="2D08D113" w14:textId="09DE5720" w:rsidR="002A1DDC" w:rsidRDefault="002A1DDC" w:rsidP="00563921">
            <w:pPr>
              <w:pStyle w:val="ListParagraph"/>
              <w:numPr>
                <w:ilvl w:val="0"/>
                <w:numId w:val="8"/>
              </w:numPr>
              <w:ind w:left="140" w:hanging="180"/>
              <w:rPr>
                <w:sz w:val="16"/>
                <w:szCs w:val="16"/>
              </w:rPr>
            </w:pPr>
            <w:r w:rsidRPr="00563921">
              <w:rPr>
                <w:sz w:val="16"/>
                <w:szCs w:val="16"/>
              </w:rPr>
              <w:t>Loretta Collins will address NASS annual surveys for dairy.</w:t>
            </w:r>
          </w:p>
          <w:p w14:paraId="219898FD" w14:textId="77777777" w:rsidR="002A1DDC" w:rsidRDefault="002A1DDC" w:rsidP="00563921">
            <w:pPr>
              <w:pStyle w:val="ListParagraph"/>
              <w:numPr>
                <w:ilvl w:val="0"/>
                <w:numId w:val="8"/>
              </w:numPr>
              <w:ind w:left="140" w:hanging="180"/>
              <w:rPr>
                <w:sz w:val="16"/>
                <w:szCs w:val="16"/>
              </w:rPr>
            </w:pPr>
            <w:r>
              <w:rPr>
                <w:sz w:val="16"/>
                <w:szCs w:val="16"/>
              </w:rPr>
              <w:t>State report partial county animal population ratios to CBPO.</w:t>
            </w:r>
          </w:p>
          <w:p w14:paraId="59426399" w14:textId="53C4B21E" w:rsidR="002A1DDC" w:rsidRPr="00B5299E" w:rsidRDefault="002A1DDC" w:rsidP="00B5299E">
            <w:pPr>
              <w:pStyle w:val="ListParagraph"/>
              <w:numPr>
                <w:ilvl w:val="0"/>
                <w:numId w:val="8"/>
              </w:numPr>
              <w:ind w:left="140" w:hanging="180"/>
              <w:rPr>
                <w:sz w:val="16"/>
                <w:szCs w:val="16"/>
              </w:rPr>
            </w:pPr>
            <w:r>
              <w:rPr>
                <w:sz w:val="16"/>
                <w:szCs w:val="16"/>
              </w:rPr>
              <w:t xml:space="preserve">Mark Dubin will update </w:t>
            </w:r>
            <w:proofErr w:type="spellStart"/>
            <w:r>
              <w:rPr>
                <w:sz w:val="16"/>
                <w:szCs w:val="16"/>
              </w:rPr>
              <w:t>AgWG</w:t>
            </w:r>
            <w:proofErr w:type="spellEnd"/>
            <w:r>
              <w:rPr>
                <w:sz w:val="16"/>
                <w:szCs w:val="16"/>
              </w:rPr>
              <w:t xml:space="preserve"> on animal characterization studies.</w:t>
            </w:r>
          </w:p>
        </w:tc>
        <w:tc>
          <w:tcPr>
            <w:tcW w:w="2526" w:type="dxa"/>
          </w:tcPr>
          <w:p w14:paraId="19D2B58B" w14:textId="35BD110A" w:rsidR="002A1DDC" w:rsidRDefault="002A1DDC" w:rsidP="00FA7B6D">
            <w:pPr>
              <w:rPr>
                <w:color w:val="000000" w:themeColor="text1"/>
                <w:sz w:val="16"/>
                <w:szCs w:val="16"/>
              </w:rPr>
            </w:pPr>
            <w:r w:rsidRPr="00855D35">
              <w:rPr>
                <w:color w:val="000000" w:themeColor="text1"/>
                <w:sz w:val="16"/>
                <w:szCs w:val="16"/>
              </w:rPr>
              <w:t xml:space="preserve">Loretta work with CBPO </w:t>
            </w:r>
            <w:r w:rsidR="00AE360A">
              <w:rPr>
                <w:color w:val="000000" w:themeColor="text1"/>
                <w:sz w:val="16"/>
                <w:szCs w:val="16"/>
              </w:rPr>
              <w:t xml:space="preserve">staff </w:t>
            </w:r>
            <w:r w:rsidRPr="00855D35">
              <w:rPr>
                <w:color w:val="000000" w:themeColor="text1"/>
                <w:sz w:val="16"/>
                <w:szCs w:val="16"/>
              </w:rPr>
              <w:t xml:space="preserve">on </w:t>
            </w:r>
            <w:r w:rsidR="00AE360A">
              <w:rPr>
                <w:color w:val="000000" w:themeColor="text1"/>
                <w:sz w:val="16"/>
                <w:szCs w:val="16"/>
              </w:rPr>
              <w:t>possible use of annual NASS data for dairy</w:t>
            </w:r>
          </w:p>
          <w:p w14:paraId="54EDC26D" w14:textId="77777777" w:rsidR="002A1DDC" w:rsidRPr="00855D35" w:rsidRDefault="002A1DDC" w:rsidP="00FA7B6D">
            <w:pPr>
              <w:rPr>
                <w:color w:val="000000" w:themeColor="text1"/>
                <w:sz w:val="16"/>
                <w:szCs w:val="16"/>
              </w:rPr>
            </w:pPr>
          </w:p>
          <w:p w14:paraId="4E637FA6" w14:textId="57F548A3" w:rsidR="002A1DDC" w:rsidRDefault="002A1DDC" w:rsidP="00FA7B6D">
            <w:pPr>
              <w:rPr>
                <w:color w:val="000000" w:themeColor="text1"/>
                <w:sz w:val="16"/>
                <w:szCs w:val="16"/>
              </w:rPr>
            </w:pPr>
            <w:r w:rsidRPr="00855D35">
              <w:rPr>
                <w:color w:val="000000" w:themeColor="text1"/>
                <w:sz w:val="16"/>
                <w:szCs w:val="16"/>
              </w:rPr>
              <w:t>Schedule Mark</w:t>
            </w:r>
            <w:r w:rsidR="00CA0863">
              <w:rPr>
                <w:color w:val="000000" w:themeColor="text1"/>
                <w:sz w:val="16"/>
                <w:szCs w:val="16"/>
              </w:rPr>
              <w:t xml:space="preserve"> Dubin</w:t>
            </w:r>
            <w:r w:rsidRPr="00855D35">
              <w:rPr>
                <w:color w:val="000000" w:themeColor="text1"/>
                <w:sz w:val="16"/>
                <w:szCs w:val="16"/>
              </w:rPr>
              <w:t xml:space="preserve"> for </w:t>
            </w:r>
            <w:proofErr w:type="spellStart"/>
            <w:r w:rsidRPr="00855D35">
              <w:rPr>
                <w:color w:val="000000" w:themeColor="text1"/>
                <w:sz w:val="16"/>
                <w:szCs w:val="16"/>
              </w:rPr>
              <w:t>AgWG</w:t>
            </w:r>
            <w:proofErr w:type="spellEnd"/>
            <w:r w:rsidRPr="00855D35">
              <w:rPr>
                <w:color w:val="000000" w:themeColor="text1"/>
                <w:sz w:val="16"/>
                <w:szCs w:val="16"/>
              </w:rPr>
              <w:t xml:space="preserve"> update</w:t>
            </w:r>
          </w:p>
          <w:p w14:paraId="6F0EFB18" w14:textId="77777777" w:rsidR="00DB3422" w:rsidRDefault="00DB3422" w:rsidP="00FA7B6D">
            <w:pPr>
              <w:rPr>
                <w:color w:val="000000" w:themeColor="text1"/>
                <w:sz w:val="16"/>
                <w:szCs w:val="16"/>
              </w:rPr>
            </w:pPr>
          </w:p>
          <w:p w14:paraId="56C8EA36" w14:textId="5ED6C97B" w:rsidR="00DB3422" w:rsidRPr="00DB3422" w:rsidRDefault="00DB3422" w:rsidP="00FA7B6D">
            <w:pPr>
              <w:rPr>
                <w:color w:val="000000" w:themeColor="text1"/>
                <w:sz w:val="16"/>
                <w:szCs w:val="16"/>
              </w:rPr>
            </w:pPr>
          </w:p>
        </w:tc>
      </w:tr>
      <w:tr w:rsidR="002A1DDC" w14:paraId="51CE6EE0" w14:textId="74CE0AAE" w:rsidTr="006868ED">
        <w:tc>
          <w:tcPr>
            <w:tcW w:w="1081" w:type="dxa"/>
          </w:tcPr>
          <w:p w14:paraId="3CF99A1A" w14:textId="4CE69B1B" w:rsidR="002A1DDC" w:rsidRPr="000B7BDD" w:rsidRDefault="002A1DDC" w:rsidP="00563921">
            <w:pPr>
              <w:rPr>
                <w:sz w:val="18"/>
                <w:szCs w:val="18"/>
              </w:rPr>
            </w:pPr>
            <w:r w:rsidRPr="000B7BDD">
              <w:rPr>
                <w:sz w:val="18"/>
                <w:szCs w:val="18"/>
              </w:rPr>
              <w:t>MD/PA</w:t>
            </w:r>
          </w:p>
        </w:tc>
        <w:tc>
          <w:tcPr>
            <w:tcW w:w="1146" w:type="dxa"/>
          </w:tcPr>
          <w:p w14:paraId="006D6F2E" w14:textId="664B498F" w:rsidR="002A1DDC" w:rsidRPr="004E2914" w:rsidRDefault="002A1DDC" w:rsidP="00563921">
            <w:pPr>
              <w:rPr>
                <w:sz w:val="16"/>
                <w:szCs w:val="16"/>
              </w:rPr>
            </w:pPr>
            <w:r w:rsidRPr="004E2914">
              <w:rPr>
                <w:sz w:val="16"/>
                <w:szCs w:val="16"/>
              </w:rPr>
              <w:t>Crop Production Data</w:t>
            </w:r>
          </w:p>
        </w:tc>
        <w:tc>
          <w:tcPr>
            <w:tcW w:w="3078" w:type="dxa"/>
          </w:tcPr>
          <w:p w14:paraId="417E271D" w14:textId="2A43192A" w:rsidR="002A1DDC" w:rsidRPr="001965FE" w:rsidRDefault="002A1DDC" w:rsidP="00563921">
            <w:pPr>
              <w:ind w:left="580" w:hanging="580"/>
              <w:rPr>
                <w:b/>
                <w:bCs/>
                <w:sz w:val="16"/>
                <w:szCs w:val="16"/>
              </w:rPr>
            </w:pPr>
            <w:r w:rsidRPr="001965FE">
              <w:rPr>
                <w:b/>
                <w:bCs/>
                <w:sz w:val="16"/>
                <w:szCs w:val="16"/>
              </w:rPr>
              <w:t>Improve annual crop estimates</w:t>
            </w:r>
          </w:p>
          <w:p w14:paraId="672F6840" w14:textId="39CB5144" w:rsidR="002A1DDC" w:rsidRPr="00DF5A67" w:rsidRDefault="002A1DDC" w:rsidP="00563921">
            <w:pPr>
              <w:pStyle w:val="ListParagraph"/>
              <w:numPr>
                <w:ilvl w:val="0"/>
                <w:numId w:val="9"/>
              </w:numPr>
              <w:ind w:left="220" w:hanging="220"/>
              <w:rPr>
                <w:sz w:val="16"/>
                <w:szCs w:val="16"/>
              </w:rPr>
            </w:pPr>
            <w:r w:rsidRPr="00DF5A67">
              <w:rPr>
                <w:sz w:val="16"/>
                <w:szCs w:val="16"/>
              </w:rPr>
              <w:t>Annual Implementation Reports (AIR-MD)</w:t>
            </w:r>
          </w:p>
          <w:p w14:paraId="5B723DD4" w14:textId="77777777" w:rsidR="002A1DDC" w:rsidRDefault="002A1DDC" w:rsidP="00563921">
            <w:pPr>
              <w:pStyle w:val="ListParagraph"/>
              <w:numPr>
                <w:ilvl w:val="0"/>
                <w:numId w:val="9"/>
              </w:numPr>
              <w:ind w:left="220" w:hanging="220"/>
              <w:rPr>
                <w:sz w:val="16"/>
                <w:szCs w:val="16"/>
              </w:rPr>
            </w:pPr>
            <w:r w:rsidRPr="00DF5A67">
              <w:rPr>
                <w:sz w:val="16"/>
                <w:szCs w:val="16"/>
              </w:rPr>
              <w:t>USDA-FSA crop reporting</w:t>
            </w:r>
          </w:p>
          <w:p w14:paraId="4E99BED9" w14:textId="77F031A1" w:rsidR="002A1DDC" w:rsidRPr="00DF5A67" w:rsidRDefault="002A1DDC" w:rsidP="00563921">
            <w:pPr>
              <w:pStyle w:val="ListParagraph"/>
              <w:numPr>
                <w:ilvl w:val="0"/>
                <w:numId w:val="9"/>
              </w:numPr>
              <w:ind w:left="220" w:hanging="220"/>
              <w:rPr>
                <w:sz w:val="16"/>
                <w:szCs w:val="16"/>
              </w:rPr>
            </w:pPr>
            <w:r w:rsidRPr="00FA7B6D">
              <w:rPr>
                <w:sz w:val="16"/>
                <w:szCs w:val="16"/>
              </w:rPr>
              <w:t>National Commodity Crop Productivity Index</w:t>
            </w:r>
            <w:r>
              <w:rPr>
                <w:sz w:val="16"/>
                <w:szCs w:val="16"/>
              </w:rPr>
              <w:t xml:space="preserve"> (NRCS)</w:t>
            </w:r>
          </w:p>
        </w:tc>
        <w:tc>
          <w:tcPr>
            <w:tcW w:w="1519" w:type="dxa"/>
          </w:tcPr>
          <w:p w14:paraId="733A8F5B" w14:textId="77777777" w:rsidR="002A1DDC" w:rsidRPr="003705C3" w:rsidRDefault="002A1DDC" w:rsidP="00563921">
            <w:pPr>
              <w:rPr>
                <w:sz w:val="16"/>
                <w:szCs w:val="16"/>
              </w:rPr>
            </w:pPr>
            <w:r>
              <w:rPr>
                <w:sz w:val="16"/>
                <w:szCs w:val="16"/>
              </w:rPr>
              <w:t>High/</w:t>
            </w:r>
            <w:r w:rsidRPr="003705C3">
              <w:rPr>
                <w:sz w:val="16"/>
                <w:szCs w:val="16"/>
              </w:rPr>
              <w:t>on-going</w:t>
            </w:r>
          </w:p>
          <w:p w14:paraId="720585DE" w14:textId="7153587B" w:rsidR="002A1DDC" w:rsidRDefault="002A1DDC" w:rsidP="003705C3">
            <w:pPr>
              <w:rPr>
                <w:sz w:val="16"/>
                <w:szCs w:val="16"/>
              </w:rPr>
            </w:pPr>
            <w:r w:rsidRPr="003705C3">
              <w:rPr>
                <w:sz w:val="16"/>
                <w:szCs w:val="16"/>
              </w:rPr>
              <w:t>with CAST updates</w:t>
            </w:r>
            <w:r>
              <w:rPr>
                <w:sz w:val="16"/>
                <w:szCs w:val="16"/>
              </w:rPr>
              <w:t>- (</w:t>
            </w:r>
            <w:r w:rsidRPr="003705C3">
              <w:rPr>
                <w:b/>
                <w:bCs/>
                <w:sz w:val="16"/>
                <w:szCs w:val="16"/>
              </w:rPr>
              <w:t>CAST-21 Workplan: TASK 1</w:t>
            </w:r>
            <w:r>
              <w:rPr>
                <w:sz w:val="16"/>
                <w:szCs w:val="16"/>
              </w:rPr>
              <w:t xml:space="preserve">) </w:t>
            </w:r>
          </w:p>
          <w:p w14:paraId="7B3B57C8" w14:textId="58ED9A0C" w:rsidR="002A1DDC" w:rsidRPr="00DF5A67" w:rsidRDefault="002A1DDC" w:rsidP="00563921">
            <w:pPr>
              <w:rPr>
                <w:sz w:val="16"/>
                <w:szCs w:val="16"/>
              </w:rPr>
            </w:pPr>
          </w:p>
        </w:tc>
        <w:tc>
          <w:tcPr>
            <w:tcW w:w="2526" w:type="dxa"/>
          </w:tcPr>
          <w:p w14:paraId="1264E2D8" w14:textId="77777777" w:rsidR="002A1DDC" w:rsidRPr="00563921" w:rsidRDefault="002A1DDC" w:rsidP="00563921">
            <w:pPr>
              <w:pStyle w:val="ListParagraph"/>
              <w:numPr>
                <w:ilvl w:val="0"/>
                <w:numId w:val="10"/>
              </w:numPr>
              <w:ind w:left="140" w:hanging="180"/>
              <w:rPr>
                <w:sz w:val="16"/>
                <w:szCs w:val="16"/>
              </w:rPr>
            </w:pPr>
            <w:r w:rsidRPr="00563921">
              <w:rPr>
                <w:sz w:val="16"/>
                <w:szCs w:val="16"/>
              </w:rPr>
              <w:t xml:space="preserve">MD will reach out to state FSA office </w:t>
            </w:r>
          </w:p>
          <w:p w14:paraId="2EA38267" w14:textId="48AE333E" w:rsidR="002A1DDC" w:rsidRPr="00B5299E" w:rsidRDefault="002A1DDC" w:rsidP="00B5299E">
            <w:pPr>
              <w:pStyle w:val="ListParagraph"/>
              <w:numPr>
                <w:ilvl w:val="0"/>
                <w:numId w:val="10"/>
              </w:numPr>
              <w:ind w:left="140" w:hanging="180"/>
              <w:rPr>
                <w:sz w:val="16"/>
                <w:szCs w:val="16"/>
              </w:rPr>
            </w:pPr>
            <w:r w:rsidRPr="00563921">
              <w:rPr>
                <w:sz w:val="16"/>
                <w:szCs w:val="16"/>
              </w:rPr>
              <w:t xml:space="preserve">Encourage </w:t>
            </w:r>
            <w:r>
              <w:rPr>
                <w:sz w:val="16"/>
                <w:szCs w:val="16"/>
              </w:rPr>
              <w:t xml:space="preserve">assignment </w:t>
            </w:r>
            <w:r w:rsidRPr="00563921">
              <w:rPr>
                <w:sz w:val="16"/>
                <w:szCs w:val="16"/>
              </w:rPr>
              <w:t>of USDA liaison to the CBP</w:t>
            </w:r>
            <w:r>
              <w:rPr>
                <w:sz w:val="16"/>
                <w:szCs w:val="16"/>
              </w:rPr>
              <w:t xml:space="preserve"> (how? TBD) to facilitate better communication and understanding of data options</w:t>
            </w:r>
            <w:bookmarkStart w:id="0" w:name="_GoBack"/>
            <w:bookmarkEnd w:id="0"/>
          </w:p>
        </w:tc>
        <w:tc>
          <w:tcPr>
            <w:tcW w:w="2526" w:type="dxa"/>
          </w:tcPr>
          <w:p w14:paraId="49FE9FE3" w14:textId="77777777" w:rsidR="00DB3422" w:rsidRDefault="00E065C1" w:rsidP="00E065C1">
            <w:pPr>
              <w:rPr>
                <w:color w:val="000000" w:themeColor="text1"/>
                <w:sz w:val="16"/>
                <w:szCs w:val="16"/>
              </w:rPr>
            </w:pPr>
            <w:r>
              <w:rPr>
                <w:color w:val="000000" w:themeColor="text1"/>
                <w:sz w:val="16"/>
                <w:szCs w:val="16"/>
              </w:rPr>
              <w:t>Seek periodic updates.</w:t>
            </w:r>
          </w:p>
          <w:p w14:paraId="28189FB6" w14:textId="77777777" w:rsidR="00F84719" w:rsidRDefault="00F84719" w:rsidP="00E065C1">
            <w:pPr>
              <w:rPr>
                <w:color w:val="000000" w:themeColor="text1"/>
                <w:sz w:val="16"/>
                <w:szCs w:val="16"/>
              </w:rPr>
            </w:pPr>
          </w:p>
          <w:p w14:paraId="1F7CB916" w14:textId="4848B370" w:rsidR="00F84719" w:rsidRPr="00E065C1" w:rsidRDefault="00F84719" w:rsidP="00E065C1">
            <w:pPr>
              <w:rPr>
                <w:color w:val="000000" w:themeColor="text1"/>
                <w:sz w:val="16"/>
                <w:szCs w:val="16"/>
              </w:rPr>
            </w:pPr>
          </w:p>
        </w:tc>
      </w:tr>
      <w:tr w:rsidR="002A1DDC" w14:paraId="3C6B4472" w14:textId="0ED54ED9" w:rsidTr="006868ED">
        <w:tc>
          <w:tcPr>
            <w:tcW w:w="1081" w:type="dxa"/>
          </w:tcPr>
          <w:p w14:paraId="77806FD2" w14:textId="7ECD333E" w:rsidR="002A1DDC" w:rsidRPr="000B7BDD" w:rsidRDefault="002A1DDC" w:rsidP="00563921">
            <w:pPr>
              <w:rPr>
                <w:sz w:val="18"/>
                <w:szCs w:val="18"/>
              </w:rPr>
            </w:pPr>
            <w:r w:rsidRPr="000B7BDD">
              <w:rPr>
                <w:sz w:val="18"/>
                <w:szCs w:val="18"/>
              </w:rPr>
              <w:t>MD/PA/VA</w:t>
            </w:r>
            <w:r w:rsidR="00CA0863">
              <w:rPr>
                <w:sz w:val="18"/>
                <w:szCs w:val="18"/>
              </w:rPr>
              <w:t>/</w:t>
            </w:r>
            <w:r w:rsidR="00CA0863" w:rsidRPr="00CA0863">
              <w:rPr>
                <w:sz w:val="18"/>
                <w:szCs w:val="18"/>
                <w:highlight w:val="yellow"/>
              </w:rPr>
              <w:t>NY</w:t>
            </w:r>
          </w:p>
        </w:tc>
        <w:tc>
          <w:tcPr>
            <w:tcW w:w="1146" w:type="dxa"/>
          </w:tcPr>
          <w:p w14:paraId="4D678DAD" w14:textId="54413943" w:rsidR="002A1DDC" w:rsidRPr="004E2914" w:rsidRDefault="002A1DDC" w:rsidP="00563921">
            <w:pPr>
              <w:rPr>
                <w:sz w:val="16"/>
                <w:szCs w:val="16"/>
              </w:rPr>
            </w:pPr>
            <w:r w:rsidRPr="004E2914">
              <w:rPr>
                <w:sz w:val="16"/>
                <w:szCs w:val="16"/>
              </w:rPr>
              <w:t>Nutrient Assumptions</w:t>
            </w:r>
          </w:p>
        </w:tc>
        <w:tc>
          <w:tcPr>
            <w:tcW w:w="3078" w:type="dxa"/>
          </w:tcPr>
          <w:p w14:paraId="154ED370" w14:textId="4245C0EC" w:rsidR="002A1DDC" w:rsidRPr="00DF5A67" w:rsidRDefault="002A1DDC" w:rsidP="00563921">
            <w:pPr>
              <w:rPr>
                <w:sz w:val="16"/>
                <w:szCs w:val="16"/>
              </w:rPr>
            </w:pPr>
            <w:r w:rsidRPr="001965FE">
              <w:rPr>
                <w:b/>
                <w:bCs/>
                <w:sz w:val="16"/>
                <w:szCs w:val="16"/>
              </w:rPr>
              <w:t>Fertilizer Sales and Use Data</w:t>
            </w:r>
            <w:r>
              <w:rPr>
                <w:sz w:val="16"/>
                <w:szCs w:val="16"/>
              </w:rPr>
              <w:t xml:space="preserve">: engaging state chemists </w:t>
            </w:r>
          </w:p>
        </w:tc>
        <w:tc>
          <w:tcPr>
            <w:tcW w:w="1519" w:type="dxa"/>
          </w:tcPr>
          <w:p w14:paraId="592DBDFD" w14:textId="77777777" w:rsidR="002A1DDC" w:rsidRPr="003705C3" w:rsidRDefault="002A1DDC" w:rsidP="00563921">
            <w:pPr>
              <w:rPr>
                <w:sz w:val="16"/>
                <w:szCs w:val="16"/>
              </w:rPr>
            </w:pPr>
            <w:r>
              <w:rPr>
                <w:sz w:val="16"/>
                <w:szCs w:val="16"/>
              </w:rPr>
              <w:t>High</w:t>
            </w:r>
            <w:r w:rsidRPr="003705C3">
              <w:rPr>
                <w:sz w:val="16"/>
                <w:szCs w:val="16"/>
              </w:rPr>
              <w:t>/on-going</w:t>
            </w:r>
          </w:p>
          <w:p w14:paraId="4624C7A6" w14:textId="77777777" w:rsidR="002A1DDC" w:rsidRDefault="002A1DDC" w:rsidP="00563921">
            <w:pPr>
              <w:rPr>
                <w:sz w:val="16"/>
                <w:szCs w:val="16"/>
              </w:rPr>
            </w:pPr>
            <w:r w:rsidRPr="003705C3">
              <w:rPr>
                <w:sz w:val="16"/>
                <w:szCs w:val="16"/>
              </w:rPr>
              <w:t>with CAST updates</w:t>
            </w:r>
            <w:r>
              <w:rPr>
                <w:sz w:val="16"/>
                <w:szCs w:val="16"/>
              </w:rPr>
              <w:t>- (</w:t>
            </w:r>
            <w:r w:rsidRPr="003705C3">
              <w:rPr>
                <w:b/>
                <w:bCs/>
                <w:sz w:val="16"/>
                <w:szCs w:val="16"/>
              </w:rPr>
              <w:t>CAST-21 Workplan: TASK 1</w:t>
            </w:r>
            <w:r>
              <w:rPr>
                <w:sz w:val="16"/>
                <w:szCs w:val="16"/>
              </w:rPr>
              <w:t>)</w:t>
            </w:r>
          </w:p>
          <w:p w14:paraId="0C1224D1" w14:textId="3CA2A1C5" w:rsidR="002A1DDC" w:rsidRPr="00DF5A67" w:rsidRDefault="002A1DDC" w:rsidP="001E3BDF">
            <w:pPr>
              <w:rPr>
                <w:sz w:val="16"/>
                <w:szCs w:val="16"/>
              </w:rPr>
            </w:pPr>
          </w:p>
        </w:tc>
        <w:tc>
          <w:tcPr>
            <w:tcW w:w="2526" w:type="dxa"/>
          </w:tcPr>
          <w:p w14:paraId="2F1B1116" w14:textId="376E392F" w:rsidR="002A1DDC" w:rsidRPr="00563921" w:rsidRDefault="002A1DDC" w:rsidP="00300030">
            <w:pPr>
              <w:pStyle w:val="ListParagraph"/>
              <w:numPr>
                <w:ilvl w:val="0"/>
                <w:numId w:val="11"/>
              </w:numPr>
              <w:ind w:left="174" w:hanging="203"/>
              <w:rPr>
                <w:sz w:val="16"/>
                <w:szCs w:val="16"/>
              </w:rPr>
            </w:pPr>
            <w:r w:rsidRPr="00563921">
              <w:rPr>
                <w:sz w:val="16"/>
                <w:szCs w:val="16"/>
              </w:rPr>
              <w:t>State &amp; industry partners work w/ state chemist to improve submission to AAPFCO.</w:t>
            </w:r>
          </w:p>
        </w:tc>
        <w:tc>
          <w:tcPr>
            <w:tcW w:w="2526" w:type="dxa"/>
          </w:tcPr>
          <w:p w14:paraId="283E83BF" w14:textId="5F9BA69A" w:rsidR="002A1DDC" w:rsidRPr="001500B3" w:rsidRDefault="001500B3" w:rsidP="001500B3">
            <w:pPr>
              <w:ind w:left="-29"/>
              <w:rPr>
                <w:color w:val="000000" w:themeColor="text1"/>
                <w:sz w:val="16"/>
                <w:szCs w:val="16"/>
              </w:rPr>
            </w:pPr>
            <w:r>
              <w:rPr>
                <w:color w:val="000000" w:themeColor="text1"/>
                <w:sz w:val="16"/>
                <w:szCs w:val="16"/>
              </w:rPr>
              <w:t xml:space="preserve">Collaboration </w:t>
            </w:r>
            <w:r w:rsidR="001E3BDF">
              <w:rPr>
                <w:color w:val="000000" w:themeColor="text1"/>
                <w:sz w:val="16"/>
                <w:szCs w:val="16"/>
              </w:rPr>
              <w:t>between MDA and industry partners working with state chemists to create template for all Bay states to improved data submissions to AAPFCO. CBPO assistance unnecessary.</w:t>
            </w:r>
          </w:p>
        </w:tc>
      </w:tr>
      <w:tr w:rsidR="002A1DDC" w14:paraId="20E64C0D" w14:textId="0150F09C" w:rsidTr="006868ED">
        <w:tc>
          <w:tcPr>
            <w:tcW w:w="1081" w:type="dxa"/>
          </w:tcPr>
          <w:p w14:paraId="7A2D9FE1" w14:textId="30A8B6F3" w:rsidR="002A1DDC" w:rsidRPr="001500B3" w:rsidRDefault="002A1DDC" w:rsidP="00563921">
            <w:pPr>
              <w:rPr>
                <w:color w:val="7F7F7F" w:themeColor="text1" w:themeTint="80"/>
                <w:sz w:val="18"/>
                <w:szCs w:val="18"/>
              </w:rPr>
            </w:pPr>
            <w:r w:rsidRPr="001500B3">
              <w:rPr>
                <w:color w:val="7F7F7F" w:themeColor="text1" w:themeTint="80"/>
                <w:sz w:val="18"/>
                <w:szCs w:val="18"/>
              </w:rPr>
              <w:t>NY/PA</w:t>
            </w:r>
          </w:p>
        </w:tc>
        <w:tc>
          <w:tcPr>
            <w:tcW w:w="1146" w:type="dxa"/>
          </w:tcPr>
          <w:p w14:paraId="27D7F8C2" w14:textId="6D896D60" w:rsidR="002A1DDC" w:rsidRPr="001500B3" w:rsidRDefault="002A1DDC" w:rsidP="00563921">
            <w:pPr>
              <w:rPr>
                <w:color w:val="7F7F7F" w:themeColor="text1" w:themeTint="80"/>
                <w:sz w:val="16"/>
                <w:szCs w:val="16"/>
              </w:rPr>
            </w:pPr>
            <w:r w:rsidRPr="001500B3">
              <w:rPr>
                <w:color w:val="7F7F7F" w:themeColor="text1" w:themeTint="80"/>
                <w:sz w:val="16"/>
                <w:szCs w:val="16"/>
              </w:rPr>
              <w:t>Nutrient Assumptions</w:t>
            </w:r>
          </w:p>
        </w:tc>
        <w:tc>
          <w:tcPr>
            <w:tcW w:w="3078" w:type="dxa"/>
          </w:tcPr>
          <w:p w14:paraId="19923816" w14:textId="77777777" w:rsidR="002A1DDC" w:rsidRPr="001500B3" w:rsidRDefault="002A1DDC" w:rsidP="00563921">
            <w:pPr>
              <w:rPr>
                <w:color w:val="7F7F7F" w:themeColor="text1" w:themeTint="80"/>
                <w:sz w:val="16"/>
                <w:szCs w:val="16"/>
              </w:rPr>
            </w:pPr>
            <w:r w:rsidRPr="001500B3">
              <w:rPr>
                <w:b/>
                <w:bCs/>
                <w:color w:val="7F7F7F" w:themeColor="text1" w:themeTint="80"/>
                <w:sz w:val="16"/>
                <w:szCs w:val="16"/>
              </w:rPr>
              <w:t>Nutrient Management on Pasture</w:t>
            </w:r>
            <w:r w:rsidRPr="001500B3">
              <w:rPr>
                <w:color w:val="7F7F7F" w:themeColor="text1" w:themeTint="80"/>
                <w:sz w:val="16"/>
                <w:szCs w:val="16"/>
              </w:rPr>
              <w:t xml:space="preserve">: </w:t>
            </w:r>
          </w:p>
          <w:p w14:paraId="41DDEBA5" w14:textId="77777777" w:rsidR="002A1DDC" w:rsidRPr="001500B3" w:rsidRDefault="002A1DDC" w:rsidP="00623B8B">
            <w:pPr>
              <w:pStyle w:val="ListParagraph"/>
              <w:numPr>
                <w:ilvl w:val="0"/>
                <w:numId w:val="11"/>
              </w:numPr>
              <w:ind w:left="220" w:hanging="180"/>
              <w:rPr>
                <w:color w:val="7F7F7F" w:themeColor="text1" w:themeTint="80"/>
                <w:sz w:val="16"/>
                <w:szCs w:val="16"/>
              </w:rPr>
            </w:pPr>
            <w:r w:rsidRPr="001500B3">
              <w:rPr>
                <w:color w:val="7F7F7F" w:themeColor="text1" w:themeTint="80"/>
                <w:sz w:val="16"/>
                <w:szCs w:val="16"/>
              </w:rPr>
              <w:t>Request inclusion of soybeans and small grain &amp; soybeans as “manure eligible” to better reflect real-world management and relieve pasture of excess manure applications.</w:t>
            </w:r>
          </w:p>
          <w:p w14:paraId="435B6C1B" w14:textId="46F42DBE" w:rsidR="002A1DDC" w:rsidRPr="001500B3" w:rsidRDefault="002A1DDC" w:rsidP="001965FE">
            <w:pPr>
              <w:pStyle w:val="ListParagraph"/>
              <w:numPr>
                <w:ilvl w:val="0"/>
                <w:numId w:val="11"/>
              </w:numPr>
              <w:ind w:left="220" w:hanging="180"/>
              <w:rPr>
                <w:color w:val="7F7F7F" w:themeColor="text1" w:themeTint="80"/>
                <w:sz w:val="16"/>
                <w:szCs w:val="16"/>
              </w:rPr>
            </w:pPr>
            <w:r w:rsidRPr="001500B3">
              <w:rPr>
                <w:color w:val="7F7F7F" w:themeColor="text1" w:themeTint="80"/>
                <w:sz w:val="16"/>
                <w:szCs w:val="16"/>
              </w:rPr>
              <w:lastRenderedPageBreak/>
              <w:t xml:space="preserve">States request an adjustment to nutrient spread curves for manure based on updated understanding of agronomic applications of manure. </w:t>
            </w:r>
          </w:p>
        </w:tc>
        <w:tc>
          <w:tcPr>
            <w:tcW w:w="1519" w:type="dxa"/>
          </w:tcPr>
          <w:p w14:paraId="254F1AE8" w14:textId="3DBB701D" w:rsidR="002A1DDC" w:rsidRPr="001500B3" w:rsidRDefault="001500B3" w:rsidP="00563921">
            <w:pPr>
              <w:rPr>
                <w:color w:val="7F7F7F" w:themeColor="text1" w:themeTint="80"/>
                <w:sz w:val="16"/>
                <w:szCs w:val="16"/>
              </w:rPr>
            </w:pPr>
            <w:r w:rsidRPr="00E065C1">
              <w:rPr>
                <w:b/>
                <w:bCs/>
                <w:color w:val="7F7F7F" w:themeColor="text1" w:themeTint="80"/>
                <w:sz w:val="16"/>
                <w:szCs w:val="16"/>
              </w:rPr>
              <w:lastRenderedPageBreak/>
              <w:t>N/A: RESOLVED</w:t>
            </w:r>
            <w:r w:rsidRPr="001500B3">
              <w:rPr>
                <w:color w:val="7F7F7F" w:themeColor="text1" w:themeTint="80"/>
                <w:sz w:val="16"/>
                <w:szCs w:val="16"/>
              </w:rPr>
              <w:t xml:space="preserve"> Nov 13</w:t>
            </w:r>
            <w:r w:rsidR="003218F6">
              <w:rPr>
                <w:color w:val="7F7F7F" w:themeColor="text1" w:themeTint="80"/>
                <w:sz w:val="16"/>
                <w:szCs w:val="16"/>
              </w:rPr>
              <w:t>, 2020</w:t>
            </w:r>
          </w:p>
        </w:tc>
        <w:tc>
          <w:tcPr>
            <w:tcW w:w="2526" w:type="dxa"/>
          </w:tcPr>
          <w:p w14:paraId="6396D491" w14:textId="77777777" w:rsidR="002A1DDC" w:rsidRPr="001500B3" w:rsidRDefault="002A1DDC" w:rsidP="00C7739D">
            <w:pPr>
              <w:rPr>
                <w:color w:val="7F7F7F" w:themeColor="text1" w:themeTint="80"/>
                <w:sz w:val="16"/>
                <w:szCs w:val="16"/>
                <w:u w:val="single"/>
              </w:rPr>
            </w:pPr>
            <w:r w:rsidRPr="001500B3">
              <w:rPr>
                <w:color w:val="7F7F7F" w:themeColor="text1" w:themeTint="80"/>
                <w:sz w:val="16"/>
                <w:szCs w:val="16"/>
                <w:u w:val="single"/>
              </w:rPr>
              <w:t xml:space="preserve">Winter/Spring 2021: </w:t>
            </w:r>
          </w:p>
          <w:p w14:paraId="6EF8E0ED" w14:textId="2539087C" w:rsidR="002A1DDC" w:rsidRPr="001500B3" w:rsidRDefault="002A1DDC" w:rsidP="00C7739D">
            <w:pPr>
              <w:rPr>
                <w:color w:val="7F7F7F" w:themeColor="text1" w:themeTint="80"/>
                <w:sz w:val="16"/>
                <w:szCs w:val="16"/>
              </w:rPr>
            </w:pPr>
            <w:r w:rsidRPr="001500B3">
              <w:rPr>
                <w:color w:val="7F7F7F" w:themeColor="text1" w:themeTint="80"/>
                <w:sz w:val="16"/>
                <w:szCs w:val="16"/>
              </w:rPr>
              <w:t xml:space="preserve">Facilitate discussions btw </w:t>
            </w:r>
            <w:proofErr w:type="spellStart"/>
            <w:r w:rsidRPr="001500B3">
              <w:rPr>
                <w:color w:val="7F7F7F" w:themeColor="text1" w:themeTint="80"/>
                <w:sz w:val="16"/>
                <w:szCs w:val="16"/>
              </w:rPr>
              <w:t>AgWG</w:t>
            </w:r>
            <w:proofErr w:type="spellEnd"/>
            <w:r w:rsidRPr="001500B3">
              <w:rPr>
                <w:color w:val="7F7F7F" w:themeColor="text1" w:themeTint="80"/>
                <w:sz w:val="16"/>
                <w:szCs w:val="16"/>
              </w:rPr>
              <w:t xml:space="preserve">, MWG and/or CAST team on </w:t>
            </w:r>
          </w:p>
          <w:p w14:paraId="7F65BCA5" w14:textId="3887542D" w:rsidR="002A1DDC" w:rsidRPr="001500B3" w:rsidRDefault="002A1DDC" w:rsidP="003705C3">
            <w:pPr>
              <w:pStyle w:val="ListParagraph"/>
              <w:numPr>
                <w:ilvl w:val="0"/>
                <w:numId w:val="17"/>
              </w:numPr>
              <w:ind w:left="174" w:hanging="180"/>
              <w:rPr>
                <w:color w:val="7F7F7F" w:themeColor="text1" w:themeTint="80"/>
                <w:sz w:val="16"/>
                <w:szCs w:val="16"/>
              </w:rPr>
            </w:pPr>
            <w:r w:rsidRPr="001500B3">
              <w:rPr>
                <w:color w:val="7F7F7F" w:themeColor="text1" w:themeTint="80"/>
                <w:sz w:val="16"/>
                <w:szCs w:val="16"/>
              </w:rPr>
              <w:t>updating “</w:t>
            </w:r>
            <w:r w:rsidR="00FF3329" w:rsidRPr="001500B3">
              <w:rPr>
                <w:b/>
                <w:bCs/>
                <w:color w:val="7F7F7F" w:themeColor="text1" w:themeTint="80"/>
                <w:sz w:val="16"/>
                <w:szCs w:val="16"/>
              </w:rPr>
              <w:t>Fertilizer Only</w:t>
            </w:r>
            <w:r w:rsidRPr="001500B3">
              <w:rPr>
                <w:color w:val="7F7F7F" w:themeColor="text1" w:themeTint="80"/>
                <w:sz w:val="16"/>
                <w:szCs w:val="16"/>
              </w:rPr>
              <w:t>” land uses</w:t>
            </w:r>
            <w:r w:rsidR="00FF3329" w:rsidRPr="001500B3">
              <w:rPr>
                <w:color w:val="7F7F7F" w:themeColor="text1" w:themeTint="80"/>
                <w:sz w:val="16"/>
                <w:szCs w:val="16"/>
              </w:rPr>
              <w:t xml:space="preserve"> </w:t>
            </w:r>
            <w:r w:rsidR="00FF3329" w:rsidRPr="001500B3">
              <w:rPr>
                <w:b/>
                <w:bCs/>
                <w:color w:val="7F7F7F" w:themeColor="text1" w:themeTint="80"/>
                <w:sz w:val="16"/>
                <w:szCs w:val="16"/>
              </w:rPr>
              <w:t>or crop types</w:t>
            </w:r>
            <w:r w:rsidR="00FF3329" w:rsidRPr="001500B3">
              <w:rPr>
                <w:color w:val="7F7F7F" w:themeColor="text1" w:themeTint="80"/>
                <w:sz w:val="16"/>
                <w:szCs w:val="16"/>
              </w:rPr>
              <w:t xml:space="preserve"> </w:t>
            </w:r>
            <w:r w:rsidRPr="001500B3">
              <w:rPr>
                <w:color w:val="7F7F7F" w:themeColor="text1" w:themeTint="80"/>
                <w:sz w:val="16"/>
                <w:szCs w:val="16"/>
              </w:rPr>
              <w:t xml:space="preserve">and subsequent impacts and/or </w:t>
            </w:r>
            <w:r w:rsidRPr="001500B3">
              <w:rPr>
                <w:color w:val="7F7F7F" w:themeColor="text1" w:themeTint="80"/>
                <w:sz w:val="16"/>
                <w:szCs w:val="16"/>
              </w:rPr>
              <w:lastRenderedPageBreak/>
              <w:t>changes for allocation of manure nutrients with the CBWM/CAST</w:t>
            </w:r>
          </w:p>
          <w:p w14:paraId="3F61FC5A" w14:textId="77777777" w:rsidR="002A1DDC" w:rsidRPr="001500B3" w:rsidRDefault="002A1DDC" w:rsidP="002D442C">
            <w:pPr>
              <w:pStyle w:val="ListParagraph"/>
              <w:numPr>
                <w:ilvl w:val="0"/>
                <w:numId w:val="17"/>
              </w:numPr>
              <w:ind w:left="174" w:hanging="180"/>
              <w:rPr>
                <w:color w:val="7F7F7F" w:themeColor="text1" w:themeTint="80"/>
                <w:sz w:val="16"/>
                <w:szCs w:val="16"/>
              </w:rPr>
            </w:pPr>
            <w:r w:rsidRPr="001500B3">
              <w:rPr>
                <w:color w:val="7F7F7F" w:themeColor="text1" w:themeTint="80"/>
                <w:sz w:val="16"/>
                <w:szCs w:val="16"/>
              </w:rPr>
              <w:t>mechanics and history of nutrient spread slopes and consequences of adjusting them</w:t>
            </w:r>
          </w:p>
          <w:p w14:paraId="66C7FA9D" w14:textId="0E110E65" w:rsidR="002A1DDC" w:rsidRPr="001500B3" w:rsidRDefault="002A1DDC" w:rsidP="00763459">
            <w:pPr>
              <w:pStyle w:val="ListParagraph"/>
              <w:ind w:left="174"/>
              <w:rPr>
                <w:color w:val="7F7F7F" w:themeColor="text1" w:themeTint="80"/>
                <w:sz w:val="16"/>
                <w:szCs w:val="16"/>
              </w:rPr>
            </w:pPr>
          </w:p>
        </w:tc>
        <w:tc>
          <w:tcPr>
            <w:tcW w:w="2526" w:type="dxa"/>
          </w:tcPr>
          <w:p w14:paraId="1BD3FDA8" w14:textId="2C9E53BF" w:rsidR="002A1DDC" w:rsidRPr="001500B3" w:rsidRDefault="00781C6E" w:rsidP="00C7739D">
            <w:pPr>
              <w:rPr>
                <w:rFonts w:cstheme="minorHAnsi"/>
                <w:b/>
                <w:bCs/>
                <w:color w:val="7F7F7F" w:themeColor="text1" w:themeTint="80"/>
                <w:sz w:val="16"/>
                <w:szCs w:val="16"/>
              </w:rPr>
            </w:pPr>
            <w:r w:rsidRPr="001500B3">
              <w:rPr>
                <w:rFonts w:cstheme="minorHAnsi"/>
                <w:b/>
                <w:bCs/>
                <w:color w:val="7F7F7F" w:themeColor="text1" w:themeTint="80"/>
                <w:sz w:val="16"/>
                <w:szCs w:val="16"/>
              </w:rPr>
              <w:lastRenderedPageBreak/>
              <w:t>hopefully before Phase 7</w:t>
            </w:r>
            <w:r w:rsidR="001500B3" w:rsidRPr="001500B3">
              <w:rPr>
                <w:rFonts w:cstheme="minorHAnsi"/>
                <w:b/>
                <w:bCs/>
                <w:color w:val="7F7F7F" w:themeColor="text1" w:themeTint="80"/>
                <w:sz w:val="16"/>
                <w:szCs w:val="16"/>
              </w:rPr>
              <w:t>-</w:t>
            </w:r>
            <w:r w:rsidRPr="001500B3">
              <w:rPr>
                <w:rFonts w:cstheme="minorHAnsi"/>
                <w:b/>
                <w:bCs/>
                <w:color w:val="7F7F7F" w:themeColor="text1" w:themeTint="80"/>
                <w:sz w:val="16"/>
                <w:szCs w:val="16"/>
              </w:rPr>
              <w:t xml:space="preserve"> B</w:t>
            </w:r>
            <w:r w:rsidR="00855D35" w:rsidRPr="001500B3">
              <w:rPr>
                <w:rFonts w:cstheme="minorHAnsi"/>
                <w:b/>
                <w:bCs/>
                <w:color w:val="7F7F7F" w:themeColor="text1" w:themeTint="80"/>
                <w:sz w:val="16"/>
                <w:szCs w:val="16"/>
              </w:rPr>
              <w:t xml:space="preserve">ill </w:t>
            </w:r>
            <w:r w:rsidRPr="001500B3">
              <w:rPr>
                <w:rFonts w:cstheme="minorHAnsi"/>
                <w:b/>
                <w:bCs/>
                <w:color w:val="7F7F7F" w:themeColor="text1" w:themeTint="80"/>
                <w:sz w:val="16"/>
                <w:szCs w:val="16"/>
              </w:rPr>
              <w:t>A</w:t>
            </w:r>
            <w:r w:rsidR="001500B3" w:rsidRPr="001500B3">
              <w:rPr>
                <w:rFonts w:cstheme="minorHAnsi"/>
                <w:b/>
                <w:bCs/>
                <w:color w:val="7F7F7F" w:themeColor="text1" w:themeTint="80"/>
                <w:sz w:val="16"/>
                <w:szCs w:val="16"/>
              </w:rPr>
              <w:t xml:space="preserve"> (for PA)</w:t>
            </w:r>
          </w:p>
          <w:p w14:paraId="04C5D9DB" w14:textId="77777777" w:rsidR="00855D35" w:rsidRPr="001500B3" w:rsidRDefault="00855D35" w:rsidP="00855D35">
            <w:pPr>
              <w:rPr>
                <w:rFonts w:cstheme="minorHAnsi"/>
                <w:color w:val="7F7F7F" w:themeColor="text1" w:themeTint="80"/>
                <w:sz w:val="16"/>
                <w:szCs w:val="16"/>
              </w:rPr>
            </w:pPr>
          </w:p>
          <w:p w14:paraId="124CE637" w14:textId="39D65AD9" w:rsidR="001500B3" w:rsidRPr="001500B3" w:rsidRDefault="00855D35" w:rsidP="00855D35">
            <w:pPr>
              <w:rPr>
                <w:rFonts w:cstheme="minorHAnsi"/>
                <w:b/>
                <w:bCs/>
                <w:color w:val="7F7F7F" w:themeColor="text1" w:themeTint="80"/>
                <w:sz w:val="16"/>
                <w:szCs w:val="16"/>
              </w:rPr>
            </w:pPr>
            <w:r w:rsidRPr="001500B3">
              <w:rPr>
                <w:rFonts w:cstheme="minorHAnsi"/>
                <w:b/>
                <w:bCs/>
                <w:color w:val="7F7F7F" w:themeColor="text1" w:themeTint="80"/>
                <w:sz w:val="16"/>
                <w:szCs w:val="16"/>
              </w:rPr>
              <w:t xml:space="preserve">You expressed Modeling Team concern on both refinements adjusting “nutrient spread </w:t>
            </w:r>
            <w:r w:rsidRPr="001500B3">
              <w:rPr>
                <w:rFonts w:cstheme="minorHAnsi"/>
                <w:b/>
                <w:bCs/>
                <w:color w:val="7F7F7F" w:themeColor="text1" w:themeTint="80"/>
                <w:sz w:val="16"/>
                <w:szCs w:val="16"/>
              </w:rPr>
              <w:lastRenderedPageBreak/>
              <w:t>slopes”, thus impacting model calibration (thus the need to wait until Phase 7).  But refinements should be reflected in scenario model (CAST) nutrient land use applications – not have any impact on WRTDS Flow Normalized Loads (regression model based on observations).</w:t>
            </w:r>
            <w:r w:rsidR="001500B3" w:rsidRPr="001500B3">
              <w:rPr>
                <w:rFonts w:cstheme="minorHAnsi"/>
                <w:b/>
                <w:bCs/>
                <w:color w:val="7F7F7F" w:themeColor="text1" w:themeTint="80"/>
                <w:sz w:val="16"/>
                <w:szCs w:val="16"/>
              </w:rPr>
              <w:t xml:space="preserve"> </w:t>
            </w:r>
            <w:proofErr w:type="gramStart"/>
            <w:r w:rsidR="001500B3" w:rsidRPr="001500B3">
              <w:rPr>
                <w:rFonts w:cstheme="minorHAnsi"/>
                <w:b/>
                <w:bCs/>
                <w:color w:val="7F7F7F" w:themeColor="text1" w:themeTint="80"/>
                <w:sz w:val="16"/>
                <w:szCs w:val="16"/>
              </w:rPr>
              <w:t>–(</w:t>
            </w:r>
            <w:proofErr w:type="gramEnd"/>
            <w:r w:rsidRPr="001500B3">
              <w:rPr>
                <w:rFonts w:cstheme="minorHAnsi"/>
                <w:b/>
                <w:bCs/>
                <w:color w:val="7F7F7F" w:themeColor="text1" w:themeTint="80"/>
                <w:sz w:val="16"/>
                <w:szCs w:val="16"/>
              </w:rPr>
              <w:t>B</w:t>
            </w:r>
            <w:r w:rsidR="00DB3422" w:rsidRPr="001500B3">
              <w:rPr>
                <w:rFonts w:cstheme="minorHAnsi"/>
                <w:b/>
                <w:bCs/>
                <w:color w:val="7F7F7F" w:themeColor="text1" w:themeTint="80"/>
                <w:sz w:val="16"/>
                <w:szCs w:val="16"/>
              </w:rPr>
              <w:t xml:space="preserve">ill </w:t>
            </w:r>
            <w:proofErr w:type="spellStart"/>
            <w:r w:rsidRPr="001500B3">
              <w:rPr>
                <w:rFonts w:cstheme="minorHAnsi"/>
                <w:b/>
                <w:bCs/>
                <w:color w:val="7F7F7F" w:themeColor="text1" w:themeTint="80"/>
                <w:sz w:val="16"/>
                <w:szCs w:val="16"/>
              </w:rPr>
              <w:t>A</w:t>
            </w:r>
            <w:r w:rsidR="001500B3" w:rsidRPr="001500B3">
              <w:rPr>
                <w:rFonts w:cstheme="minorHAnsi"/>
                <w:b/>
                <w:bCs/>
                <w:color w:val="7F7F7F" w:themeColor="text1" w:themeTint="80"/>
                <w:sz w:val="16"/>
                <w:szCs w:val="16"/>
              </w:rPr>
              <w:t>ngstadt</w:t>
            </w:r>
            <w:proofErr w:type="spellEnd"/>
            <w:r w:rsidR="001500B3" w:rsidRPr="001500B3">
              <w:rPr>
                <w:rFonts w:cstheme="minorHAnsi"/>
                <w:b/>
                <w:bCs/>
                <w:color w:val="7F7F7F" w:themeColor="text1" w:themeTint="80"/>
                <w:sz w:val="16"/>
                <w:szCs w:val="16"/>
              </w:rPr>
              <w:t xml:space="preserve"> for PA)</w:t>
            </w:r>
          </w:p>
          <w:p w14:paraId="46C52496" w14:textId="7AA0A0D0" w:rsidR="00DB3422" w:rsidRPr="001500B3" w:rsidRDefault="00DB3422" w:rsidP="00855D35">
            <w:pPr>
              <w:rPr>
                <w:rFonts w:cstheme="minorHAnsi"/>
                <w:color w:val="7F7F7F" w:themeColor="text1" w:themeTint="80"/>
                <w:sz w:val="16"/>
                <w:szCs w:val="16"/>
              </w:rPr>
            </w:pPr>
          </w:p>
          <w:p w14:paraId="36C82758" w14:textId="77777777" w:rsidR="00855D35" w:rsidRPr="001500B3" w:rsidRDefault="001500B3" w:rsidP="001500B3">
            <w:pPr>
              <w:rPr>
                <w:rFonts w:cstheme="minorHAnsi"/>
                <w:b/>
                <w:bCs/>
                <w:color w:val="7F7F7F" w:themeColor="text1" w:themeTint="80"/>
                <w:sz w:val="16"/>
                <w:szCs w:val="16"/>
              </w:rPr>
            </w:pPr>
            <w:r w:rsidRPr="001500B3">
              <w:rPr>
                <w:rFonts w:cstheme="minorHAnsi"/>
                <w:b/>
                <w:bCs/>
                <w:color w:val="7F7F7F" w:themeColor="text1" w:themeTint="80"/>
                <w:sz w:val="16"/>
                <w:szCs w:val="16"/>
              </w:rPr>
              <w:t>T</w:t>
            </w:r>
            <w:r w:rsidR="00740F96" w:rsidRPr="001500B3">
              <w:rPr>
                <w:rFonts w:cstheme="minorHAnsi"/>
                <w:b/>
                <w:bCs/>
                <w:color w:val="7F7F7F" w:themeColor="text1" w:themeTint="80"/>
                <w:sz w:val="16"/>
                <w:szCs w:val="16"/>
              </w:rPr>
              <w:t>he numbers for pasture nutrient management likely wouldn’t get any better (from our perspective) than what was agreed upon in 2016.- Seth Mullins/Tim Sexton</w:t>
            </w:r>
          </w:p>
          <w:p w14:paraId="31F43A5B" w14:textId="77777777" w:rsidR="001500B3" w:rsidRPr="001500B3" w:rsidRDefault="001500B3" w:rsidP="001500B3">
            <w:pPr>
              <w:rPr>
                <w:rFonts w:cstheme="minorHAnsi"/>
                <w:b/>
                <w:bCs/>
                <w:color w:val="7F7F7F" w:themeColor="text1" w:themeTint="80"/>
                <w:sz w:val="16"/>
                <w:szCs w:val="16"/>
              </w:rPr>
            </w:pPr>
          </w:p>
          <w:p w14:paraId="192B4952" w14:textId="79CAFE8C" w:rsidR="001500B3" w:rsidRPr="003218F6" w:rsidRDefault="003218F6" w:rsidP="001500B3">
            <w:pPr>
              <w:rPr>
                <w:rFonts w:cstheme="minorHAnsi"/>
                <w:color w:val="7F7F7F" w:themeColor="text1" w:themeTint="80"/>
                <w:sz w:val="16"/>
                <w:szCs w:val="16"/>
              </w:rPr>
            </w:pPr>
            <w:r w:rsidRPr="003218F6">
              <w:rPr>
                <w:rFonts w:cstheme="minorHAnsi"/>
                <w:color w:val="7F7F7F" w:themeColor="text1" w:themeTint="80"/>
                <w:sz w:val="16"/>
                <w:szCs w:val="16"/>
              </w:rPr>
              <w:t xml:space="preserve">After review of CAST Source Date: </w:t>
            </w:r>
            <w:r w:rsidR="001500B3" w:rsidRPr="003218F6">
              <w:rPr>
                <w:rFonts w:cstheme="minorHAnsi"/>
                <w:color w:val="7F7F7F" w:themeColor="text1" w:themeTint="80"/>
                <w:sz w:val="16"/>
                <w:szCs w:val="16"/>
              </w:rPr>
              <w:t>RESOLVED Nov 13</w:t>
            </w:r>
            <w:r w:rsidRPr="003218F6">
              <w:rPr>
                <w:rFonts w:cstheme="minorHAnsi"/>
                <w:color w:val="7F7F7F" w:themeColor="text1" w:themeTint="80"/>
                <w:sz w:val="16"/>
                <w:szCs w:val="16"/>
              </w:rPr>
              <w:t>, 2020</w:t>
            </w:r>
          </w:p>
        </w:tc>
      </w:tr>
      <w:tr w:rsidR="002A1DDC" w14:paraId="5A4D5EF1" w14:textId="2CA88E8E" w:rsidTr="006868ED">
        <w:tc>
          <w:tcPr>
            <w:tcW w:w="1081" w:type="dxa"/>
          </w:tcPr>
          <w:p w14:paraId="3E006198" w14:textId="20BC0116" w:rsidR="002A1DDC" w:rsidRPr="000B7BDD" w:rsidRDefault="002A1DDC" w:rsidP="00210FF2">
            <w:pPr>
              <w:rPr>
                <w:sz w:val="18"/>
                <w:szCs w:val="18"/>
              </w:rPr>
            </w:pPr>
            <w:r w:rsidRPr="000B7BDD">
              <w:rPr>
                <w:sz w:val="18"/>
                <w:szCs w:val="18"/>
              </w:rPr>
              <w:lastRenderedPageBreak/>
              <w:t>PA</w:t>
            </w:r>
          </w:p>
        </w:tc>
        <w:tc>
          <w:tcPr>
            <w:tcW w:w="1146" w:type="dxa"/>
          </w:tcPr>
          <w:p w14:paraId="74D48B4B" w14:textId="5CF1CF5A" w:rsidR="002A1DDC" w:rsidRPr="00DF5A67" w:rsidRDefault="002A1DDC" w:rsidP="00210FF2">
            <w:pPr>
              <w:rPr>
                <w:sz w:val="16"/>
                <w:szCs w:val="16"/>
              </w:rPr>
            </w:pPr>
            <w:r>
              <w:rPr>
                <w:sz w:val="16"/>
                <w:szCs w:val="16"/>
              </w:rPr>
              <w:t>BMP Tracking &amp; Reporting</w:t>
            </w:r>
          </w:p>
        </w:tc>
        <w:tc>
          <w:tcPr>
            <w:tcW w:w="3078" w:type="dxa"/>
          </w:tcPr>
          <w:p w14:paraId="3B2C725F" w14:textId="62407072" w:rsidR="002A1DDC" w:rsidRPr="00A76533" w:rsidRDefault="002A1DDC" w:rsidP="00210FF2">
            <w:pPr>
              <w:rPr>
                <w:b/>
                <w:bCs/>
                <w:sz w:val="16"/>
                <w:szCs w:val="16"/>
              </w:rPr>
            </w:pPr>
            <w:r w:rsidRPr="00A76533">
              <w:rPr>
                <w:b/>
                <w:bCs/>
                <w:sz w:val="16"/>
                <w:szCs w:val="16"/>
              </w:rPr>
              <w:t>Dairy Precision Feeding:</w:t>
            </w:r>
          </w:p>
          <w:p w14:paraId="57309C2D" w14:textId="77777777" w:rsidR="002A1DDC" w:rsidRPr="00530207" w:rsidRDefault="002A1DDC" w:rsidP="00530207">
            <w:pPr>
              <w:pStyle w:val="ListParagraph"/>
              <w:numPr>
                <w:ilvl w:val="0"/>
                <w:numId w:val="12"/>
              </w:numPr>
              <w:ind w:left="170" w:hanging="180"/>
              <w:rPr>
                <w:sz w:val="16"/>
                <w:szCs w:val="16"/>
              </w:rPr>
            </w:pPr>
            <w:r w:rsidRPr="00530207">
              <w:rPr>
                <w:sz w:val="16"/>
                <w:szCs w:val="16"/>
              </w:rPr>
              <w:t xml:space="preserve">PA has an initial approach to develop data for reporting but long way to go.  </w:t>
            </w:r>
          </w:p>
          <w:p w14:paraId="273FCEBF" w14:textId="77777777" w:rsidR="002A1DDC" w:rsidRPr="00530207" w:rsidRDefault="002A1DDC" w:rsidP="00530207">
            <w:pPr>
              <w:pStyle w:val="ListParagraph"/>
              <w:numPr>
                <w:ilvl w:val="0"/>
                <w:numId w:val="12"/>
              </w:numPr>
              <w:ind w:left="170" w:hanging="180"/>
              <w:rPr>
                <w:sz w:val="16"/>
                <w:szCs w:val="16"/>
              </w:rPr>
            </w:pPr>
            <w:r w:rsidRPr="00530207">
              <w:rPr>
                <w:sz w:val="16"/>
                <w:szCs w:val="16"/>
              </w:rPr>
              <w:t xml:space="preserve">Request developing alternative methods to develop the needed data.  </w:t>
            </w:r>
          </w:p>
          <w:p w14:paraId="7B911204" w14:textId="197CC9D5" w:rsidR="002A1DDC" w:rsidRDefault="002A1DDC" w:rsidP="00530207">
            <w:pPr>
              <w:pStyle w:val="ListParagraph"/>
              <w:numPr>
                <w:ilvl w:val="0"/>
                <w:numId w:val="12"/>
              </w:numPr>
              <w:ind w:left="170" w:hanging="180"/>
              <w:rPr>
                <w:sz w:val="16"/>
                <w:szCs w:val="16"/>
              </w:rPr>
            </w:pPr>
            <w:r w:rsidRPr="00530207">
              <w:rPr>
                <w:sz w:val="16"/>
                <w:szCs w:val="16"/>
              </w:rPr>
              <w:t xml:space="preserve">“Pennsylvania stakeholders are engaged in how we can develop this data, however, as with </w:t>
            </w:r>
            <w:r w:rsidR="003218F6">
              <w:rPr>
                <w:sz w:val="16"/>
                <w:szCs w:val="16"/>
              </w:rPr>
              <w:t>p</w:t>
            </w:r>
            <w:r w:rsidRPr="00530207">
              <w:rPr>
                <w:sz w:val="16"/>
                <w:szCs w:val="16"/>
              </w:rPr>
              <w:t>hytase use, we believe there may be more effective methods that the partnership should explore instead of running down individual feed mixtures and “head under management” level reporting.”</w:t>
            </w:r>
          </w:p>
          <w:p w14:paraId="2FACDA03" w14:textId="2D1AE35C" w:rsidR="002A1DDC" w:rsidRPr="00530207" w:rsidRDefault="002A1DDC" w:rsidP="00763459">
            <w:pPr>
              <w:pStyle w:val="ListParagraph"/>
              <w:ind w:left="170"/>
              <w:rPr>
                <w:sz w:val="16"/>
                <w:szCs w:val="16"/>
              </w:rPr>
            </w:pPr>
          </w:p>
        </w:tc>
        <w:tc>
          <w:tcPr>
            <w:tcW w:w="1519" w:type="dxa"/>
          </w:tcPr>
          <w:p w14:paraId="15347E1C" w14:textId="2FB38973" w:rsidR="002A1DDC" w:rsidRPr="00E065C1" w:rsidRDefault="00EA3BB8" w:rsidP="00210FF2">
            <w:pPr>
              <w:rPr>
                <w:sz w:val="16"/>
                <w:szCs w:val="16"/>
              </w:rPr>
            </w:pPr>
            <w:r>
              <w:rPr>
                <w:sz w:val="16"/>
                <w:szCs w:val="16"/>
                <w:highlight w:val="yellow"/>
              </w:rPr>
              <w:t>Medium/</w:t>
            </w:r>
            <w:r w:rsidR="00E065C1" w:rsidRPr="00E065C1">
              <w:rPr>
                <w:sz w:val="16"/>
                <w:szCs w:val="16"/>
                <w:highlight w:val="yellow"/>
              </w:rPr>
              <w:t>Possible</w:t>
            </w:r>
            <w:r w:rsidR="00862056">
              <w:rPr>
                <w:sz w:val="16"/>
                <w:szCs w:val="16"/>
                <w:highlight w:val="yellow"/>
              </w:rPr>
              <w:t xml:space="preserve"> </w:t>
            </w:r>
            <w:r w:rsidR="00E065C1" w:rsidRPr="00E065C1">
              <w:rPr>
                <w:sz w:val="16"/>
                <w:szCs w:val="16"/>
                <w:highlight w:val="yellow"/>
              </w:rPr>
              <w:t xml:space="preserve">for 2021 </w:t>
            </w:r>
            <w:r w:rsidR="00862056">
              <w:rPr>
                <w:sz w:val="16"/>
                <w:szCs w:val="16"/>
                <w:highlight w:val="yellow"/>
              </w:rPr>
              <w:t>p</w:t>
            </w:r>
            <w:r w:rsidR="00E065C1" w:rsidRPr="00E065C1">
              <w:rPr>
                <w:sz w:val="16"/>
                <w:szCs w:val="16"/>
                <w:highlight w:val="yellow"/>
              </w:rPr>
              <w:t>rogres</w:t>
            </w:r>
            <w:r w:rsidR="00E065C1" w:rsidRPr="00862056">
              <w:rPr>
                <w:sz w:val="16"/>
                <w:szCs w:val="16"/>
                <w:highlight w:val="yellow"/>
              </w:rPr>
              <w:t>s</w:t>
            </w:r>
            <w:r w:rsidR="00862056" w:rsidRPr="00862056">
              <w:rPr>
                <w:sz w:val="16"/>
                <w:szCs w:val="16"/>
                <w:highlight w:val="yellow"/>
              </w:rPr>
              <w:t xml:space="preserve"> reporting</w:t>
            </w:r>
            <w:r w:rsidR="00252673">
              <w:rPr>
                <w:sz w:val="16"/>
                <w:szCs w:val="16"/>
              </w:rPr>
              <w:t xml:space="preserve">- </w:t>
            </w:r>
            <w:r w:rsidR="00252673" w:rsidRPr="00252673">
              <w:rPr>
                <w:i/>
                <w:iCs/>
                <w:sz w:val="16"/>
                <w:szCs w:val="16"/>
                <w:highlight w:val="yellow"/>
              </w:rPr>
              <w:t>if approved by relevant groups in the partnership</w:t>
            </w:r>
            <w:r w:rsidR="00252673" w:rsidRPr="00252673">
              <w:rPr>
                <w:sz w:val="16"/>
                <w:szCs w:val="16"/>
                <w:highlight w:val="yellow"/>
              </w:rPr>
              <w:t>.</w:t>
            </w:r>
            <w:r w:rsidR="00252673">
              <w:rPr>
                <w:sz w:val="16"/>
                <w:szCs w:val="16"/>
              </w:rPr>
              <w:t xml:space="preserve"> </w:t>
            </w:r>
          </w:p>
        </w:tc>
        <w:tc>
          <w:tcPr>
            <w:tcW w:w="2526" w:type="dxa"/>
          </w:tcPr>
          <w:p w14:paraId="266D05C9" w14:textId="5D118722" w:rsidR="002A1DDC" w:rsidRDefault="00252673" w:rsidP="00210FF2">
            <w:pPr>
              <w:rPr>
                <w:sz w:val="16"/>
                <w:szCs w:val="16"/>
              </w:rPr>
            </w:pPr>
            <w:r w:rsidRPr="00E562D3">
              <w:rPr>
                <w:sz w:val="16"/>
                <w:szCs w:val="16"/>
                <w:highlight w:val="yellow"/>
              </w:rPr>
              <w:t>PA facilitate</w:t>
            </w:r>
            <w:r w:rsidR="002A1DDC" w:rsidRPr="00E562D3">
              <w:rPr>
                <w:sz w:val="16"/>
                <w:szCs w:val="16"/>
                <w:highlight w:val="yellow"/>
              </w:rPr>
              <w:t xml:space="preserve"> presentation and discussion</w:t>
            </w:r>
            <w:r w:rsidR="002A1DDC" w:rsidRPr="008C52B7">
              <w:rPr>
                <w:sz w:val="16"/>
                <w:szCs w:val="16"/>
              </w:rPr>
              <w:t xml:space="preserve"> to the </w:t>
            </w:r>
            <w:proofErr w:type="spellStart"/>
            <w:r w:rsidR="002A1DDC" w:rsidRPr="008C52B7">
              <w:rPr>
                <w:sz w:val="16"/>
                <w:szCs w:val="16"/>
              </w:rPr>
              <w:t>AgWG</w:t>
            </w:r>
            <w:proofErr w:type="spellEnd"/>
            <w:r w:rsidR="00D1024F">
              <w:rPr>
                <w:sz w:val="16"/>
                <w:szCs w:val="16"/>
              </w:rPr>
              <w:t>/Ad Hoc</w:t>
            </w:r>
            <w:r w:rsidR="002A1DDC" w:rsidRPr="008C52B7">
              <w:rPr>
                <w:sz w:val="16"/>
                <w:szCs w:val="16"/>
              </w:rPr>
              <w:t xml:space="preserve"> on suggested change in implementation tracking based on updated science on MUN and tracking. Dairy expertise necessary (e.g. Penn State dairy specialist).</w:t>
            </w:r>
          </w:p>
          <w:p w14:paraId="19D6A38F" w14:textId="2B655E32" w:rsidR="002A1DDC" w:rsidRPr="00DF5A67" w:rsidRDefault="002A1DDC" w:rsidP="00210FF2">
            <w:pPr>
              <w:rPr>
                <w:sz w:val="16"/>
                <w:szCs w:val="16"/>
              </w:rPr>
            </w:pPr>
          </w:p>
        </w:tc>
        <w:tc>
          <w:tcPr>
            <w:tcW w:w="2526" w:type="dxa"/>
          </w:tcPr>
          <w:p w14:paraId="5F872FDD" w14:textId="4151F8AD" w:rsidR="002A1DDC" w:rsidRDefault="003218F6" w:rsidP="00210FF2">
            <w:pPr>
              <w:rPr>
                <w:color w:val="000000" w:themeColor="text1"/>
                <w:sz w:val="16"/>
                <w:szCs w:val="16"/>
              </w:rPr>
            </w:pPr>
            <w:r>
              <w:rPr>
                <w:color w:val="000000" w:themeColor="text1"/>
                <w:sz w:val="16"/>
                <w:szCs w:val="16"/>
              </w:rPr>
              <w:t>Phytase use is currently not tracked as a BM</w:t>
            </w:r>
            <w:r w:rsidR="00F84719">
              <w:rPr>
                <w:color w:val="000000" w:themeColor="text1"/>
                <w:sz w:val="16"/>
                <w:szCs w:val="16"/>
              </w:rPr>
              <w:t>P</w:t>
            </w:r>
            <w:r>
              <w:rPr>
                <w:color w:val="000000" w:themeColor="text1"/>
                <w:sz w:val="16"/>
                <w:szCs w:val="16"/>
              </w:rPr>
              <w:t xml:space="preserve"> but </w:t>
            </w:r>
            <w:r w:rsidR="00C6517B">
              <w:rPr>
                <w:color w:val="000000" w:themeColor="text1"/>
                <w:sz w:val="16"/>
                <w:szCs w:val="16"/>
              </w:rPr>
              <w:t>i</w:t>
            </w:r>
            <w:r>
              <w:rPr>
                <w:color w:val="000000" w:themeColor="text1"/>
                <w:sz w:val="16"/>
                <w:szCs w:val="16"/>
              </w:rPr>
              <w:t xml:space="preserve">s accounted for through the incorporation of updated </w:t>
            </w:r>
            <w:r w:rsidR="00FF3329">
              <w:rPr>
                <w:color w:val="000000" w:themeColor="text1"/>
                <w:sz w:val="16"/>
                <w:szCs w:val="16"/>
              </w:rPr>
              <w:t>nutrient concentration data</w:t>
            </w:r>
            <w:r>
              <w:rPr>
                <w:color w:val="000000" w:themeColor="text1"/>
                <w:sz w:val="16"/>
                <w:szCs w:val="16"/>
              </w:rPr>
              <w:t xml:space="preserve"> for manure/litter.</w:t>
            </w:r>
          </w:p>
          <w:p w14:paraId="23711706" w14:textId="77777777" w:rsidR="003218F6" w:rsidRDefault="003218F6" w:rsidP="00210FF2">
            <w:pPr>
              <w:rPr>
                <w:color w:val="000000" w:themeColor="text1"/>
                <w:sz w:val="16"/>
                <w:szCs w:val="16"/>
              </w:rPr>
            </w:pPr>
          </w:p>
          <w:p w14:paraId="5971B2AA" w14:textId="7977EE19" w:rsidR="00E065C1" w:rsidRPr="00FF3329" w:rsidRDefault="00E065C1" w:rsidP="00210FF2">
            <w:pPr>
              <w:rPr>
                <w:color w:val="000000" w:themeColor="text1"/>
                <w:sz w:val="16"/>
                <w:szCs w:val="16"/>
              </w:rPr>
            </w:pPr>
            <w:r w:rsidRPr="00E562D3">
              <w:rPr>
                <w:color w:val="000000" w:themeColor="text1"/>
                <w:sz w:val="16"/>
                <w:szCs w:val="16"/>
                <w:highlight w:val="yellow"/>
              </w:rPr>
              <w:t xml:space="preserve">PA will take the lead in bringing </w:t>
            </w:r>
            <w:r w:rsidR="0059453A" w:rsidRPr="00E562D3">
              <w:rPr>
                <w:color w:val="000000" w:themeColor="text1"/>
                <w:sz w:val="16"/>
                <w:szCs w:val="16"/>
                <w:highlight w:val="yellow"/>
              </w:rPr>
              <w:t>issue forward for</w:t>
            </w:r>
            <w:r w:rsidRPr="00E562D3">
              <w:rPr>
                <w:color w:val="000000" w:themeColor="text1"/>
                <w:sz w:val="16"/>
                <w:szCs w:val="16"/>
                <w:highlight w:val="yellow"/>
              </w:rPr>
              <w:t xml:space="preserve"> consideration.</w:t>
            </w:r>
            <w:r>
              <w:rPr>
                <w:color w:val="000000" w:themeColor="text1"/>
                <w:sz w:val="16"/>
                <w:szCs w:val="16"/>
              </w:rPr>
              <w:t xml:space="preserve"> </w:t>
            </w:r>
          </w:p>
        </w:tc>
      </w:tr>
      <w:tr w:rsidR="002A1DDC" w14:paraId="25C07AA6" w14:textId="79E01A7A" w:rsidTr="006868ED">
        <w:tc>
          <w:tcPr>
            <w:tcW w:w="1081" w:type="dxa"/>
          </w:tcPr>
          <w:p w14:paraId="65403404" w14:textId="4EF5711A" w:rsidR="002A1DDC" w:rsidRPr="001500B3" w:rsidRDefault="002A1DDC" w:rsidP="00210FF2">
            <w:pPr>
              <w:rPr>
                <w:color w:val="7F7F7F" w:themeColor="text1" w:themeTint="80"/>
                <w:sz w:val="18"/>
                <w:szCs w:val="18"/>
              </w:rPr>
            </w:pPr>
            <w:r w:rsidRPr="001500B3">
              <w:rPr>
                <w:color w:val="7F7F7F" w:themeColor="text1" w:themeTint="80"/>
                <w:sz w:val="18"/>
                <w:szCs w:val="18"/>
              </w:rPr>
              <w:t>PA</w:t>
            </w:r>
          </w:p>
        </w:tc>
        <w:tc>
          <w:tcPr>
            <w:tcW w:w="1146" w:type="dxa"/>
          </w:tcPr>
          <w:p w14:paraId="656945BC" w14:textId="63B92CD4" w:rsidR="002A1DDC" w:rsidRPr="001500B3" w:rsidRDefault="002A1DDC" w:rsidP="00210FF2">
            <w:pPr>
              <w:rPr>
                <w:color w:val="7F7F7F" w:themeColor="text1" w:themeTint="80"/>
                <w:sz w:val="16"/>
                <w:szCs w:val="16"/>
              </w:rPr>
            </w:pPr>
            <w:r w:rsidRPr="001500B3">
              <w:rPr>
                <w:color w:val="7F7F7F" w:themeColor="text1" w:themeTint="80"/>
                <w:sz w:val="16"/>
                <w:szCs w:val="16"/>
              </w:rPr>
              <w:t>BMP Tracking &amp; Reporting</w:t>
            </w:r>
          </w:p>
        </w:tc>
        <w:tc>
          <w:tcPr>
            <w:tcW w:w="3078" w:type="dxa"/>
          </w:tcPr>
          <w:p w14:paraId="639FF099" w14:textId="77777777" w:rsidR="002A1DDC" w:rsidRPr="001500B3" w:rsidRDefault="002A1DDC" w:rsidP="00210FF2">
            <w:pPr>
              <w:rPr>
                <w:b/>
                <w:bCs/>
                <w:color w:val="7F7F7F" w:themeColor="text1" w:themeTint="80"/>
                <w:sz w:val="16"/>
                <w:szCs w:val="16"/>
              </w:rPr>
            </w:pPr>
            <w:r w:rsidRPr="001500B3">
              <w:rPr>
                <w:b/>
                <w:bCs/>
                <w:color w:val="7F7F7F" w:themeColor="text1" w:themeTint="80"/>
                <w:sz w:val="16"/>
                <w:szCs w:val="16"/>
              </w:rPr>
              <w:t>Rotational/Prescribed Grazing</w:t>
            </w:r>
          </w:p>
          <w:p w14:paraId="6B186FF1" w14:textId="09CEF52A" w:rsidR="002A1DDC" w:rsidRPr="001500B3" w:rsidRDefault="002A1DDC" w:rsidP="00210FF2">
            <w:pPr>
              <w:rPr>
                <w:color w:val="7F7F7F" w:themeColor="text1" w:themeTint="80"/>
                <w:sz w:val="16"/>
                <w:szCs w:val="16"/>
              </w:rPr>
            </w:pPr>
            <w:r w:rsidRPr="001500B3">
              <w:rPr>
                <w:color w:val="7F7F7F" w:themeColor="text1" w:themeTint="80"/>
                <w:sz w:val="16"/>
                <w:szCs w:val="16"/>
              </w:rPr>
              <w:t>Resolved. No action needed.</w:t>
            </w:r>
          </w:p>
        </w:tc>
        <w:tc>
          <w:tcPr>
            <w:tcW w:w="1519" w:type="dxa"/>
          </w:tcPr>
          <w:p w14:paraId="238B5F5F" w14:textId="5D5FF48A" w:rsidR="002A1DDC" w:rsidRPr="001500B3" w:rsidRDefault="002A1DDC" w:rsidP="00210FF2">
            <w:pPr>
              <w:rPr>
                <w:color w:val="7F7F7F" w:themeColor="text1" w:themeTint="80"/>
                <w:sz w:val="16"/>
                <w:szCs w:val="16"/>
              </w:rPr>
            </w:pPr>
            <w:r w:rsidRPr="001500B3">
              <w:rPr>
                <w:color w:val="7F7F7F" w:themeColor="text1" w:themeTint="80"/>
                <w:sz w:val="16"/>
                <w:szCs w:val="16"/>
              </w:rPr>
              <w:t>N/A</w:t>
            </w:r>
          </w:p>
        </w:tc>
        <w:tc>
          <w:tcPr>
            <w:tcW w:w="2526" w:type="dxa"/>
          </w:tcPr>
          <w:p w14:paraId="30890EEF" w14:textId="77777777" w:rsidR="002A1DDC" w:rsidRPr="001500B3" w:rsidRDefault="002A1DDC" w:rsidP="00210FF2">
            <w:pPr>
              <w:rPr>
                <w:color w:val="7F7F7F" w:themeColor="text1" w:themeTint="80"/>
                <w:sz w:val="16"/>
                <w:szCs w:val="16"/>
              </w:rPr>
            </w:pPr>
            <w:r w:rsidRPr="001500B3">
              <w:rPr>
                <w:color w:val="7F7F7F" w:themeColor="text1" w:themeTint="80"/>
                <w:sz w:val="16"/>
                <w:szCs w:val="16"/>
              </w:rPr>
              <w:t>No Action- Resolved</w:t>
            </w:r>
          </w:p>
          <w:p w14:paraId="34D68BDD" w14:textId="77777777" w:rsidR="002A1DDC" w:rsidRPr="001500B3" w:rsidRDefault="002A1DDC" w:rsidP="00210FF2">
            <w:pPr>
              <w:rPr>
                <w:color w:val="7F7F7F" w:themeColor="text1" w:themeTint="80"/>
                <w:sz w:val="16"/>
                <w:szCs w:val="16"/>
              </w:rPr>
            </w:pPr>
          </w:p>
        </w:tc>
        <w:tc>
          <w:tcPr>
            <w:tcW w:w="2526" w:type="dxa"/>
          </w:tcPr>
          <w:p w14:paraId="2564C670" w14:textId="380F0443" w:rsidR="002A1DDC" w:rsidRPr="001500B3" w:rsidRDefault="00740F96" w:rsidP="00210FF2">
            <w:pPr>
              <w:rPr>
                <w:color w:val="7F7F7F" w:themeColor="text1" w:themeTint="80"/>
                <w:sz w:val="16"/>
                <w:szCs w:val="16"/>
              </w:rPr>
            </w:pPr>
            <w:r w:rsidRPr="001500B3">
              <w:rPr>
                <w:color w:val="7F7F7F" w:themeColor="text1" w:themeTint="80"/>
                <w:sz w:val="16"/>
                <w:szCs w:val="16"/>
              </w:rPr>
              <w:t>N/A</w:t>
            </w:r>
          </w:p>
        </w:tc>
      </w:tr>
      <w:tr w:rsidR="002A1DDC" w14:paraId="0A8C063C" w14:textId="261D83F1" w:rsidTr="006868ED">
        <w:tc>
          <w:tcPr>
            <w:tcW w:w="1081" w:type="dxa"/>
          </w:tcPr>
          <w:p w14:paraId="642DF237" w14:textId="3900D520" w:rsidR="002A1DDC" w:rsidRPr="000B7BDD" w:rsidRDefault="002A1DDC" w:rsidP="00530207">
            <w:pPr>
              <w:rPr>
                <w:sz w:val="18"/>
                <w:szCs w:val="18"/>
              </w:rPr>
            </w:pPr>
            <w:r w:rsidRPr="000B7BDD">
              <w:rPr>
                <w:sz w:val="18"/>
                <w:szCs w:val="18"/>
              </w:rPr>
              <w:t>PA</w:t>
            </w:r>
          </w:p>
        </w:tc>
        <w:tc>
          <w:tcPr>
            <w:tcW w:w="1146" w:type="dxa"/>
          </w:tcPr>
          <w:p w14:paraId="6391FE95" w14:textId="58FF3280" w:rsidR="002A1DDC" w:rsidRPr="00DF5A67" w:rsidRDefault="002A1DDC" w:rsidP="00530207">
            <w:pPr>
              <w:rPr>
                <w:sz w:val="16"/>
                <w:szCs w:val="16"/>
              </w:rPr>
            </w:pPr>
            <w:r>
              <w:rPr>
                <w:sz w:val="16"/>
                <w:szCs w:val="16"/>
              </w:rPr>
              <w:t>BMP Tracking &amp; Reporting</w:t>
            </w:r>
          </w:p>
        </w:tc>
        <w:tc>
          <w:tcPr>
            <w:tcW w:w="3078" w:type="dxa"/>
          </w:tcPr>
          <w:p w14:paraId="417361DF" w14:textId="74882267" w:rsidR="002A1DDC" w:rsidRPr="00C06B4C" w:rsidRDefault="002A1DDC" w:rsidP="00530207">
            <w:pPr>
              <w:rPr>
                <w:b/>
                <w:bCs/>
                <w:sz w:val="16"/>
                <w:szCs w:val="16"/>
              </w:rPr>
            </w:pPr>
            <w:r w:rsidRPr="00C06B4C">
              <w:rPr>
                <w:b/>
                <w:bCs/>
                <w:sz w:val="16"/>
                <w:szCs w:val="16"/>
              </w:rPr>
              <w:t>Heavy Use Area Protection (HUAP)</w:t>
            </w:r>
          </w:p>
          <w:p w14:paraId="51B225DC" w14:textId="533DFB12" w:rsidR="002A1DDC" w:rsidRPr="00C06B4C" w:rsidRDefault="002A1DDC" w:rsidP="00FA7B6D">
            <w:pPr>
              <w:pStyle w:val="ListParagraph"/>
              <w:numPr>
                <w:ilvl w:val="0"/>
                <w:numId w:val="18"/>
              </w:numPr>
              <w:ind w:left="181" w:hanging="181"/>
              <w:rPr>
                <w:sz w:val="16"/>
                <w:szCs w:val="16"/>
              </w:rPr>
            </w:pPr>
            <w:r w:rsidRPr="00C06B4C">
              <w:rPr>
                <w:sz w:val="16"/>
                <w:szCs w:val="16"/>
              </w:rPr>
              <w:t xml:space="preserve">In Pennsylvania, poultry pads are reported under NRCS CPS 313 (Waste Storage Facility) and we see no conflict in mapping </w:t>
            </w:r>
            <w:r w:rsidRPr="00C06B4C">
              <w:rPr>
                <w:b/>
                <w:bCs/>
                <w:sz w:val="16"/>
                <w:szCs w:val="16"/>
              </w:rPr>
              <w:t>NRCS CPS 561 (HUAP) to CBP BMP Loafing Lot Management.</w:t>
            </w:r>
          </w:p>
        </w:tc>
        <w:tc>
          <w:tcPr>
            <w:tcW w:w="1519" w:type="dxa"/>
          </w:tcPr>
          <w:p w14:paraId="3A6348C1" w14:textId="5E0BCA81" w:rsidR="002A1DDC" w:rsidRPr="00C06B4C" w:rsidRDefault="00252673" w:rsidP="00391CAE">
            <w:pPr>
              <w:rPr>
                <w:sz w:val="16"/>
                <w:szCs w:val="16"/>
              </w:rPr>
            </w:pPr>
            <w:r>
              <w:rPr>
                <w:sz w:val="16"/>
                <w:szCs w:val="16"/>
                <w:highlight w:val="yellow"/>
              </w:rPr>
              <w:t>Medium/P</w:t>
            </w:r>
            <w:r w:rsidRPr="00E065C1">
              <w:rPr>
                <w:sz w:val="16"/>
                <w:szCs w:val="16"/>
                <w:highlight w:val="yellow"/>
              </w:rPr>
              <w:t>ossible</w:t>
            </w:r>
            <w:r>
              <w:rPr>
                <w:sz w:val="16"/>
                <w:szCs w:val="16"/>
                <w:highlight w:val="yellow"/>
              </w:rPr>
              <w:t xml:space="preserve"> </w:t>
            </w:r>
            <w:r w:rsidRPr="00E065C1">
              <w:rPr>
                <w:sz w:val="16"/>
                <w:szCs w:val="16"/>
                <w:highlight w:val="yellow"/>
              </w:rPr>
              <w:t xml:space="preserve">for 2021 </w:t>
            </w:r>
            <w:r>
              <w:rPr>
                <w:sz w:val="16"/>
                <w:szCs w:val="16"/>
                <w:highlight w:val="yellow"/>
              </w:rPr>
              <w:t>p</w:t>
            </w:r>
            <w:r w:rsidRPr="00E065C1">
              <w:rPr>
                <w:sz w:val="16"/>
                <w:szCs w:val="16"/>
                <w:highlight w:val="yellow"/>
              </w:rPr>
              <w:t>rogres</w:t>
            </w:r>
            <w:r w:rsidRPr="00862056">
              <w:rPr>
                <w:sz w:val="16"/>
                <w:szCs w:val="16"/>
                <w:highlight w:val="yellow"/>
              </w:rPr>
              <w:t>s reporting</w:t>
            </w:r>
            <w:r>
              <w:rPr>
                <w:sz w:val="16"/>
                <w:szCs w:val="16"/>
              </w:rPr>
              <w:t xml:space="preserve">- </w:t>
            </w:r>
            <w:r w:rsidRPr="00252673">
              <w:rPr>
                <w:i/>
                <w:iCs/>
                <w:sz w:val="16"/>
                <w:szCs w:val="16"/>
                <w:highlight w:val="yellow"/>
              </w:rPr>
              <w:t>if approved by relevant groups in the partnership</w:t>
            </w:r>
            <w:r w:rsidRPr="00252673">
              <w:rPr>
                <w:sz w:val="16"/>
                <w:szCs w:val="16"/>
                <w:highlight w:val="yellow"/>
              </w:rPr>
              <w:t>.</w:t>
            </w:r>
          </w:p>
        </w:tc>
        <w:tc>
          <w:tcPr>
            <w:tcW w:w="2526" w:type="dxa"/>
          </w:tcPr>
          <w:p w14:paraId="3C69FF9B" w14:textId="64BA1745" w:rsidR="002A1DDC" w:rsidRPr="00C06B4C" w:rsidRDefault="002A1DDC" w:rsidP="00530207">
            <w:pPr>
              <w:rPr>
                <w:sz w:val="16"/>
                <w:szCs w:val="16"/>
                <w:u w:val="single"/>
              </w:rPr>
            </w:pPr>
            <w:r w:rsidRPr="00C06B4C">
              <w:rPr>
                <w:sz w:val="16"/>
                <w:szCs w:val="16"/>
                <w:u w:val="single"/>
              </w:rPr>
              <w:t>Suggested Fall/Winter 2021</w:t>
            </w:r>
          </w:p>
          <w:p w14:paraId="0DEAFA2B" w14:textId="6B4F89FC" w:rsidR="002A1DDC" w:rsidRPr="00C06B4C" w:rsidRDefault="002A1DDC" w:rsidP="00530207">
            <w:pPr>
              <w:rPr>
                <w:sz w:val="16"/>
                <w:szCs w:val="16"/>
              </w:rPr>
            </w:pPr>
            <w:r w:rsidRPr="00C06B4C">
              <w:rPr>
                <w:sz w:val="16"/>
                <w:szCs w:val="16"/>
              </w:rPr>
              <w:t xml:space="preserve">Schedule a review </w:t>
            </w:r>
            <w:r w:rsidR="00252673">
              <w:rPr>
                <w:sz w:val="16"/>
                <w:szCs w:val="16"/>
              </w:rPr>
              <w:t xml:space="preserve">of tracking/reporting of Loafing Lot Management BMP across jurisdictions </w:t>
            </w:r>
            <w:r w:rsidR="00E562D3">
              <w:rPr>
                <w:sz w:val="16"/>
                <w:szCs w:val="16"/>
              </w:rPr>
              <w:t xml:space="preserve">to determine feasibility of </w:t>
            </w:r>
            <w:r w:rsidRPr="00C06B4C">
              <w:rPr>
                <w:sz w:val="16"/>
                <w:szCs w:val="16"/>
              </w:rPr>
              <w:t>report</w:t>
            </w:r>
            <w:r w:rsidR="00E562D3">
              <w:rPr>
                <w:sz w:val="16"/>
                <w:szCs w:val="16"/>
              </w:rPr>
              <w:t>ing</w:t>
            </w:r>
            <w:r w:rsidRPr="00C06B4C">
              <w:rPr>
                <w:sz w:val="16"/>
                <w:szCs w:val="16"/>
              </w:rPr>
              <w:t xml:space="preserve"> NRCS CPS 561 as creditable</w:t>
            </w:r>
            <w:r w:rsidR="00E562D3">
              <w:rPr>
                <w:sz w:val="16"/>
                <w:szCs w:val="16"/>
              </w:rPr>
              <w:t>.</w:t>
            </w:r>
            <w:r w:rsidRPr="00C06B4C">
              <w:rPr>
                <w:sz w:val="16"/>
                <w:szCs w:val="16"/>
              </w:rPr>
              <w:t xml:space="preserve"> </w:t>
            </w:r>
            <w:r w:rsidR="00E562D3">
              <w:rPr>
                <w:sz w:val="16"/>
                <w:szCs w:val="16"/>
              </w:rPr>
              <w:t>Include</w:t>
            </w:r>
            <w:r w:rsidRPr="00C06B4C">
              <w:rPr>
                <w:sz w:val="16"/>
                <w:szCs w:val="16"/>
              </w:rPr>
              <w:t xml:space="preserve"> CBPO staff and </w:t>
            </w:r>
            <w:proofErr w:type="spellStart"/>
            <w:r w:rsidRPr="00C06B4C">
              <w:rPr>
                <w:sz w:val="16"/>
                <w:szCs w:val="16"/>
              </w:rPr>
              <w:t>AgWG</w:t>
            </w:r>
            <w:proofErr w:type="spellEnd"/>
            <w:r w:rsidRPr="00C06B4C">
              <w:rPr>
                <w:sz w:val="16"/>
                <w:szCs w:val="16"/>
              </w:rPr>
              <w:t>/ad hoc</w:t>
            </w:r>
            <w:r w:rsidR="00C06B4C">
              <w:rPr>
                <w:sz w:val="16"/>
                <w:szCs w:val="16"/>
              </w:rPr>
              <w:t>/WTWG</w:t>
            </w:r>
            <w:r w:rsidR="00E562D3">
              <w:rPr>
                <w:sz w:val="16"/>
                <w:szCs w:val="16"/>
              </w:rPr>
              <w:t>.</w:t>
            </w:r>
            <w:r w:rsidRPr="00C06B4C">
              <w:rPr>
                <w:sz w:val="16"/>
                <w:szCs w:val="16"/>
              </w:rPr>
              <w:t xml:space="preserve"> (exclud</w:t>
            </w:r>
            <w:r w:rsidR="00E562D3">
              <w:rPr>
                <w:sz w:val="16"/>
                <w:szCs w:val="16"/>
              </w:rPr>
              <w:t>es</w:t>
            </w:r>
            <w:r w:rsidRPr="00C06B4C">
              <w:rPr>
                <w:sz w:val="16"/>
                <w:szCs w:val="16"/>
              </w:rPr>
              <w:t xml:space="preserve"> poultry pads)</w:t>
            </w:r>
          </w:p>
        </w:tc>
        <w:tc>
          <w:tcPr>
            <w:tcW w:w="2526" w:type="dxa"/>
          </w:tcPr>
          <w:p w14:paraId="602A397E" w14:textId="60CC36DC" w:rsidR="00930054" w:rsidRPr="00C06B4C" w:rsidRDefault="00930054" w:rsidP="00530207">
            <w:pPr>
              <w:rPr>
                <w:color w:val="000000" w:themeColor="text1"/>
                <w:sz w:val="16"/>
                <w:szCs w:val="16"/>
              </w:rPr>
            </w:pPr>
            <w:r w:rsidRPr="00C06B4C">
              <w:rPr>
                <w:color w:val="000000" w:themeColor="text1"/>
                <w:sz w:val="16"/>
                <w:szCs w:val="16"/>
              </w:rPr>
              <w:t xml:space="preserve">Can NRCS </w:t>
            </w:r>
            <w:r w:rsidR="00252673">
              <w:rPr>
                <w:color w:val="000000" w:themeColor="text1"/>
                <w:sz w:val="16"/>
                <w:szCs w:val="16"/>
              </w:rPr>
              <w:t xml:space="preserve">crosswalk </w:t>
            </w:r>
            <w:r w:rsidRPr="00C06B4C">
              <w:rPr>
                <w:color w:val="000000" w:themeColor="text1"/>
                <w:sz w:val="16"/>
                <w:szCs w:val="16"/>
              </w:rPr>
              <w:t>mapping be different for different states</w:t>
            </w:r>
            <w:r w:rsidR="00CB04E5" w:rsidRPr="00C06B4C">
              <w:rPr>
                <w:color w:val="000000" w:themeColor="text1"/>
                <w:sz w:val="16"/>
                <w:szCs w:val="16"/>
              </w:rPr>
              <w:t xml:space="preserve"> depending on their tracking</w:t>
            </w:r>
            <w:r w:rsidR="00E562D3">
              <w:rPr>
                <w:color w:val="000000" w:themeColor="text1"/>
                <w:sz w:val="16"/>
                <w:szCs w:val="16"/>
              </w:rPr>
              <w:t xml:space="preserve"> methods for barnyard BMPs and AWMS BMP</w:t>
            </w:r>
            <w:r w:rsidRPr="00C06B4C">
              <w:rPr>
                <w:color w:val="000000" w:themeColor="text1"/>
                <w:sz w:val="16"/>
                <w:szCs w:val="16"/>
              </w:rPr>
              <w:t>?</w:t>
            </w:r>
          </w:p>
          <w:p w14:paraId="555B7271" w14:textId="0E678FE6" w:rsidR="00930054" w:rsidRPr="00855D35" w:rsidRDefault="00930054" w:rsidP="00C06B4C">
            <w:pPr>
              <w:rPr>
                <w:color w:val="000000" w:themeColor="text1"/>
                <w:sz w:val="16"/>
                <w:szCs w:val="16"/>
              </w:rPr>
            </w:pPr>
          </w:p>
        </w:tc>
      </w:tr>
      <w:tr w:rsidR="002A1DDC" w14:paraId="3E23738F" w14:textId="3042343D" w:rsidTr="006868ED">
        <w:tc>
          <w:tcPr>
            <w:tcW w:w="1081" w:type="dxa"/>
          </w:tcPr>
          <w:p w14:paraId="4D93C7AC" w14:textId="4B78FB44" w:rsidR="002A1DDC" w:rsidRPr="001500B3" w:rsidRDefault="002A1DDC" w:rsidP="00445DFE">
            <w:pPr>
              <w:jc w:val="both"/>
              <w:rPr>
                <w:color w:val="7F7F7F" w:themeColor="text1" w:themeTint="80"/>
                <w:sz w:val="18"/>
                <w:szCs w:val="18"/>
              </w:rPr>
            </w:pPr>
            <w:r w:rsidRPr="001500B3">
              <w:rPr>
                <w:color w:val="7F7F7F" w:themeColor="text1" w:themeTint="80"/>
                <w:sz w:val="18"/>
                <w:szCs w:val="18"/>
              </w:rPr>
              <w:t>DE/MD/WV</w:t>
            </w:r>
          </w:p>
        </w:tc>
        <w:tc>
          <w:tcPr>
            <w:tcW w:w="1146" w:type="dxa"/>
          </w:tcPr>
          <w:p w14:paraId="29D60B5C" w14:textId="1DF816BC" w:rsidR="002A1DDC" w:rsidRPr="001500B3" w:rsidRDefault="002A1DDC" w:rsidP="00445DFE">
            <w:pPr>
              <w:jc w:val="both"/>
              <w:rPr>
                <w:color w:val="7F7F7F" w:themeColor="text1" w:themeTint="80"/>
                <w:sz w:val="16"/>
                <w:szCs w:val="16"/>
              </w:rPr>
            </w:pPr>
            <w:r w:rsidRPr="001500B3">
              <w:rPr>
                <w:color w:val="7F7F7F" w:themeColor="text1" w:themeTint="80"/>
                <w:sz w:val="16"/>
                <w:szCs w:val="16"/>
              </w:rPr>
              <w:t>BMP Effectiveness</w:t>
            </w:r>
          </w:p>
        </w:tc>
        <w:tc>
          <w:tcPr>
            <w:tcW w:w="3078" w:type="dxa"/>
          </w:tcPr>
          <w:p w14:paraId="410AA8B3" w14:textId="0DC64575" w:rsidR="002A1DDC" w:rsidRPr="001500B3" w:rsidRDefault="002A1DDC" w:rsidP="008C52B7">
            <w:pPr>
              <w:rPr>
                <w:b/>
                <w:bCs/>
                <w:color w:val="7F7F7F" w:themeColor="text1" w:themeTint="80"/>
                <w:sz w:val="16"/>
                <w:szCs w:val="16"/>
              </w:rPr>
            </w:pPr>
            <w:r w:rsidRPr="001500B3">
              <w:rPr>
                <w:b/>
                <w:bCs/>
                <w:color w:val="7F7F7F" w:themeColor="text1" w:themeTint="80"/>
                <w:sz w:val="16"/>
                <w:szCs w:val="16"/>
              </w:rPr>
              <w:t>HUAP: Poultry Pad Effectiveness Credit</w:t>
            </w:r>
          </w:p>
          <w:p w14:paraId="486CBE42" w14:textId="2CE5639A" w:rsidR="002A1DDC" w:rsidRPr="001500B3" w:rsidRDefault="002A1DDC" w:rsidP="002D40CE">
            <w:pPr>
              <w:pStyle w:val="ListParagraph"/>
              <w:numPr>
                <w:ilvl w:val="0"/>
                <w:numId w:val="16"/>
              </w:numPr>
              <w:ind w:left="181" w:hanging="180"/>
              <w:rPr>
                <w:color w:val="7F7F7F" w:themeColor="text1" w:themeTint="80"/>
                <w:sz w:val="16"/>
                <w:szCs w:val="16"/>
              </w:rPr>
            </w:pPr>
            <w:r w:rsidRPr="001500B3">
              <w:rPr>
                <w:color w:val="7F7F7F" w:themeColor="text1" w:themeTint="80"/>
                <w:sz w:val="16"/>
                <w:szCs w:val="16"/>
              </w:rPr>
              <w:t>Can poultry pads receive credit for water quality benefits?</w:t>
            </w:r>
          </w:p>
          <w:p w14:paraId="395FF9DC" w14:textId="72E08187" w:rsidR="002A1DDC" w:rsidRPr="001500B3" w:rsidRDefault="002A1DDC" w:rsidP="00445DFE">
            <w:pPr>
              <w:jc w:val="both"/>
              <w:rPr>
                <w:color w:val="7F7F7F" w:themeColor="text1" w:themeTint="80"/>
                <w:sz w:val="16"/>
                <w:szCs w:val="16"/>
              </w:rPr>
            </w:pPr>
          </w:p>
        </w:tc>
        <w:tc>
          <w:tcPr>
            <w:tcW w:w="1519" w:type="dxa"/>
          </w:tcPr>
          <w:p w14:paraId="320147BC" w14:textId="23165949" w:rsidR="002A1DDC" w:rsidRPr="001500B3" w:rsidRDefault="001500B3" w:rsidP="00391CAE">
            <w:pPr>
              <w:rPr>
                <w:color w:val="7F7F7F" w:themeColor="text1" w:themeTint="80"/>
                <w:sz w:val="16"/>
                <w:szCs w:val="16"/>
              </w:rPr>
            </w:pPr>
            <w:r>
              <w:rPr>
                <w:color w:val="7F7F7F" w:themeColor="text1" w:themeTint="80"/>
                <w:sz w:val="16"/>
                <w:szCs w:val="16"/>
              </w:rPr>
              <w:lastRenderedPageBreak/>
              <w:t>N/A: RESSOLVED Nov 13</w:t>
            </w:r>
          </w:p>
        </w:tc>
        <w:tc>
          <w:tcPr>
            <w:tcW w:w="2526" w:type="dxa"/>
          </w:tcPr>
          <w:p w14:paraId="1FCC1C81" w14:textId="77777777" w:rsidR="002A1DDC" w:rsidRPr="001500B3" w:rsidRDefault="002A1DDC" w:rsidP="00300030">
            <w:pPr>
              <w:rPr>
                <w:color w:val="7F7F7F" w:themeColor="text1" w:themeTint="80"/>
                <w:sz w:val="16"/>
                <w:szCs w:val="16"/>
              </w:rPr>
            </w:pPr>
            <w:r w:rsidRPr="001500B3">
              <w:rPr>
                <w:color w:val="7F7F7F" w:themeColor="text1" w:themeTint="80"/>
                <w:sz w:val="16"/>
                <w:szCs w:val="16"/>
              </w:rPr>
              <w:t xml:space="preserve">DE will review CBP documentation related to poultry pads. </w:t>
            </w:r>
          </w:p>
          <w:p w14:paraId="7629D6D4" w14:textId="66C03441" w:rsidR="002A1DDC" w:rsidRPr="001500B3" w:rsidRDefault="001500B3" w:rsidP="001500B3">
            <w:pPr>
              <w:rPr>
                <w:color w:val="7F7F7F" w:themeColor="text1" w:themeTint="80"/>
                <w:sz w:val="16"/>
                <w:szCs w:val="16"/>
              </w:rPr>
            </w:pPr>
            <w:r>
              <w:rPr>
                <w:color w:val="7F7F7F" w:themeColor="text1" w:themeTint="80"/>
                <w:sz w:val="16"/>
                <w:szCs w:val="16"/>
              </w:rPr>
              <w:t>N/A: Resolved.</w:t>
            </w:r>
          </w:p>
        </w:tc>
        <w:tc>
          <w:tcPr>
            <w:tcW w:w="2526" w:type="dxa"/>
          </w:tcPr>
          <w:p w14:paraId="5B38A748" w14:textId="77777777" w:rsidR="002A1DDC" w:rsidRPr="001500B3" w:rsidRDefault="00CB04E5" w:rsidP="00300030">
            <w:pPr>
              <w:rPr>
                <w:color w:val="7F7F7F" w:themeColor="text1" w:themeTint="80"/>
                <w:sz w:val="16"/>
                <w:szCs w:val="16"/>
              </w:rPr>
            </w:pPr>
            <w:r w:rsidRPr="001500B3">
              <w:rPr>
                <w:color w:val="7F7F7F" w:themeColor="text1" w:themeTint="80"/>
                <w:sz w:val="16"/>
                <w:szCs w:val="16"/>
              </w:rPr>
              <w:t>AW</w:t>
            </w:r>
            <w:r w:rsidR="003236E4" w:rsidRPr="001500B3">
              <w:rPr>
                <w:color w:val="7F7F7F" w:themeColor="text1" w:themeTint="80"/>
                <w:sz w:val="16"/>
                <w:szCs w:val="16"/>
              </w:rPr>
              <w:t>MS EP is clear on this. Poultry pads are part of AWMS BMP.</w:t>
            </w:r>
          </w:p>
          <w:p w14:paraId="76DAE42B" w14:textId="038F7F28" w:rsidR="001500B3" w:rsidRPr="001500B3" w:rsidRDefault="001500B3" w:rsidP="00300030">
            <w:pPr>
              <w:rPr>
                <w:color w:val="7F7F7F" w:themeColor="text1" w:themeTint="80"/>
                <w:sz w:val="16"/>
                <w:szCs w:val="16"/>
              </w:rPr>
            </w:pPr>
            <w:r>
              <w:rPr>
                <w:color w:val="7F7F7F" w:themeColor="text1" w:themeTint="80"/>
                <w:sz w:val="16"/>
                <w:szCs w:val="16"/>
              </w:rPr>
              <w:t>RESOLVED Nov 13.</w:t>
            </w:r>
          </w:p>
        </w:tc>
      </w:tr>
      <w:tr w:rsidR="00194A3A" w14:paraId="2EFB72EC" w14:textId="467047EC" w:rsidTr="006868ED">
        <w:trPr>
          <w:trHeight w:val="152"/>
        </w:trPr>
        <w:tc>
          <w:tcPr>
            <w:tcW w:w="1081" w:type="dxa"/>
          </w:tcPr>
          <w:p w14:paraId="71150831" w14:textId="51B3BEB0" w:rsidR="00194A3A" w:rsidRPr="000B7BDD" w:rsidRDefault="00194A3A" w:rsidP="00194A3A">
            <w:pPr>
              <w:jc w:val="both"/>
              <w:rPr>
                <w:sz w:val="18"/>
                <w:szCs w:val="18"/>
              </w:rPr>
            </w:pPr>
            <w:r w:rsidRPr="000B7BDD">
              <w:rPr>
                <w:sz w:val="18"/>
                <w:szCs w:val="18"/>
              </w:rPr>
              <w:lastRenderedPageBreak/>
              <w:t>NY/PA/MD</w:t>
            </w:r>
          </w:p>
        </w:tc>
        <w:tc>
          <w:tcPr>
            <w:tcW w:w="1146" w:type="dxa"/>
          </w:tcPr>
          <w:p w14:paraId="7988D403" w14:textId="1CEAB46F" w:rsidR="00194A3A" w:rsidRPr="00DF5A67" w:rsidRDefault="00194A3A" w:rsidP="00194A3A">
            <w:pPr>
              <w:jc w:val="both"/>
              <w:rPr>
                <w:sz w:val="16"/>
                <w:szCs w:val="16"/>
              </w:rPr>
            </w:pPr>
            <w:r>
              <w:rPr>
                <w:sz w:val="16"/>
                <w:szCs w:val="16"/>
              </w:rPr>
              <w:t>BMP Effectiveness</w:t>
            </w:r>
          </w:p>
        </w:tc>
        <w:tc>
          <w:tcPr>
            <w:tcW w:w="3078" w:type="dxa"/>
          </w:tcPr>
          <w:p w14:paraId="10FF733D" w14:textId="77777777" w:rsidR="00194A3A" w:rsidRPr="00C06B4C" w:rsidRDefault="00194A3A" w:rsidP="00194A3A">
            <w:pPr>
              <w:jc w:val="both"/>
              <w:rPr>
                <w:b/>
                <w:bCs/>
                <w:sz w:val="16"/>
                <w:szCs w:val="16"/>
              </w:rPr>
            </w:pPr>
            <w:r w:rsidRPr="00C06B4C">
              <w:rPr>
                <w:b/>
                <w:bCs/>
                <w:sz w:val="16"/>
                <w:szCs w:val="16"/>
              </w:rPr>
              <w:t>“Winter Crop” Category</w:t>
            </w:r>
          </w:p>
          <w:p w14:paraId="4EE8386F" w14:textId="46E17D52" w:rsidR="00194A3A" w:rsidRPr="00C06B4C" w:rsidRDefault="00194A3A" w:rsidP="00194A3A">
            <w:pPr>
              <w:pStyle w:val="ListParagraph"/>
              <w:numPr>
                <w:ilvl w:val="0"/>
                <w:numId w:val="16"/>
              </w:numPr>
              <w:ind w:left="181" w:hanging="181"/>
              <w:rPr>
                <w:sz w:val="16"/>
                <w:szCs w:val="16"/>
              </w:rPr>
            </w:pPr>
            <w:r w:rsidRPr="00C06B4C">
              <w:rPr>
                <w:sz w:val="16"/>
                <w:szCs w:val="16"/>
              </w:rPr>
              <w:t>Request category for: “Systems where dairy farmers are taking off corn silage end of August 1 to September coming back with fall manure applications and then following up that with winter forage crops. These are neither commodity or traditional cover crops, they're truly forage crops, where they're doing multi species- particularly for the reason of spring grazing or harvest as feed. They are removing these crops to cycle the nitrogen within their farming operations. Perhaps it's even better defined as what we now have as a legume or legume grass mix hay land use.”</w:t>
            </w:r>
          </w:p>
        </w:tc>
        <w:tc>
          <w:tcPr>
            <w:tcW w:w="1519" w:type="dxa"/>
          </w:tcPr>
          <w:p w14:paraId="3DC9E53F" w14:textId="1902D84E" w:rsidR="00194A3A" w:rsidRPr="00DF5A67" w:rsidRDefault="00194A3A" w:rsidP="00194A3A">
            <w:pPr>
              <w:rPr>
                <w:sz w:val="16"/>
                <w:szCs w:val="16"/>
              </w:rPr>
            </w:pPr>
            <w:r>
              <w:rPr>
                <w:sz w:val="16"/>
                <w:szCs w:val="16"/>
              </w:rPr>
              <w:t xml:space="preserve">Low/ </w:t>
            </w:r>
            <w:r w:rsidRPr="00781089">
              <w:rPr>
                <w:b/>
                <w:bCs/>
                <w:sz w:val="16"/>
                <w:szCs w:val="16"/>
              </w:rPr>
              <w:t>next watershed model</w:t>
            </w:r>
          </w:p>
        </w:tc>
        <w:tc>
          <w:tcPr>
            <w:tcW w:w="2526" w:type="dxa"/>
          </w:tcPr>
          <w:p w14:paraId="7C00AA64" w14:textId="216BF738" w:rsidR="00194A3A" w:rsidRPr="00C7739D" w:rsidRDefault="00E562D3" w:rsidP="00194A3A">
            <w:pPr>
              <w:jc w:val="both"/>
              <w:rPr>
                <w:sz w:val="16"/>
                <w:szCs w:val="16"/>
                <w:u w:val="single"/>
              </w:rPr>
            </w:pPr>
            <w:r w:rsidRPr="00E562D3">
              <w:rPr>
                <w:sz w:val="16"/>
                <w:szCs w:val="16"/>
                <w:highlight w:val="yellow"/>
                <w:u w:val="single"/>
              </w:rPr>
              <w:t>Winter/Spring</w:t>
            </w:r>
            <w:r w:rsidR="00194A3A" w:rsidRPr="00E562D3">
              <w:rPr>
                <w:sz w:val="16"/>
                <w:szCs w:val="16"/>
                <w:highlight w:val="yellow"/>
                <w:u w:val="single"/>
              </w:rPr>
              <w:t xml:space="preserve"> 2021</w:t>
            </w:r>
          </w:p>
          <w:p w14:paraId="56E7A85A" w14:textId="35FCA40A" w:rsidR="00194A3A" w:rsidRDefault="00194A3A" w:rsidP="00194A3A">
            <w:pPr>
              <w:pStyle w:val="ListParagraph"/>
              <w:numPr>
                <w:ilvl w:val="0"/>
                <w:numId w:val="16"/>
              </w:numPr>
              <w:ind w:left="174" w:hanging="180"/>
              <w:rPr>
                <w:sz w:val="16"/>
                <w:szCs w:val="16"/>
              </w:rPr>
            </w:pPr>
            <w:r w:rsidRPr="00FA7B6D">
              <w:rPr>
                <w:sz w:val="16"/>
                <w:szCs w:val="16"/>
              </w:rPr>
              <w:t>Invite Dr. Charlie White, Penn State</w:t>
            </w:r>
            <w:r>
              <w:rPr>
                <w:sz w:val="16"/>
                <w:szCs w:val="16"/>
              </w:rPr>
              <w:t>,</w:t>
            </w:r>
            <w:r w:rsidRPr="00FA7B6D">
              <w:rPr>
                <w:sz w:val="16"/>
                <w:szCs w:val="16"/>
              </w:rPr>
              <w:t xml:space="preserve"> to discuss recent research on nitrogen fate in terms of manured winter forage and green chop.</w:t>
            </w:r>
          </w:p>
          <w:p w14:paraId="2FB0C465" w14:textId="5DD9FDAC" w:rsidR="00194A3A" w:rsidRPr="00FA7B6D" w:rsidRDefault="00194A3A" w:rsidP="00194A3A">
            <w:pPr>
              <w:pStyle w:val="ListParagraph"/>
              <w:numPr>
                <w:ilvl w:val="0"/>
                <w:numId w:val="16"/>
              </w:numPr>
              <w:ind w:left="174" w:hanging="180"/>
              <w:rPr>
                <w:sz w:val="16"/>
                <w:szCs w:val="16"/>
              </w:rPr>
            </w:pPr>
            <w:r>
              <w:rPr>
                <w:sz w:val="16"/>
                <w:szCs w:val="16"/>
              </w:rPr>
              <w:t>Follow-up discussion on Expert Panel need</w:t>
            </w:r>
            <w:r w:rsidR="00E562D3">
              <w:rPr>
                <w:sz w:val="16"/>
                <w:szCs w:val="16"/>
              </w:rPr>
              <w:t>,</w:t>
            </w:r>
            <w:r>
              <w:rPr>
                <w:sz w:val="16"/>
                <w:szCs w:val="16"/>
              </w:rPr>
              <w:t xml:space="preserve"> available resources </w:t>
            </w:r>
            <w:r w:rsidR="00E562D3">
              <w:rPr>
                <w:sz w:val="16"/>
                <w:szCs w:val="16"/>
              </w:rPr>
              <w:t>and</w:t>
            </w:r>
            <w:r>
              <w:rPr>
                <w:sz w:val="16"/>
                <w:szCs w:val="16"/>
              </w:rPr>
              <w:t xml:space="preserve"> timeline.</w:t>
            </w:r>
          </w:p>
          <w:p w14:paraId="76B22754" w14:textId="77777777" w:rsidR="00194A3A" w:rsidRDefault="00194A3A" w:rsidP="00194A3A">
            <w:pPr>
              <w:rPr>
                <w:sz w:val="16"/>
                <w:szCs w:val="16"/>
              </w:rPr>
            </w:pPr>
          </w:p>
          <w:p w14:paraId="056C8372" w14:textId="103259F8" w:rsidR="00194A3A" w:rsidRPr="00DF5A67" w:rsidRDefault="00194A3A" w:rsidP="00194A3A">
            <w:pPr>
              <w:rPr>
                <w:sz w:val="16"/>
                <w:szCs w:val="16"/>
              </w:rPr>
            </w:pPr>
          </w:p>
        </w:tc>
        <w:tc>
          <w:tcPr>
            <w:tcW w:w="2526" w:type="dxa"/>
          </w:tcPr>
          <w:p w14:paraId="30024875" w14:textId="77777777" w:rsidR="00194A3A" w:rsidRPr="00194A3A" w:rsidRDefault="00194A3A" w:rsidP="00194A3A">
            <w:pPr>
              <w:jc w:val="both"/>
              <w:rPr>
                <w:rFonts w:cstheme="minorHAnsi"/>
                <w:b/>
                <w:bCs/>
                <w:color w:val="000000" w:themeColor="text1"/>
                <w:sz w:val="16"/>
                <w:szCs w:val="16"/>
              </w:rPr>
            </w:pPr>
            <w:r w:rsidRPr="00194A3A">
              <w:rPr>
                <w:rFonts w:ascii="Arial" w:hAnsi="Arial" w:cs="Arial"/>
                <w:b/>
                <w:bCs/>
                <w:color w:val="000000" w:themeColor="text1"/>
                <w:sz w:val="16"/>
                <w:szCs w:val="16"/>
              </w:rPr>
              <w:t>(</w:t>
            </w:r>
            <w:r w:rsidRPr="00194A3A">
              <w:rPr>
                <w:rFonts w:cstheme="minorHAnsi"/>
                <w:b/>
                <w:bCs/>
                <w:color w:val="000000" w:themeColor="text1"/>
                <w:sz w:val="16"/>
                <w:szCs w:val="16"/>
              </w:rPr>
              <w:t>hopefully before Phase 7)- Bill A</w:t>
            </w:r>
          </w:p>
          <w:p w14:paraId="62A26D6B" w14:textId="77777777" w:rsidR="00194A3A" w:rsidRPr="00F11EDF" w:rsidRDefault="00194A3A" w:rsidP="00194A3A">
            <w:pPr>
              <w:jc w:val="both"/>
              <w:rPr>
                <w:rFonts w:cstheme="minorHAnsi"/>
                <w:color w:val="000000" w:themeColor="text1"/>
                <w:sz w:val="16"/>
                <w:szCs w:val="16"/>
              </w:rPr>
            </w:pPr>
          </w:p>
          <w:p w14:paraId="0C4C9590" w14:textId="77777777" w:rsidR="00194A3A" w:rsidRPr="00194A3A" w:rsidRDefault="00194A3A" w:rsidP="00194A3A">
            <w:pPr>
              <w:jc w:val="both"/>
              <w:rPr>
                <w:rFonts w:cstheme="minorHAnsi"/>
                <w:b/>
                <w:bCs/>
                <w:color w:val="000000" w:themeColor="text1"/>
                <w:sz w:val="16"/>
                <w:szCs w:val="16"/>
              </w:rPr>
            </w:pPr>
            <w:r w:rsidRPr="00194A3A">
              <w:rPr>
                <w:rFonts w:cstheme="minorHAnsi"/>
                <w:b/>
                <w:bCs/>
                <w:color w:val="000000" w:themeColor="text1"/>
                <w:sz w:val="16"/>
                <w:szCs w:val="16"/>
              </w:rPr>
              <w:t>(Dr. White could be scheduled sooner or reviewed on-line; the EP charter (refine the need) does not have to be delayed for 6-8 months) Bill A</w:t>
            </w:r>
          </w:p>
          <w:p w14:paraId="5C83FDC7" w14:textId="07CADB50" w:rsidR="00194A3A" w:rsidRPr="007A675F" w:rsidRDefault="00194A3A" w:rsidP="00E562D3">
            <w:pPr>
              <w:jc w:val="both"/>
              <w:rPr>
                <w:color w:val="000000" w:themeColor="text1"/>
                <w:sz w:val="16"/>
                <w:szCs w:val="16"/>
              </w:rPr>
            </w:pPr>
          </w:p>
        </w:tc>
      </w:tr>
      <w:tr w:rsidR="00194A3A" w14:paraId="4B33F736" w14:textId="4EAB9B5A" w:rsidTr="006868ED">
        <w:tc>
          <w:tcPr>
            <w:tcW w:w="1081" w:type="dxa"/>
          </w:tcPr>
          <w:p w14:paraId="7F749EA6" w14:textId="1B8D7149" w:rsidR="00194A3A" w:rsidRPr="000B7BDD" w:rsidRDefault="00194A3A" w:rsidP="00194A3A">
            <w:pPr>
              <w:jc w:val="both"/>
              <w:rPr>
                <w:sz w:val="16"/>
                <w:szCs w:val="16"/>
              </w:rPr>
            </w:pPr>
            <w:r w:rsidRPr="000B7BDD">
              <w:rPr>
                <w:sz w:val="16"/>
                <w:szCs w:val="16"/>
              </w:rPr>
              <w:t>PA</w:t>
            </w:r>
          </w:p>
        </w:tc>
        <w:tc>
          <w:tcPr>
            <w:tcW w:w="1146" w:type="dxa"/>
          </w:tcPr>
          <w:p w14:paraId="0A7B0FF2" w14:textId="63D72EB0" w:rsidR="00194A3A" w:rsidRPr="00DF5A67" w:rsidRDefault="00194A3A" w:rsidP="00194A3A">
            <w:pPr>
              <w:jc w:val="both"/>
              <w:rPr>
                <w:sz w:val="16"/>
                <w:szCs w:val="16"/>
              </w:rPr>
            </w:pPr>
            <w:r>
              <w:rPr>
                <w:sz w:val="16"/>
                <w:szCs w:val="16"/>
              </w:rPr>
              <w:t>BMP Effectiveness</w:t>
            </w:r>
          </w:p>
        </w:tc>
        <w:tc>
          <w:tcPr>
            <w:tcW w:w="3078" w:type="dxa"/>
          </w:tcPr>
          <w:p w14:paraId="62896042" w14:textId="77777777" w:rsidR="00194A3A" w:rsidRDefault="00194A3A" w:rsidP="00194A3A">
            <w:pPr>
              <w:rPr>
                <w:b/>
                <w:bCs/>
                <w:sz w:val="16"/>
                <w:szCs w:val="16"/>
              </w:rPr>
            </w:pPr>
            <w:r w:rsidRPr="00300030">
              <w:rPr>
                <w:b/>
                <w:bCs/>
                <w:sz w:val="16"/>
                <w:szCs w:val="16"/>
              </w:rPr>
              <w:t>Manure Transport/ Manure Treatment Technologies</w:t>
            </w:r>
          </w:p>
          <w:p w14:paraId="6C92C2DF" w14:textId="652B5863" w:rsidR="00194A3A" w:rsidRPr="00300030" w:rsidRDefault="00194A3A" w:rsidP="00194A3A">
            <w:pPr>
              <w:pStyle w:val="ListParagraph"/>
              <w:numPr>
                <w:ilvl w:val="0"/>
                <w:numId w:val="15"/>
              </w:numPr>
              <w:ind w:left="181" w:hanging="181"/>
              <w:rPr>
                <w:sz w:val="16"/>
                <w:szCs w:val="16"/>
              </w:rPr>
            </w:pPr>
            <w:r w:rsidRPr="00300030">
              <w:rPr>
                <w:sz w:val="16"/>
                <w:szCs w:val="16"/>
              </w:rPr>
              <w:t>Request for a study group</w:t>
            </w:r>
            <w:r>
              <w:rPr>
                <w:sz w:val="16"/>
                <w:szCs w:val="16"/>
              </w:rPr>
              <w:t xml:space="preserve"> within the </w:t>
            </w:r>
            <w:proofErr w:type="spellStart"/>
            <w:r>
              <w:rPr>
                <w:sz w:val="16"/>
                <w:szCs w:val="16"/>
              </w:rPr>
              <w:t>AgWG</w:t>
            </w:r>
            <w:proofErr w:type="spellEnd"/>
            <w:r w:rsidRPr="00300030">
              <w:rPr>
                <w:sz w:val="16"/>
                <w:szCs w:val="16"/>
              </w:rPr>
              <w:t xml:space="preserve"> to better understand county nutrient budgets and applications.</w:t>
            </w:r>
          </w:p>
          <w:p w14:paraId="37F73B1E" w14:textId="710CD460" w:rsidR="00194A3A" w:rsidRPr="00300030" w:rsidRDefault="00194A3A" w:rsidP="00194A3A">
            <w:pPr>
              <w:pStyle w:val="ListParagraph"/>
              <w:numPr>
                <w:ilvl w:val="0"/>
                <w:numId w:val="15"/>
              </w:numPr>
              <w:ind w:left="181" w:hanging="181"/>
              <w:rPr>
                <w:b/>
                <w:bCs/>
                <w:sz w:val="16"/>
                <w:szCs w:val="16"/>
              </w:rPr>
            </w:pPr>
            <w:r w:rsidRPr="00300030">
              <w:rPr>
                <w:sz w:val="16"/>
                <w:szCs w:val="16"/>
              </w:rPr>
              <w:t xml:space="preserve">We are requesting a study group within the </w:t>
            </w:r>
            <w:proofErr w:type="spellStart"/>
            <w:r w:rsidRPr="00300030">
              <w:rPr>
                <w:sz w:val="16"/>
                <w:szCs w:val="16"/>
              </w:rPr>
              <w:t>AgWG</w:t>
            </w:r>
            <w:proofErr w:type="spellEnd"/>
            <w:r w:rsidRPr="00300030">
              <w:rPr>
                <w:sz w:val="16"/>
                <w:szCs w:val="16"/>
              </w:rPr>
              <w:t xml:space="preserve"> to look at how we would do this, as the modeling workgroup is looking at finer scale river segments</w:t>
            </w:r>
          </w:p>
        </w:tc>
        <w:tc>
          <w:tcPr>
            <w:tcW w:w="1519" w:type="dxa"/>
          </w:tcPr>
          <w:p w14:paraId="22A3CEA2" w14:textId="763F8E4D" w:rsidR="00194A3A" w:rsidRPr="00DF5A67" w:rsidRDefault="00194A3A" w:rsidP="00194A3A">
            <w:pPr>
              <w:rPr>
                <w:sz w:val="16"/>
                <w:szCs w:val="16"/>
              </w:rPr>
            </w:pPr>
            <w:r>
              <w:rPr>
                <w:sz w:val="16"/>
                <w:szCs w:val="16"/>
              </w:rPr>
              <w:t xml:space="preserve">Low/ </w:t>
            </w:r>
            <w:r w:rsidRPr="00781089">
              <w:rPr>
                <w:b/>
                <w:bCs/>
                <w:sz w:val="16"/>
                <w:szCs w:val="16"/>
              </w:rPr>
              <w:t>next watershed model</w:t>
            </w:r>
          </w:p>
        </w:tc>
        <w:tc>
          <w:tcPr>
            <w:tcW w:w="2526" w:type="dxa"/>
          </w:tcPr>
          <w:p w14:paraId="5FEB3904" w14:textId="33E04BC3" w:rsidR="00194A3A" w:rsidRPr="00C7739D" w:rsidRDefault="00194A3A" w:rsidP="00194A3A">
            <w:pPr>
              <w:jc w:val="both"/>
              <w:rPr>
                <w:sz w:val="16"/>
                <w:szCs w:val="16"/>
                <w:u w:val="single"/>
              </w:rPr>
            </w:pPr>
            <w:r w:rsidRPr="00C7739D">
              <w:rPr>
                <w:sz w:val="16"/>
                <w:szCs w:val="16"/>
                <w:u w:val="single"/>
              </w:rPr>
              <w:t>Summer 2021</w:t>
            </w:r>
            <w:r>
              <w:rPr>
                <w:sz w:val="16"/>
                <w:szCs w:val="16"/>
                <w:u w:val="single"/>
              </w:rPr>
              <w:t>/Fall 2021</w:t>
            </w:r>
          </w:p>
          <w:p w14:paraId="013AE370" w14:textId="39F5768F" w:rsidR="00194A3A" w:rsidRPr="00DF5A67" w:rsidRDefault="00194A3A" w:rsidP="00194A3A">
            <w:pPr>
              <w:rPr>
                <w:sz w:val="16"/>
                <w:szCs w:val="16"/>
              </w:rPr>
            </w:pPr>
            <w:r>
              <w:rPr>
                <w:sz w:val="16"/>
                <w:szCs w:val="16"/>
              </w:rPr>
              <w:t xml:space="preserve">Facilitate communication between </w:t>
            </w:r>
            <w:proofErr w:type="spellStart"/>
            <w:r>
              <w:rPr>
                <w:sz w:val="16"/>
                <w:szCs w:val="16"/>
              </w:rPr>
              <w:t>AgWG</w:t>
            </w:r>
            <w:proofErr w:type="spellEnd"/>
            <w:r>
              <w:rPr>
                <w:sz w:val="16"/>
                <w:szCs w:val="16"/>
              </w:rPr>
              <w:t xml:space="preserve"> Ad Hoc and MWG/CBPO staff to further discuss manure transport possibilities. Possibly structure specific group to engage this issue.  </w:t>
            </w:r>
          </w:p>
        </w:tc>
        <w:tc>
          <w:tcPr>
            <w:tcW w:w="2526" w:type="dxa"/>
          </w:tcPr>
          <w:p w14:paraId="2873A04B" w14:textId="2D788172" w:rsidR="00507496" w:rsidRPr="005D3A84" w:rsidRDefault="00507496" w:rsidP="00194A3A">
            <w:pPr>
              <w:jc w:val="both"/>
              <w:rPr>
                <w:sz w:val="16"/>
                <w:szCs w:val="16"/>
              </w:rPr>
            </w:pPr>
            <w:r w:rsidRPr="00C06B4C">
              <w:rPr>
                <w:sz w:val="16"/>
                <w:szCs w:val="16"/>
              </w:rPr>
              <w:t xml:space="preserve">What is the timeline for </w:t>
            </w:r>
            <w:r w:rsidR="00E562D3">
              <w:rPr>
                <w:sz w:val="16"/>
                <w:szCs w:val="16"/>
              </w:rPr>
              <w:t>a</w:t>
            </w:r>
            <w:r w:rsidRPr="00C06B4C">
              <w:rPr>
                <w:sz w:val="16"/>
                <w:szCs w:val="16"/>
              </w:rPr>
              <w:t xml:space="preserve"> Phase 7 model? What are the fundamental changes to be expected? When does a group need to be convened to address ag inputs and how should it be organized? Discussion </w:t>
            </w:r>
            <w:r w:rsidR="00E562D3">
              <w:rPr>
                <w:sz w:val="16"/>
                <w:szCs w:val="16"/>
              </w:rPr>
              <w:t>with CBPO</w:t>
            </w:r>
            <w:r w:rsidRPr="00C06B4C">
              <w:rPr>
                <w:sz w:val="16"/>
                <w:szCs w:val="16"/>
              </w:rPr>
              <w:t xml:space="preserve"> needed.</w:t>
            </w:r>
          </w:p>
        </w:tc>
      </w:tr>
    </w:tbl>
    <w:p w14:paraId="67C67619" w14:textId="3C38F122" w:rsidR="00117A1D" w:rsidRDefault="00117A1D" w:rsidP="00117A1D">
      <w:pPr>
        <w:spacing w:after="0" w:line="240" w:lineRule="auto"/>
        <w:jc w:val="both"/>
      </w:pPr>
    </w:p>
    <w:p w14:paraId="07B8237B" w14:textId="78EA26B7" w:rsidR="0006624C" w:rsidRDefault="00544650" w:rsidP="00117A1D">
      <w:pPr>
        <w:spacing w:after="0" w:line="240" w:lineRule="auto"/>
        <w:jc w:val="both"/>
        <w:rPr>
          <w:sz w:val="18"/>
          <w:szCs w:val="18"/>
        </w:rPr>
      </w:pPr>
      <w:r w:rsidRPr="0006624C">
        <w:rPr>
          <w:sz w:val="18"/>
          <w:szCs w:val="18"/>
        </w:rPr>
        <w:t xml:space="preserve">*Can </w:t>
      </w:r>
      <w:r w:rsidR="00B616C7">
        <w:rPr>
          <w:sz w:val="18"/>
          <w:szCs w:val="18"/>
        </w:rPr>
        <w:t>i</w:t>
      </w:r>
      <w:r w:rsidRPr="0006624C">
        <w:rPr>
          <w:sz w:val="18"/>
          <w:szCs w:val="18"/>
        </w:rPr>
        <w:t>ssue be fully addressed by Sept</w:t>
      </w:r>
      <w:r w:rsidR="003660D4" w:rsidRPr="0006624C">
        <w:rPr>
          <w:sz w:val="18"/>
          <w:szCs w:val="18"/>
        </w:rPr>
        <w:t xml:space="preserve"> 1, 2021?</w:t>
      </w:r>
      <w:r w:rsidR="0006624C">
        <w:rPr>
          <w:sz w:val="18"/>
          <w:szCs w:val="18"/>
        </w:rPr>
        <w:t xml:space="preserve"> </w:t>
      </w:r>
    </w:p>
    <w:p w14:paraId="6F877A05" w14:textId="0362B5B9" w:rsidR="00544650" w:rsidRPr="0006624C" w:rsidRDefault="0006624C" w:rsidP="00117A1D">
      <w:pPr>
        <w:spacing w:after="0" w:line="240" w:lineRule="auto"/>
        <w:jc w:val="both"/>
        <w:rPr>
          <w:sz w:val="18"/>
          <w:szCs w:val="18"/>
        </w:rPr>
      </w:pPr>
      <w:r>
        <w:rPr>
          <w:sz w:val="18"/>
          <w:szCs w:val="18"/>
        </w:rPr>
        <w:t>(High = likely; Medium = possible in part or whole, dependent on future deliberation among necessary parties; Low = early actions can be taken, resolution is unlikely for CAST-21 and perhaps for the Phase 6 CBWM, dependent on future deliberation among necessary parties)</w:t>
      </w:r>
    </w:p>
    <w:p w14:paraId="358790F3" w14:textId="5FE1038F" w:rsidR="003660D4" w:rsidRPr="0006624C" w:rsidRDefault="003660D4" w:rsidP="0006624C">
      <w:pPr>
        <w:pStyle w:val="NoSpacing"/>
        <w:rPr>
          <w:rFonts w:cstheme="minorHAnsi"/>
          <w:i/>
          <w:iCs/>
          <w:sz w:val="18"/>
          <w:szCs w:val="18"/>
        </w:rPr>
      </w:pPr>
      <w:r w:rsidRPr="0006624C">
        <w:rPr>
          <w:rFonts w:cstheme="minorHAnsi"/>
          <w:i/>
          <w:iCs/>
          <w:sz w:val="18"/>
          <w:szCs w:val="18"/>
        </w:rPr>
        <w:t xml:space="preserve">Agreement about what will be included and excluded from CAST-21 depends on votes of members of the workgroups and WQGIT.  Approved data and method changes for CAST-21 need to be finalized through the WQGIT by Sept. 1, 2021.    </w:t>
      </w:r>
    </w:p>
    <w:p w14:paraId="06102C7E" w14:textId="77777777" w:rsidR="003660D4" w:rsidRDefault="003660D4" w:rsidP="00117A1D">
      <w:pPr>
        <w:spacing w:after="0" w:line="240" w:lineRule="auto"/>
        <w:jc w:val="both"/>
      </w:pPr>
    </w:p>
    <w:p w14:paraId="698A4417" w14:textId="1C8D660E" w:rsidR="00DF5A67" w:rsidRDefault="00117A1D" w:rsidP="00117A1D">
      <w:pPr>
        <w:spacing w:after="0" w:line="240" w:lineRule="auto"/>
        <w:jc w:val="both"/>
        <w:rPr>
          <w:sz w:val="18"/>
          <w:szCs w:val="18"/>
        </w:rPr>
      </w:pPr>
      <w:r w:rsidRPr="00117A1D">
        <w:rPr>
          <w:sz w:val="18"/>
          <w:szCs w:val="18"/>
        </w:rPr>
        <w:t>AAPFCO- Association of American Plant Food Control Officials</w:t>
      </w:r>
    </w:p>
    <w:p w14:paraId="7790DDC8" w14:textId="0079BCDF" w:rsidR="00391CAE" w:rsidRPr="00117A1D" w:rsidRDefault="00391CAE" w:rsidP="00117A1D">
      <w:pPr>
        <w:spacing w:after="0" w:line="240" w:lineRule="auto"/>
        <w:jc w:val="both"/>
        <w:rPr>
          <w:sz w:val="18"/>
          <w:szCs w:val="18"/>
        </w:rPr>
      </w:pPr>
      <w:r>
        <w:rPr>
          <w:sz w:val="18"/>
          <w:szCs w:val="18"/>
        </w:rPr>
        <w:t>AWMS- Animal Waste Management System</w:t>
      </w:r>
    </w:p>
    <w:p w14:paraId="0A77C40F" w14:textId="3A7188D9" w:rsidR="00117A1D" w:rsidRDefault="00117A1D" w:rsidP="00117A1D">
      <w:pPr>
        <w:spacing w:after="0" w:line="240" w:lineRule="auto"/>
        <w:jc w:val="both"/>
        <w:rPr>
          <w:sz w:val="18"/>
          <w:szCs w:val="18"/>
        </w:rPr>
      </w:pPr>
      <w:r w:rsidRPr="00117A1D">
        <w:rPr>
          <w:sz w:val="18"/>
          <w:szCs w:val="18"/>
        </w:rPr>
        <w:t>CAST- Chesapeake Assessment Scenario Tool</w:t>
      </w:r>
    </w:p>
    <w:p w14:paraId="309BBF1B" w14:textId="264A4E5C" w:rsidR="00985FDB" w:rsidRPr="00117A1D" w:rsidRDefault="00985FDB" w:rsidP="00117A1D">
      <w:pPr>
        <w:spacing w:after="0" w:line="240" w:lineRule="auto"/>
        <w:jc w:val="both"/>
        <w:rPr>
          <w:sz w:val="18"/>
          <w:szCs w:val="18"/>
        </w:rPr>
      </w:pPr>
      <w:r>
        <w:rPr>
          <w:sz w:val="18"/>
          <w:szCs w:val="18"/>
        </w:rPr>
        <w:t>CBWM- Chesapeake Bay Watershed Model</w:t>
      </w:r>
    </w:p>
    <w:p w14:paraId="73AC7FA5" w14:textId="594F774D" w:rsidR="00117A1D" w:rsidRDefault="00117A1D" w:rsidP="00117A1D">
      <w:pPr>
        <w:spacing w:after="0" w:line="240" w:lineRule="auto"/>
        <w:jc w:val="both"/>
        <w:rPr>
          <w:sz w:val="18"/>
          <w:szCs w:val="18"/>
        </w:rPr>
      </w:pPr>
      <w:r w:rsidRPr="00117A1D">
        <w:rPr>
          <w:sz w:val="18"/>
          <w:szCs w:val="18"/>
        </w:rPr>
        <w:t>CBPO- Chesapeake Bay Program Office</w:t>
      </w:r>
    </w:p>
    <w:p w14:paraId="58A098F8" w14:textId="78B7EDFC" w:rsidR="00391CAE" w:rsidRPr="00117A1D" w:rsidRDefault="00391CAE" w:rsidP="00117A1D">
      <w:pPr>
        <w:spacing w:after="0" w:line="240" w:lineRule="auto"/>
        <w:jc w:val="both"/>
        <w:rPr>
          <w:sz w:val="18"/>
          <w:szCs w:val="18"/>
        </w:rPr>
      </w:pPr>
      <w:r>
        <w:rPr>
          <w:sz w:val="18"/>
          <w:szCs w:val="18"/>
        </w:rPr>
        <w:t>EP- Expert Panel</w:t>
      </w:r>
    </w:p>
    <w:p w14:paraId="5FDBECD3" w14:textId="51C198B7" w:rsidR="00117A1D" w:rsidRPr="00117A1D" w:rsidRDefault="00117A1D" w:rsidP="00117A1D">
      <w:pPr>
        <w:spacing w:after="0" w:line="240" w:lineRule="auto"/>
        <w:jc w:val="both"/>
        <w:rPr>
          <w:sz w:val="18"/>
          <w:szCs w:val="18"/>
        </w:rPr>
      </w:pPr>
      <w:r w:rsidRPr="00117A1D">
        <w:rPr>
          <w:sz w:val="18"/>
          <w:szCs w:val="18"/>
        </w:rPr>
        <w:t>MUN- Milk Urea Nitrogen</w:t>
      </w:r>
    </w:p>
    <w:p w14:paraId="5618F4D2" w14:textId="34439CB8" w:rsidR="00117A1D" w:rsidRDefault="00117A1D" w:rsidP="00117A1D">
      <w:pPr>
        <w:spacing w:after="0" w:line="240" w:lineRule="auto"/>
        <w:jc w:val="both"/>
        <w:rPr>
          <w:sz w:val="18"/>
          <w:szCs w:val="18"/>
        </w:rPr>
      </w:pPr>
      <w:r w:rsidRPr="00117A1D">
        <w:rPr>
          <w:sz w:val="18"/>
          <w:szCs w:val="18"/>
        </w:rPr>
        <w:t>MWG- Modeling Workgroup</w:t>
      </w:r>
    </w:p>
    <w:p w14:paraId="20E00D5F" w14:textId="1F6421C2" w:rsidR="002D40CE" w:rsidRDefault="002D40CE" w:rsidP="00117A1D">
      <w:pPr>
        <w:spacing w:after="0" w:line="240" w:lineRule="auto"/>
        <w:jc w:val="both"/>
        <w:rPr>
          <w:sz w:val="18"/>
          <w:szCs w:val="18"/>
        </w:rPr>
      </w:pPr>
      <w:r>
        <w:rPr>
          <w:sz w:val="18"/>
          <w:szCs w:val="18"/>
        </w:rPr>
        <w:t>NRCS CPS-Natural Resource Conservation Service Conservation Practice Standard</w:t>
      </w:r>
    </w:p>
    <w:p w14:paraId="18AC7048" w14:textId="7C181A47" w:rsidR="00F43C1E" w:rsidRPr="00757D2A" w:rsidRDefault="000B7BDD" w:rsidP="0006624C">
      <w:pPr>
        <w:rPr>
          <w:sz w:val="18"/>
          <w:szCs w:val="18"/>
        </w:rPr>
      </w:pPr>
      <w:r>
        <w:rPr>
          <w:sz w:val="18"/>
          <w:szCs w:val="18"/>
        </w:rPr>
        <w:br w:type="page"/>
      </w:r>
      <w:r w:rsidR="00F43C1E" w:rsidRPr="000B115B">
        <w:rPr>
          <w:b/>
          <w:bCs/>
        </w:rPr>
        <w:lastRenderedPageBreak/>
        <w:t xml:space="preserve">July </w:t>
      </w:r>
      <w:r w:rsidR="00F43C1E">
        <w:rPr>
          <w:b/>
          <w:bCs/>
        </w:rPr>
        <w:t xml:space="preserve">2020 </w:t>
      </w:r>
      <w:proofErr w:type="spellStart"/>
      <w:r w:rsidR="00F43C1E" w:rsidRPr="000B115B">
        <w:rPr>
          <w:b/>
          <w:bCs/>
        </w:rPr>
        <w:t>AgWG</w:t>
      </w:r>
      <w:proofErr w:type="spellEnd"/>
      <w:r w:rsidR="00F43C1E" w:rsidRPr="000B115B">
        <w:rPr>
          <w:b/>
          <w:bCs/>
        </w:rPr>
        <w:t xml:space="preserve"> Action:</w:t>
      </w:r>
      <w:r w:rsidR="00F43C1E">
        <w:t xml:space="preserve"> Loretta Collins will reach out to the state jurisdictional members to curate a list of issues to be addressed related to Phase 6 watershed model ag inputs before release of CAST-21.  An ad hoc group will be formed to discuss these issues, seek resolution, and bring recommendations back to the </w:t>
      </w:r>
      <w:proofErr w:type="spellStart"/>
      <w:r w:rsidR="00F43C1E">
        <w:t>AgWG</w:t>
      </w:r>
      <w:proofErr w:type="spellEnd"/>
      <w:r w:rsidR="00F43C1E">
        <w:t>.</w:t>
      </w:r>
    </w:p>
    <w:p w14:paraId="55594C67" w14:textId="12997925" w:rsidR="008829DF" w:rsidRPr="000B115B" w:rsidRDefault="008829DF" w:rsidP="00DF5A67">
      <w:pPr>
        <w:rPr>
          <w:b/>
          <w:bCs/>
          <w:u w:val="double"/>
        </w:rPr>
      </w:pPr>
      <w:r w:rsidRPr="000B115B">
        <w:rPr>
          <w:b/>
          <w:bCs/>
          <w:u w:val="double"/>
        </w:rPr>
        <w:t>From MD:</w:t>
      </w:r>
    </w:p>
    <w:p w14:paraId="5DD4F032" w14:textId="0A8D16D5" w:rsidR="008829DF" w:rsidRDefault="008829DF" w:rsidP="00F06AE2">
      <w:pPr>
        <w:pStyle w:val="ListParagraph"/>
        <w:numPr>
          <w:ilvl w:val="0"/>
          <w:numId w:val="2"/>
        </w:numPr>
        <w:jc w:val="both"/>
      </w:pPr>
      <w:r>
        <w:t xml:space="preserve">We believe that there should be a better way to estimate the number of livestock by working directly with the dairy and equine industry.  We are not sure if there's a better way to estimate beef production due to the lack of a cohesive organization(s) representing this sector.  The reduction goal attributed to some of our counties is viewed as unattainable due to the </w:t>
      </w:r>
      <w:r w:rsidR="005D756A">
        <w:t>real-world</w:t>
      </w:r>
      <w:r>
        <w:t xml:space="preserve"> demographics of some livestock (i.e. poultry mortality, waste management).</w:t>
      </w:r>
    </w:p>
    <w:p w14:paraId="21BD89A4" w14:textId="77777777" w:rsidR="00F06AE2" w:rsidRDefault="00F06AE2" w:rsidP="005D756A">
      <w:pPr>
        <w:pStyle w:val="ListParagraph"/>
        <w:jc w:val="both"/>
      </w:pPr>
    </w:p>
    <w:p w14:paraId="4D0F93C4" w14:textId="7F5622FA" w:rsidR="008829DF" w:rsidRDefault="008829DF" w:rsidP="00F06AE2">
      <w:pPr>
        <w:pStyle w:val="ListParagraph"/>
        <w:numPr>
          <w:ilvl w:val="0"/>
          <w:numId w:val="2"/>
        </w:numPr>
        <w:jc w:val="both"/>
      </w:pPr>
      <w:r>
        <w:t>We believe that the use of our Nutrient Management Annual Implementation Report (AIR) or other means (USDA-FSA crop reporting) would be a valuable source to quantify annual crop production.</w:t>
      </w:r>
    </w:p>
    <w:p w14:paraId="2688DF30" w14:textId="77777777" w:rsidR="00F06AE2" w:rsidRDefault="00F06AE2" w:rsidP="005D756A">
      <w:pPr>
        <w:pStyle w:val="ListParagraph"/>
        <w:jc w:val="both"/>
      </w:pPr>
    </w:p>
    <w:p w14:paraId="69A4ABBB" w14:textId="63FA8D74" w:rsidR="008829DF" w:rsidRDefault="008829DF" w:rsidP="00F06AE2">
      <w:pPr>
        <w:pStyle w:val="ListParagraph"/>
        <w:numPr>
          <w:ilvl w:val="0"/>
          <w:numId w:val="2"/>
        </w:numPr>
        <w:jc w:val="both"/>
      </w:pPr>
      <w:r>
        <w:t>We believe that it would be beneficial to engage with our state chemist office to better understand fertilizer sales and use data.</w:t>
      </w:r>
    </w:p>
    <w:p w14:paraId="06856B34" w14:textId="5DEF19B2" w:rsidR="008829DF" w:rsidRPr="00F06AE2" w:rsidRDefault="008829DF" w:rsidP="00F06AE2">
      <w:pPr>
        <w:jc w:val="both"/>
        <w:rPr>
          <w:b/>
          <w:bCs/>
          <w:u w:val="double"/>
        </w:rPr>
      </w:pPr>
      <w:r w:rsidRPr="00F06AE2">
        <w:rPr>
          <w:b/>
          <w:bCs/>
          <w:u w:val="double"/>
        </w:rPr>
        <w:t xml:space="preserve">From NY: </w:t>
      </w:r>
    </w:p>
    <w:p w14:paraId="341B38C6" w14:textId="65149266" w:rsidR="008829DF" w:rsidRPr="005D756A" w:rsidRDefault="008829DF" w:rsidP="005D756A">
      <w:pPr>
        <w:pStyle w:val="ListParagraph"/>
        <w:numPr>
          <w:ilvl w:val="0"/>
          <w:numId w:val="4"/>
        </w:numPr>
        <w:jc w:val="both"/>
        <w:rPr>
          <w:szCs w:val="20"/>
        </w:rPr>
      </w:pPr>
      <w:r w:rsidRPr="005D756A">
        <w:rPr>
          <w:szCs w:val="20"/>
        </w:rPr>
        <w:t xml:space="preserve">Animal unit/acre ratios seem overestimated for counties that are partially within the watershed – other methods for estimating animal numbers, especially for partial counties, should be explored.  </w:t>
      </w:r>
    </w:p>
    <w:p w14:paraId="614140D3" w14:textId="77777777" w:rsidR="00F06AE2" w:rsidRPr="005D756A" w:rsidRDefault="00F06AE2" w:rsidP="005D756A">
      <w:pPr>
        <w:pStyle w:val="ListParagraph"/>
        <w:jc w:val="both"/>
        <w:rPr>
          <w:szCs w:val="20"/>
        </w:rPr>
      </w:pPr>
    </w:p>
    <w:p w14:paraId="1E72D2B0" w14:textId="280A6E16" w:rsidR="005D756A" w:rsidRDefault="008829DF" w:rsidP="005D756A">
      <w:pPr>
        <w:pStyle w:val="ListParagraph"/>
        <w:numPr>
          <w:ilvl w:val="0"/>
          <w:numId w:val="4"/>
        </w:numPr>
        <w:jc w:val="both"/>
      </w:pPr>
      <w:r w:rsidRPr="005D756A">
        <w:t>Consideration of an additional category of cover crops for nutrient and sediment loss crediting: Commodity Cover Crops with Manure (not inorganic fertilizer). NY sees this as primarily an opportunity to further encourage and credit cover cropping in forage-based dairy cropping systems. Likely requires expert panel support to determine BMP efficiencies.</w:t>
      </w:r>
    </w:p>
    <w:p w14:paraId="4F1CC9B4" w14:textId="77777777" w:rsidR="005D756A" w:rsidRPr="005D756A" w:rsidRDefault="005D756A" w:rsidP="005D756A">
      <w:pPr>
        <w:pStyle w:val="ListParagraph"/>
        <w:jc w:val="both"/>
      </w:pPr>
    </w:p>
    <w:p w14:paraId="7B3C3FC6" w14:textId="787916B8" w:rsidR="008829DF" w:rsidRPr="005D756A" w:rsidRDefault="008829DF" w:rsidP="008829DF">
      <w:pPr>
        <w:pStyle w:val="ListParagraph"/>
        <w:numPr>
          <w:ilvl w:val="0"/>
          <w:numId w:val="4"/>
        </w:numPr>
        <w:jc w:val="both"/>
        <w:rPr>
          <w:szCs w:val="20"/>
        </w:rPr>
      </w:pPr>
      <w:r w:rsidRPr="005D756A">
        <w:t>Reconsider nutrient management BMP credit options and/or inorganic fertilizer rates for pasture.  Likely requires expert panel support to re-evaluate BMP multipliers/efficiencies.</w:t>
      </w:r>
    </w:p>
    <w:p w14:paraId="09952396" w14:textId="342DE642" w:rsidR="008829DF" w:rsidRPr="00F06AE2" w:rsidRDefault="00F06AE2" w:rsidP="008829DF">
      <w:pPr>
        <w:rPr>
          <w:b/>
          <w:bCs/>
          <w:u w:val="double"/>
        </w:rPr>
      </w:pPr>
      <w:r w:rsidRPr="00F06AE2">
        <w:rPr>
          <w:b/>
          <w:bCs/>
          <w:u w:val="double"/>
        </w:rPr>
        <w:t>From PA:</w:t>
      </w:r>
    </w:p>
    <w:p w14:paraId="34EACB94" w14:textId="76D9E5BB" w:rsidR="00F06AE2" w:rsidRDefault="00F06AE2" w:rsidP="005D756A">
      <w:pPr>
        <w:pStyle w:val="ListParagraph"/>
        <w:numPr>
          <w:ilvl w:val="0"/>
          <w:numId w:val="7"/>
        </w:numPr>
        <w:spacing w:after="0" w:line="240" w:lineRule="auto"/>
        <w:rPr>
          <w:rFonts w:eastAsia="Times New Roman"/>
        </w:rPr>
      </w:pPr>
      <w:r w:rsidRPr="005D756A">
        <w:rPr>
          <w:rFonts w:eastAsia="Times New Roman"/>
          <w:b/>
          <w:bCs/>
        </w:rPr>
        <w:t>Dairy Precision Feeding*</w:t>
      </w:r>
      <w:r w:rsidRPr="005D756A">
        <w:rPr>
          <w:rFonts w:eastAsia="Times New Roman"/>
        </w:rPr>
        <w:t xml:space="preserve"> – revisit the criteria for this practice to incorporate the use of Milk Urea Nitrogen (MUN) as a proxy for measurement of implementation of precision feeding in the dairy industry</w:t>
      </w:r>
    </w:p>
    <w:p w14:paraId="204F1BF0" w14:textId="77777777" w:rsidR="00E52D50" w:rsidRPr="005D756A" w:rsidRDefault="00E52D50" w:rsidP="00E52D50">
      <w:pPr>
        <w:pStyle w:val="ListParagraph"/>
        <w:spacing w:after="0" w:line="240" w:lineRule="auto"/>
        <w:rPr>
          <w:rFonts w:eastAsia="Times New Roman"/>
        </w:rPr>
      </w:pPr>
    </w:p>
    <w:p w14:paraId="2E90BD51" w14:textId="26F8D55F" w:rsidR="00F06AE2" w:rsidRDefault="00F06AE2" w:rsidP="005D756A">
      <w:pPr>
        <w:pStyle w:val="ListParagraph"/>
        <w:numPr>
          <w:ilvl w:val="0"/>
          <w:numId w:val="7"/>
        </w:numPr>
        <w:spacing w:after="0" w:line="240" w:lineRule="auto"/>
        <w:rPr>
          <w:rFonts w:eastAsia="Times New Roman"/>
        </w:rPr>
      </w:pPr>
      <w:r w:rsidRPr="005D756A">
        <w:rPr>
          <w:rFonts w:eastAsia="Times New Roman"/>
          <w:b/>
          <w:bCs/>
        </w:rPr>
        <w:t>Rotational/Prescribed Grazing*</w:t>
      </w:r>
      <w:r w:rsidRPr="005D756A">
        <w:rPr>
          <w:rFonts w:eastAsia="Times New Roman"/>
        </w:rPr>
        <w:t xml:space="preserve"> – revisit the criteria for this practice to incorporate state regulatory and / or state technical standards as a means of determining implementati</w:t>
      </w:r>
      <w:r w:rsidR="00E52D50">
        <w:rPr>
          <w:rFonts w:eastAsia="Times New Roman"/>
        </w:rPr>
        <w:t>on</w:t>
      </w:r>
    </w:p>
    <w:p w14:paraId="331E6299" w14:textId="77777777" w:rsidR="00E52D50" w:rsidRPr="00E52D50" w:rsidRDefault="00E52D50" w:rsidP="00E52D50">
      <w:pPr>
        <w:spacing w:after="0" w:line="240" w:lineRule="auto"/>
        <w:rPr>
          <w:rFonts w:eastAsia="Times New Roman"/>
        </w:rPr>
      </w:pPr>
    </w:p>
    <w:p w14:paraId="01BB8A05" w14:textId="735C2E46" w:rsidR="00F06AE2" w:rsidRDefault="00F06AE2" w:rsidP="005D756A">
      <w:pPr>
        <w:pStyle w:val="ListParagraph"/>
        <w:numPr>
          <w:ilvl w:val="0"/>
          <w:numId w:val="7"/>
        </w:numPr>
        <w:spacing w:after="0" w:line="240" w:lineRule="auto"/>
        <w:rPr>
          <w:rFonts w:eastAsia="Times New Roman"/>
        </w:rPr>
      </w:pPr>
      <w:r w:rsidRPr="005D756A">
        <w:rPr>
          <w:rFonts w:eastAsia="Times New Roman"/>
          <w:b/>
          <w:bCs/>
        </w:rPr>
        <w:t>Cover Crop</w:t>
      </w:r>
      <w:r w:rsidR="005D756A">
        <w:rPr>
          <w:rFonts w:eastAsia="Times New Roman"/>
          <w:b/>
          <w:bCs/>
        </w:rPr>
        <w:t>*</w:t>
      </w:r>
      <w:r w:rsidRPr="005D756A">
        <w:rPr>
          <w:rFonts w:eastAsia="Times New Roman"/>
        </w:rPr>
        <w:t xml:space="preserve"> – revisit the criteria for commodity cover crop (harvested, nutrients applied), as they are inadequately credited for the </w:t>
      </w:r>
      <w:proofErr w:type="gramStart"/>
      <w:r w:rsidRPr="005D756A">
        <w:rPr>
          <w:rFonts w:eastAsia="Times New Roman"/>
        </w:rPr>
        <w:t>value</w:t>
      </w:r>
      <w:proofErr w:type="gramEnd"/>
      <w:r w:rsidRPr="005D756A">
        <w:rPr>
          <w:rFonts w:eastAsia="Times New Roman"/>
        </w:rPr>
        <w:t xml:space="preserve"> they bring to reducing nutrient and sediment runoff</w:t>
      </w:r>
    </w:p>
    <w:p w14:paraId="32681CDB" w14:textId="77777777" w:rsidR="00E52D50" w:rsidRPr="00E52D50" w:rsidRDefault="00E52D50" w:rsidP="00E52D50">
      <w:pPr>
        <w:spacing w:after="0" w:line="240" w:lineRule="auto"/>
        <w:rPr>
          <w:rFonts w:eastAsia="Times New Roman"/>
        </w:rPr>
      </w:pPr>
    </w:p>
    <w:p w14:paraId="36F45B7D" w14:textId="408CAF56" w:rsidR="00F06AE2" w:rsidRDefault="00F06AE2" w:rsidP="00F06AE2">
      <w:pPr>
        <w:pStyle w:val="ListParagraph"/>
        <w:numPr>
          <w:ilvl w:val="0"/>
          <w:numId w:val="7"/>
        </w:numPr>
        <w:spacing w:after="0" w:line="240" w:lineRule="auto"/>
        <w:rPr>
          <w:rFonts w:eastAsia="Times New Roman"/>
        </w:rPr>
      </w:pPr>
      <w:r w:rsidRPr="005D756A">
        <w:rPr>
          <w:rFonts w:eastAsia="Times New Roman"/>
          <w:b/>
          <w:bCs/>
        </w:rPr>
        <w:t>Manure Transport / Manure Treatment Technologies*</w:t>
      </w:r>
      <w:r w:rsidRPr="005D756A">
        <w:rPr>
          <w:rFonts w:eastAsia="Times New Roman"/>
        </w:rPr>
        <w:t xml:space="preserve"> – revisit the requirement to apply Nutrient Management to offset an assumed “backfill” of inorganic application does not adequately reflect current practice</w:t>
      </w:r>
    </w:p>
    <w:p w14:paraId="702F406B" w14:textId="77777777" w:rsidR="00E52D50" w:rsidRPr="00E52D50" w:rsidRDefault="00E52D50" w:rsidP="00E52D50">
      <w:pPr>
        <w:spacing w:after="0" w:line="240" w:lineRule="auto"/>
        <w:rPr>
          <w:rFonts w:eastAsia="Times New Roman"/>
        </w:rPr>
      </w:pPr>
    </w:p>
    <w:p w14:paraId="5766957D" w14:textId="5A62F6C1" w:rsidR="00F06AE2" w:rsidRDefault="00F06AE2" w:rsidP="005D756A">
      <w:pPr>
        <w:pStyle w:val="ListParagraph"/>
        <w:numPr>
          <w:ilvl w:val="0"/>
          <w:numId w:val="7"/>
        </w:numPr>
        <w:spacing w:after="0" w:line="240" w:lineRule="auto"/>
      </w:pPr>
      <w:r w:rsidRPr="005D756A">
        <w:rPr>
          <w:b/>
          <w:bCs/>
        </w:rPr>
        <w:t>Heavy Use Area Protection (NRCS 561), Loafing Lot Management, and Barnyard Runoff Control</w:t>
      </w:r>
      <w:r>
        <w:t xml:space="preserve"> – Address the issue of Heavy Use Area Protection (HUAP) not being credited.  It should be a synonymous BMP to Loafing Lot </w:t>
      </w:r>
      <w:proofErr w:type="gramStart"/>
      <w:r>
        <w:t>Management, yet</w:t>
      </w:r>
      <w:proofErr w:type="gramEnd"/>
      <w:r>
        <w:t xml:space="preserve"> is not identified.  According to NEIEN reports, HUAP is not a permissible BMP</w:t>
      </w:r>
      <w:r w:rsidR="00E52D50">
        <w:t>.</w:t>
      </w:r>
    </w:p>
    <w:p w14:paraId="21A1356A" w14:textId="77777777" w:rsidR="00E52D50" w:rsidRDefault="00E52D50" w:rsidP="00E52D50">
      <w:pPr>
        <w:spacing w:after="0" w:line="240" w:lineRule="auto"/>
      </w:pPr>
    </w:p>
    <w:p w14:paraId="1581B667" w14:textId="77777777" w:rsidR="00F06AE2" w:rsidRDefault="00F06AE2" w:rsidP="005D756A">
      <w:pPr>
        <w:pStyle w:val="ListParagraph"/>
        <w:numPr>
          <w:ilvl w:val="0"/>
          <w:numId w:val="7"/>
        </w:numPr>
        <w:spacing w:after="0" w:line="240" w:lineRule="auto"/>
      </w:pPr>
      <w:r w:rsidRPr="005D756A">
        <w:rPr>
          <w:b/>
          <w:bCs/>
        </w:rPr>
        <w:t>Nutrient Management on Pasture</w:t>
      </w:r>
      <w:r>
        <w:t xml:space="preserve"> – revisit the prohibition of crediting Nutrient Management on pasture / non-cropland acres.  </w:t>
      </w:r>
    </w:p>
    <w:p w14:paraId="0320172B" w14:textId="77777777" w:rsidR="005F733A" w:rsidRPr="005F733A" w:rsidRDefault="005F733A" w:rsidP="00F06AE2">
      <w:pPr>
        <w:rPr>
          <w:i/>
          <w:iCs/>
        </w:rPr>
      </w:pPr>
    </w:p>
    <w:p w14:paraId="5A6894B3" w14:textId="77777777" w:rsidR="00D57EAD" w:rsidRDefault="005F733A" w:rsidP="00E52D50">
      <w:pPr>
        <w:ind w:left="360"/>
        <w:rPr>
          <w:rFonts w:eastAsia="Times New Roman"/>
          <w:i/>
          <w:iCs/>
        </w:rPr>
      </w:pPr>
      <w:r w:rsidRPr="005F733A">
        <w:rPr>
          <w:i/>
          <w:iCs/>
        </w:rPr>
        <w:t>*</w:t>
      </w:r>
      <w:r w:rsidRPr="005F733A">
        <w:rPr>
          <w:rFonts w:eastAsia="Times New Roman"/>
          <w:i/>
          <w:iCs/>
        </w:rPr>
        <w:t xml:space="preserve"> Phase 3 WIP outlines </w:t>
      </w:r>
      <w:proofErr w:type="gramStart"/>
      <w:r w:rsidRPr="005F733A">
        <w:rPr>
          <w:rFonts w:eastAsia="Times New Roman"/>
          <w:i/>
          <w:iCs/>
        </w:rPr>
        <w:t>a number of</w:t>
      </w:r>
      <w:proofErr w:type="gramEnd"/>
      <w:r w:rsidRPr="005F733A">
        <w:rPr>
          <w:rFonts w:eastAsia="Times New Roman"/>
          <w:i/>
          <w:iCs/>
        </w:rPr>
        <w:t xml:space="preserve"> Agriculture BMPs that require “further coordination</w:t>
      </w:r>
      <w:r w:rsidR="00D57EAD">
        <w:rPr>
          <w:rFonts w:eastAsia="Times New Roman"/>
          <w:i/>
          <w:iCs/>
        </w:rPr>
        <w:t xml:space="preserve">” </w:t>
      </w:r>
      <w:r w:rsidRPr="005F733A">
        <w:rPr>
          <w:rFonts w:eastAsia="Times New Roman"/>
          <w:i/>
          <w:iCs/>
        </w:rPr>
        <w:t>in order to fully credit those practices</w:t>
      </w:r>
      <w:r w:rsidR="00D57EAD">
        <w:rPr>
          <w:rFonts w:eastAsia="Times New Roman"/>
          <w:i/>
          <w:iCs/>
        </w:rPr>
        <w:t xml:space="preserve">. </w:t>
      </w:r>
    </w:p>
    <w:p w14:paraId="57D1AA10" w14:textId="57D85D59" w:rsidR="00293A74" w:rsidRPr="00293A74" w:rsidRDefault="00C35DA6" w:rsidP="00293A74">
      <w:pPr>
        <w:ind w:left="720"/>
      </w:pPr>
      <w:r>
        <w:t>“</w:t>
      </w:r>
      <w:r w:rsidR="00D57EAD">
        <w:t>Further coordination needs to occur to: continue documentation of currently undocumented practices; continue coordination with the Partnership to achieve credit for additional practices and programs that achieve water quality improvement in Pennsylvania and that are not currently credited in the Chesapeake Bay Watershed Model; and document completion of the CAPs.</w:t>
      </w:r>
      <w:r>
        <w:t>”</w:t>
      </w:r>
      <w:r w:rsidR="00293A74">
        <w:t xml:space="preserve"> (p.33 – </w:t>
      </w:r>
      <w:hyperlink r:id="rId9" w:history="1">
        <w:r w:rsidR="00293A74" w:rsidRPr="004638BC">
          <w:rPr>
            <w:rStyle w:val="Hyperlink"/>
          </w:rPr>
          <w:t>Final PA Phase 3 WIP</w:t>
        </w:r>
      </w:hyperlink>
      <w:r w:rsidR="004638BC">
        <w:t>)</w:t>
      </w:r>
    </w:p>
    <w:p w14:paraId="7AC79852" w14:textId="77777777" w:rsidR="008829DF" w:rsidRDefault="008829DF"/>
    <w:sectPr w:rsidR="008829DF" w:rsidSect="002A1DDC">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4DC36" w14:textId="77777777" w:rsidR="005D756A" w:rsidRDefault="005D756A" w:rsidP="005D756A">
      <w:pPr>
        <w:spacing w:after="0" w:line="240" w:lineRule="auto"/>
      </w:pPr>
      <w:r>
        <w:separator/>
      </w:r>
    </w:p>
  </w:endnote>
  <w:endnote w:type="continuationSeparator" w:id="0">
    <w:p w14:paraId="512DAED4" w14:textId="77777777" w:rsidR="005D756A" w:rsidRDefault="005D756A" w:rsidP="005D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02"/>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557E9" w14:textId="77777777" w:rsidR="005D756A" w:rsidRDefault="005D756A" w:rsidP="005D756A">
      <w:pPr>
        <w:spacing w:after="0" w:line="240" w:lineRule="auto"/>
      </w:pPr>
      <w:r>
        <w:separator/>
      </w:r>
    </w:p>
  </w:footnote>
  <w:footnote w:type="continuationSeparator" w:id="0">
    <w:p w14:paraId="7DD820C8" w14:textId="77777777" w:rsidR="005D756A" w:rsidRDefault="005D756A" w:rsidP="005D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2BA6" w14:textId="04FB1BAC" w:rsidR="005D756A" w:rsidRDefault="00B5299E" w:rsidP="005D756A">
    <w:pPr>
      <w:pStyle w:val="Header"/>
      <w:jc w:val="right"/>
    </w:pPr>
    <w:sdt>
      <w:sdtPr>
        <w:id w:val="122053430"/>
        <w:docPartObj>
          <w:docPartGallery w:val="Watermarks"/>
          <w:docPartUnique/>
        </w:docPartObj>
      </w:sdtPr>
      <w:sdtEndPr/>
      <w:sdtContent>
        <w:r>
          <w:rPr>
            <w:noProof/>
          </w:rPr>
          <w:pict w14:anchorId="1BE91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1B46">
      <w:t>1</w:t>
    </w:r>
    <w:r w:rsidR="00D21C3A">
      <w:t>1/</w:t>
    </w:r>
    <w:r w:rsidR="000B7BDD">
      <w:t>1</w:t>
    </w:r>
    <w:r w:rsidR="00CA0863">
      <w:t>6</w:t>
    </w:r>
    <w:r w:rsidR="00CA1B46">
      <w:t>/2020</w:t>
    </w:r>
  </w:p>
  <w:p w14:paraId="7605D50E" w14:textId="77777777" w:rsidR="005D756A" w:rsidRDefault="005D7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715"/>
    <w:multiLevelType w:val="hybridMultilevel"/>
    <w:tmpl w:val="23FA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4D96"/>
    <w:multiLevelType w:val="hybridMultilevel"/>
    <w:tmpl w:val="DDC4446E"/>
    <w:lvl w:ilvl="0" w:tplc="1884F2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F043C"/>
    <w:multiLevelType w:val="hybridMultilevel"/>
    <w:tmpl w:val="43D0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C6CB4"/>
    <w:multiLevelType w:val="hybridMultilevel"/>
    <w:tmpl w:val="1AE8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52FD"/>
    <w:multiLevelType w:val="hybridMultilevel"/>
    <w:tmpl w:val="32FC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F05"/>
    <w:multiLevelType w:val="hybridMultilevel"/>
    <w:tmpl w:val="B04E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F70F8"/>
    <w:multiLevelType w:val="hybridMultilevel"/>
    <w:tmpl w:val="720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52424"/>
    <w:multiLevelType w:val="hybridMultilevel"/>
    <w:tmpl w:val="3E4E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A51B0"/>
    <w:multiLevelType w:val="hybridMultilevel"/>
    <w:tmpl w:val="EB12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D5548"/>
    <w:multiLevelType w:val="hybridMultilevel"/>
    <w:tmpl w:val="0BD4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86AB0"/>
    <w:multiLevelType w:val="hybridMultilevel"/>
    <w:tmpl w:val="31A2A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960E74"/>
    <w:multiLevelType w:val="multilevel"/>
    <w:tmpl w:val="46A82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624C4"/>
    <w:multiLevelType w:val="hybridMultilevel"/>
    <w:tmpl w:val="4674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86427"/>
    <w:multiLevelType w:val="hybridMultilevel"/>
    <w:tmpl w:val="D796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5264C"/>
    <w:multiLevelType w:val="hybridMultilevel"/>
    <w:tmpl w:val="1DCE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21C0E"/>
    <w:multiLevelType w:val="hybridMultilevel"/>
    <w:tmpl w:val="052A5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3750A"/>
    <w:multiLevelType w:val="multilevel"/>
    <w:tmpl w:val="9036CAD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46D4339"/>
    <w:multiLevelType w:val="hybridMultilevel"/>
    <w:tmpl w:val="27F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C073C"/>
    <w:multiLevelType w:val="hybridMultilevel"/>
    <w:tmpl w:val="7870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5"/>
  </w:num>
  <w:num w:numId="5">
    <w:abstractNumId w:val="15"/>
  </w:num>
  <w:num w:numId="6">
    <w:abstractNumId w:val="16"/>
    <w:lvlOverride w:ilvl="0"/>
    <w:lvlOverride w:ilvl="1">
      <w:startOverride w:val="1"/>
    </w:lvlOverride>
    <w:lvlOverride w:ilvl="2"/>
    <w:lvlOverride w:ilvl="3"/>
    <w:lvlOverride w:ilvl="4"/>
    <w:lvlOverride w:ilvl="5"/>
    <w:lvlOverride w:ilvl="6"/>
    <w:lvlOverride w:ilvl="7"/>
    <w:lvlOverride w:ilvl="8"/>
  </w:num>
  <w:num w:numId="7">
    <w:abstractNumId w:val="13"/>
  </w:num>
  <w:num w:numId="8">
    <w:abstractNumId w:val="14"/>
  </w:num>
  <w:num w:numId="9">
    <w:abstractNumId w:val="18"/>
  </w:num>
  <w:num w:numId="10">
    <w:abstractNumId w:val="2"/>
  </w:num>
  <w:num w:numId="11">
    <w:abstractNumId w:val="4"/>
  </w:num>
  <w:num w:numId="12">
    <w:abstractNumId w:val="0"/>
  </w:num>
  <w:num w:numId="13">
    <w:abstractNumId w:val="12"/>
  </w:num>
  <w:num w:numId="14">
    <w:abstractNumId w:val="17"/>
  </w:num>
  <w:num w:numId="15">
    <w:abstractNumId w:val="3"/>
  </w:num>
  <w:num w:numId="16">
    <w:abstractNumId w:val="10"/>
  </w:num>
  <w:num w:numId="17">
    <w:abstractNumId w:val="7"/>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DF"/>
    <w:rsid w:val="00000D2E"/>
    <w:rsid w:val="0006624C"/>
    <w:rsid w:val="000B115B"/>
    <w:rsid w:val="000B7BDD"/>
    <w:rsid w:val="00117A1D"/>
    <w:rsid w:val="001500B3"/>
    <w:rsid w:val="00182322"/>
    <w:rsid w:val="00194A3A"/>
    <w:rsid w:val="001965FE"/>
    <w:rsid w:val="001E3BDF"/>
    <w:rsid w:val="00210FF2"/>
    <w:rsid w:val="002129F5"/>
    <w:rsid w:val="0024386E"/>
    <w:rsid w:val="00252673"/>
    <w:rsid w:val="00293A74"/>
    <w:rsid w:val="00296B67"/>
    <w:rsid w:val="002A1DDC"/>
    <w:rsid w:val="002B18E7"/>
    <w:rsid w:val="002D40CE"/>
    <w:rsid w:val="002D442C"/>
    <w:rsid w:val="002E0A0E"/>
    <w:rsid w:val="00300030"/>
    <w:rsid w:val="00303C08"/>
    <w:rsid w:val="003218F6"/>
    <w:rsid w:val="003236E4"/>
    <w:rsid w:val="003660D4"/>
    <w:rsid w:val="003705C3"/>
    <w:rsid w:val="00391CAE"/>
    <w:rsid w:val="00394953"/>
    <w:rsid w:val="004225E2"/>
    <w:rsid w:val="00445DFE"/>
    <w:rsid w:val="00461F45"/>
    <w:rsid w:val="004638BC"/>
    <w:rsid w:val="004C7757"/>
    <w:rsid w:val="004E2914"/>
    <w:rsid w:val="00507496"/>
    <w:rsid w:val="00530207"/>
    <w:rsid w:val="00544650"/>
    <w:rsid w:val="00545AB6"/>
    <w:rsid w:val="00563921"/>
    <w:rsid w:val="0057695C"/>
    <w:rsid w:val="00591AE1"/>
    <w:rsid w:val="0059453A"/>
    <w:rsid w:val="005C4D38"/>
    <w:rsid w:val="005D3A84"/>
    <w:rsid w:val="005D756A"/>
    <w:rsid w:val="005F733A"/>
    <w:rsid w:val="00623B8B"/>
    <w:rsid w:val="00672714"/>
    <w:rsid w:val="0068319C"/>
    <w:rsid w:val="006917B7"/>
    <w:rsid w:val="006E6673"/>
    <w:rsid w:val="006F2BF0"/>
    <w:rsid w:val="00740F96"/>
    <w:rsid w:val="00757D2A"/>
    <w:rsid w:val="00763459"/>
    <w:rsid w:val="00781089"/>
    <w:rsid w:val="00781C6E"/>
    <w:rsid w:val="007A675F"/>
    <w:rsid w:val="007D39C0"/>
    <w:rsid w:val="00804B49"/>
    <w:rsid w:val="00810917"/>
    <w:rsid w:val="00812D92"/>
    <w:rsid w:val="00855D35"/>
    <w:rsid w:val="00862056"/>
    <w:rsid w:val="008829DF"/>
    <w:rsid w:val="008C52B7"/>
    <w:rsid w:val="0091029B"/>
    <w:rsid w:val="00930054"/>
    <w:rsid w:val="00956C0A"/>
    <w:rsid w:val="00985FDB"/>
    <w:rsid w:val="00992645"/>
    <w:rsid w:val="009936D3"/>
    <w:rsid w:val="00A76533"/>
    <w:rsid w:val="00AE360A"/>
    <w:rsid w:val="00AE47D1"/>
    <w:rsid w:val="00B45B9C"/>
    <w:rsid w:val="00B5299E"/>
    <w:rsid w:val="00B616C7"/>
    <w:rsid w:val="00B83A7E"/>
    <w:rsid w:val="00BD4F9E"/>
    <w:rsid w:val="00C03B39"/>
    <w:rsid w:val="00C06B4C"/>
    <w:rsid w:val="00C35DA6"/>
    <w:rsid w:val="00C6312F"/>
    <w:rsid w:val="00C6517B"/>
    <w:rsid w:val="00C7739D"/>
    <w:rsid w:val="00CA0863"/>
    <w:rsid w:val="00CA1B46"/>
    <w:rsid w:val="00CA6025"/>
    <w:rsid w:val="00CB04E5"/>
    <w:rsid w:val="00CE4AE2"/>
    <w:rsid w:val="00CF000F"/>
    <w:rsid w:val="00D1024F"/>
    <w:rsid w:val="00D21C3A"/>
    <w:rsid w:val="00D57EAD"/>
    <w:rsid w:val="00D96ED3"/>
    <w:rsid w:val="00DB3422"/>
    <w:rsid w:val="00DE000D"/>
    <w:rsid w:val="00DF5A67"/>
    <w:rsid w:val="00E065C1"/>
    <w:rsid w:val="00E52D50"/>
    <w:rsid w:val="00E562D3"/>
    <w:rsid w:val="00E86C00"/>
    <w:rsid w:val="00E95A04"/>
    <w:rsid w:val="00EA3BB8"/>
    <w:rsid w:val="00F06AE2"/>
    <w:rsid w:val="00F11EDF"/>
    <w:rsid w:val="00F15982"/>
    <w:rsid w:val="00F43C1E"/>
    <w:rsid w:val="00F5472E"/>
    <w:rsid w:val="00F63AA5"/>
    <w:rsid w:val="00F84719"/>
    <w:rsid w:val="00F94271"/>
    <w:rsid w:val="00FA7B6D"/>
    <w:rsid w:val="00FC217E"/>
    <w:rsid w:val="00FD0CBF"/>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9B56C6"/>
  <w15:chartTrackingRefBased/>
  <w15:docId w15:val="{EA659F0E-83FC-4550-819C-68FACC21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DF"/>
    <w:rPr>
      <w:rFonts w:ascii="Segoe UI" w:hAnsi="Segoe UI" w:cs="Segoe UI"/>
      <w:sz w:val="18"/>
      <w:szCs w:val="18"/>
    </w:rPr>
  </w:style>
  <w:style w:type="paragraph" w:customStyle="1" w:styleId="TableParagraph">
    <w:name w:val="Table Paragraph"/>
    <w:basedOn w:val="Normal"/>
    <w:uiPriority w:val="1"/>
    <w:qFormat/>
    <w:rsid w:val="008829DF"/>
    <w:pPr>
      <w:widowControl w:val="0"/>
      <w:autoSpaceDE w:val="0"/>
      <w:autoSpaceDN w:val="0"/>
      <w:spacing w:after="0" w:line="240" w:lineRule="auto"/>
      <w:ind w:left="107"/>
    </w:pPr>
    <w:rPr>
      <w:rFonts w:ascii="Calibri" w:eastAsia="Calibri" w:hAnsi="Calibri" w:cs="Calibri"/>
      <w:lang w:bidi="en-US"/>
    </w:rPr>
  </w:style>
  <w:style w:type="paragraph" w:styleId="ListParagraph">
    <w:name w:val="List Paragraph"/>
    <w:basedOn w:val="Normal"/>
    <w:uiPriority w:val="34"/>
    <w:qFormat/>
    <w:rsid w:val="00F06AE2"/>
    <w:pPr>
      <w:ind w:left="720"/>
      <w:contextualSpacing/>
    </w:pPr>
  </w:style>
  <w:style w:type="paragraph" w:styleId="Header">
    <w:name w:val="header"/>
    <w:basedOn w:val="Normal"/>
    <w:link w:val="HeaderChar"/>
    <w:uiPriority w:val="99"/>
    <w:unhideWhenUsed/>
    <w:rsid w:val="005D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6A"/>
  </w:style>
  <w:style w:type="paragraph" w:styleId="Footer">
    <w:name w:val="footer"/>
    <w:basedOn w:val="Normal"/>
    <w:link w:val="FooterChar"/>
    <w:uiPriority w:val="99"/>
    <w:unhideWhenUsed/>
    <w:rsid w:val="005D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6A"/>
  </w:style>
  <w:style w:type="character" w:styleId="Hyperlink">
    <w:name w:val="Hyperlink"/>
    <w:basedOn w:val="DefaultParagraphFont"/>
    <w:uiPriority w:val="99"/>
    <w:unhideWhenUsed/>
    <w:rsid w:val="004638BC"/>
    <w:rPr>
      <w:color w:val="0563C1" w:themeColor="hyperlink"/>
      <w:u w:val="single"/>
    </w:rPr>
  </w:style>
  <w:style w:type="character" w:styleId="UnresolvedMention">
    <w:name w:val="Unresolved Mention"/>
    <w:basedOn w:val="DefaultParagraphFont"/>
    <w:uiPriority w:val="99"/>
    <w:semiHidden/>
    <w:unhideWhenUsed/>
    <w:rsid w:val="004638BC"/>
    <w:rPr>
      <w:color w:val="605E5C"/>
      <w:shd w:val="clear" w:color="auto" w:fill="E1DFDD"/>
    </w:rPr>
  </w:style>
  <w:style w:type="table" w:styleId="TableGrid">
    <w:name w:val="Table Grid"/>
    <w:basedOn w:val="TableNormal"/>
    <w:uiPriority w:val="39"/>
    <w:rsid w:val="00DF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6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59387">
      <w:bodyDiv w:val="1"/>
      <w:marLeft w:val="0"/>
      <w:marRight w:val="0"/>
      <w:marTop w:val="0"/>
      <w:marBottom w:val="0"/>
      <w:divBdr>
        <w:top w:val="none" w:sz="0" w:space="0" w:color="auto"/>
        <w:left w:val="none" w:sz="0" w:space="0" w:color="auto"/>
        <w:bottom w:val="none" w:sz="0" w:space="0" w:color="auto"/>
        <w:right w:val="none" w:sz="0" w:space="0" w:color="auto"/>
      </w:divBdr>
    </w:div>
    <w:div w:id="466313306">
      <w:bodyDiv w:val="1"/>
      <w:marLeft w:val="0"/>
      <w:marRight w:val="0"/>
      <w:marTop w:val="0"/>
      <w:marBottom w:val="0"/>
      <w:divBdr>
        <w:top w:val="none" w:sz="0" w:space="0" w:color="auto"/>
        <w:left w:val="none" w:sz="0" w:space="0" w:color="auto"/>
        <w:bottom w:val="none" w:sz="0" w:space="0" w:color="auto"/>
        <w:right w:val="none" w:sz="0" w:space="0" w:color="auto"/>
      </w:divBdr>
    </w:div>
    <w:div w:id="875579456">
      <w:bodyDiv w:val="1"/>
      <w:marLeft w:val="0"/>
      <w:marRight w:val="0"/>
      <w:marTop w:val="0"/>
      <w:marBottom w:val="0"/>
      <w:divBdr>
        <w:top w:val="none" w:sz="0" w:space="0" w:color="auto"/>
        <w:left w:val="none" w:sz="0" w:space="0" w:color="auto"/>
        <w:bottom w:val="none" w:sz="0" w:space="0" w:color="auto"/>
        <w:right w:val="none" w:sz="0" w:space="0" w:color="auto"/>
      </w:divBdr>
    </w:div>
    <w:div w:id="901523962">
      <w:bodyDiv w:val="1"/>
      <w:marLeft w:val="0"/>
      <w:marRight w:val="0"/>
      <w:marTop w:val="0"/>
      <w:marBottom w:val="0"/>
      <w:divBdr>
        <w:top w:val="none" w:sz="0" w:space="0" w:color="auto"/>
        <w:left w:val="none" w:sz="0" w:space="0" w:color="auto"/>
        <w:bottom w:val="none" w:sz="0" w:space="0" w:color="auto"/>
        <w:right w:val="none" w:sz="0" w:space="0" w:color="auto"/>
      </w:divBdr>
    </w:div>
    <w:div w:id="1197160359">
      <w:bodyDiv w:val="1"/>
      <w:marLeft w:val="0"/>
      <w:marRight w:val="0"/>
      <w:marTop w:val="0"/>
      <w:marBottom w:val="0"/>
      <w:divBdr>
        <w:top w:val="none" w:sz="0" w:space="0" w:color="auto"/>
        <w:left w:val="none" w:sz="0" w:space="0" w:color="auto"/>
        <w:bottom w:val="none" w:sz="0" w:space="0" w:color="auto"/>
        <w:right w:val="none" w:sz="0" w:space="0" w:color="auto"/>
      </w:divBdr>
    </w:div>
    <w:div w:id="1201747800">
      <w:bodyDiv w:val="1"/>
      <w:marLeft w:val="0"/>
      <w:marRight w:val="0"/>
      <w:marTop w:val="0"/>
      <w:marBottom w:val="0"/>
      <w:divBdr>
        <w:top w:val="none" w:sz="0" w:space="0" w:color="auto"/>
        <w:left w:val="none" w:sz="0" w:space="0" w:color="auto"/>
        <w:bottom w:val="none" w:sz="0" w:space="0" w:color="auto"/>
        <w:right w:val="none" w:sz="0" w:space="0" w:color="auto"/>
      </w:divBdr>
    </w:div>
    <w:div w:id="14319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channel_files/40308/cast21workplan_09-04-2020_wqgit.pdf" TargetMode="External"/><Relationship Id="rId3" Type="http://schemas.openxmlformats.org/officeDocument/2006/relationships/settings" Target="settings.xml"/><Relationship Id="rId7" Type="http://schemas.openxmlformats.org/officeDocument/2006/relationships/hyperlink" Target="https://cast.chesapeakebay.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iles.dep.state.pa.us/Water/ChesapeakeBayOffice/WIPIII/FinalPlan/PA_Phase_3_WIP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Collins</dc:creator>
  <cp:keywords/>
  <dc:description/>
  <cp:lastModifiedBy>Loretta Collins</cp:lastModifiedBy>
  <cp:revision>2</cp:revision>
  <dcterms:created xsi:type="dcterms:W3CDTF">2020-11-16T21:06:00Z</dcterms:created>
  <dcterms:modified xsi:type="dcterms:W3CDTF">2020-11-16T21:06:00Z</dcterms:modified>
</cp:coreProperties>
</file>