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125D90" w14:textId="77777777" w:rsidR="00316A47" w:rsidRPr="00CD4C41" w:rsidRDefault="00316A47">
      <w:pPr>
        <w:pStyle w:val="Heading1"/>
        <w:rPr>
          <w:color w:val="0070C0"/>
        </w:rPr>
      </w:pPr>
      <w:bookmarkStart w:id="0" w:name="_GoBack"/>
      <w:bookmarkEnd w:id="0"/>
      <w:r w:rsidRPr="00CD4C41">
        <w:rPr>
          <w:color w:val="0070C0"/>
        </w:rPr>
        <w:t>Purpose and Background</w:t>
      </w:r>
    </w:p>
    <w:p w14:paraId="6845AC90" w14:textId="6E345D27" w:rsidR="00974173" w:rsidRPr="00457B66" w:rsidRDefault="00CD4C41" w:rsidP="00974173">
      <w:pPr>
        <w:rPr>
          <w:i/>
          <w:sz w:val="22"/>
          <w:szCs w:val="22"/>
        </w:rPr>
      </w:pPr>
      <w:r>
        <w:rPr>
          <w:sz w:val="22"/>
          <w:szCs w:val="22"/>
        </w:rPr>
        <w:t xml:space="preserve">The </w:t>
      </w:r>
      <w:r w:rsidR="00727810">
        <w:rPr>
          <w:sz w:val="22"/>
          <w:szCs w:val="22"/>
        </w:rPr>
        <w:t xml:space="preserve">Chesapeake Bay Program (CBP) </w:t>
      </w:r>
      <w:r>
        <w:rPr>
          <w:sz w:val="22"/>
          <w:szCs w:val="22"/>
        </w:rPr>
        <w:t xml:space="preserve">Management Board </w:t>
      </w:r>
      <w:r w:rsidR="00727810">
        <w:rPr>
          <w:sz w:val="22"/>
          <w:szCs w:val="22"/>
        </w:rPr>
        <w:t xml:space="preserve">established an Indicators Framework Action Team in May 2015 </w:t>
      </w:r>
      <w:r w:rsidR="002127A4" w:rsidRPr="002127A4">
        <w:rPr>
          <w:sz w:val="22"/>
          <w:szCs w:val="22"/>
        </w:rPr>
        <w:t xml:space="preserve">to align the Indicators Framework with the Chesapeake Bay Watershed Agreement and ensure it supports our adaptive management and communication needs. </w:t>
      </w:r>
      <w:r w:rsidR="00974173">
        <w:rPr>
          <w:sz w:val="22"/>
          <w:szCs w:val="22"/>
        </w:rPr>
        <w:t xml:space="preserve">  </w:t>
      </w:r>
    </w:p>
    <w:p w14:paraId="119DE461" w14:textId="18C619C3" w:rsidR="00D2149B" w:rsidRDefault="00316A47" w:rsidP="00D2149B">
      <w:pPr>
        <w:pStyle w:val="Heading1"/>
        <w:rPr>
          <w:color w:val="0070C0"/>
        </w:rPr>
      </w:pPr>
      <w:r w:rsidRPr="00CD4C41">
        <w:rPr>
          <w:color w:val="0070C0"/>
        </w:rPr>
        <w:t>Indicators Framework</w:t>
      </w:r>
    </w:p>
    <w:p w14:paraId="2A567B1B" w14:textId="1C21F479" w:rsidR="00974173" w:rsidRPr="00583D05" w:rsidRDefault="00974173" w:rsidP="00583D05">
      <w:pPr>
        <w:rPr>
          <w:sz w:val="22"/>
          <w:szCs w:val="22"/>
        </w:rPr>
      </w:pPr>
      <w:r>
        <w:rPr>
          <w:sz w:val="22"/>
          <w:szCs w:val="22"/>
        </w:rPr>
        <w:t>The Indicators Framework (Framework) is a conceptual model</w:t>
      </w:r>
      <w:r w:rsidR="00D04F1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that demonstrates the relationships between </w:t>
      </w:r>
      <w:r w:rsidR="00EA714E">
        <w:rPr>
          <w:sz w:val="22"/>
          <w:szCs w:val="22"/>
        </w:rPr>
        <w:t xml:space="preserve">indicators </w:t>
      </w:r>
      <w:r>
        <w:rPr>
          <w:sz w:val="22"/>
          <w:szCs w:val="22"/>
        </w:rPr>
        <w:t xml:space="preserve">and describes how </w:t>
      </w:r>
      <w:r w:rsidR="00EA714E">
        <w:rPr>
          <w:sz w:val="22"/>
          <w:szCs w:val="22"/>
        </w:rPr>
        <w:t xml:space="preserve">they </w:t>
      </w:r>
      <w:r>
        <w:rPr>
          <w:sz w:val="22"/>
          <w:szCs w:val="22"/>
        </w:rPr>
        <w:t xml:space="preserve">will be used.  The Framework is aligned with the Agreement at the Outcome level and </w:t>
      </w:r>
      <w:r w:rsidR="00EA714E">
        <w:rPr>
          <w:sz w:val="22"/>
          <w:szCs w:val="22"/>
        </w:rPr>
        <w:t xml:space="preserve">includes </w:t>
      </w:r>
      <w:r>
        <w:rPr>
          <w:sz w:val="22"/>
          <w:szCs w:val="22"/>
        </w:rPr>
        <w:t>the information needed to support and communicate progress towards</w:t>
      </w:r>
      <w:r w:rsidR="00583D05">
        <w:rPr>
          <w:sz w:val="22"/>
          <w:szCs w:val="22"/>
        </w:rPr>
        <w:t xml:space="preserve"> </w:t>
      </w:r>
      <w:r w:rsidR="00EA714E">
        <w:rPr>
          <w:sz w:val="22"/>
          <w:szCs w:val="22"/>
        </w:rPr>
        <w:t xml:space="preserve">these </w:t>
      </w:r>
      <w:r w:rsidR="00583D05">
        <w:rPr>
          <w:sz w:val="22"/>
          <w:szCs w:val="22"/>
        </w:rPr>
        <w:t>outcomes</w:t>
      </w:r>
      <w:r>
        <w:rPr>
          <w:sz w:val="22"/>
          <w:szCs w:val="22"/>
        </w:rPr>
        <w:t xml:space="preserve">. </w:t>
      </w:r>
      <w:r w:rsidR="00583D05" w:rsidRPr="00583D05">
        <w:rPr>
          <w:sz w:val="22"/>
          <w:szCs w:val="22"/>
        </w:rPr>
        <w:t xml:space="preserve">This </w:t>
      </w:r>
      <w:r w:rsidR="00EA714E">
        <w:rPr>
          <w:sz w:val="22"/>
          <w:szCs w:val="22"/>
        </w:rPr>
        <w:t>model is</w:t>
      </w:r>
      <w:r w:rsidR="00583D05" w:rsidRPr="00583D05">
        <w:rPr>
          <w:sz w:val="22"/>
          <w:szCs w:val="22"/>
        </w:rPr>
        <w:t xml:space="preserve"> a mechanism to </w:t>
      </w:r>
      <w:r w:rsidR="00EA714E">
        <w:rPr>
          <w:sz w:val="22"/>
          <w:szCs w:val="22"/>
        </w:rPr>
        <w:t>support external and internal communication</w:t>
      </w:r>
      <w:r w:rsidR="00583D05" w:rsidRPr="00583D05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6D0EC6DA" w14:textId="09906035" w:rsidR="00CB1BD0" w:rsidRDefault="00316A47">
      <w:r w:rsidRPr="00316A47">
        <w:rPr>
          <w:noProof/>
          <w:lang w:eastAsia="en-US"/>
        </w:rPr>
        <w:drawing>
          <wp:inline distT="0" distB="0" distL="0" distR="0" wp14:anchorId="6E61D11F" wp14:editId="237355DD">
            <wp:extent cx="6126480" cy="2944495"/>
            <wp:effectExtent l="0" t="0" r="7620" b="8255"/>
            <wp:docPr id="5" name="Content Placeholder 4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ent Placeholder 4"/>
                    <pic:cNvPicPr>
                      <a:picLocks noGrp="1"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2944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C77CDE" w14:textId="77777777" w:rsidR="00316A47" w:rsidRDefault="00316A47" w:rsidP="00CB1BD0">
      <w:pPr>
        <w:pStyle w:val="Heading1"/>
        <w:rPr>
          <w:color w:val="0070C0"/>
        </w:rPr>
      </w:pPr>
      <w:r w:rsidRPr="00CD4C41">
        <w:rPr>
          <w:color w:val="0070C0"/>
        </w:rPr>
        <w:t>Information Support</w:t>
      </w:r>
    </w:p>
    <w:p w14:paraId="68BEBD98" w14:textId="0997978E" w:rsidR="00974173" w:rsidRDefault="00974173" w:rsidP="00974173">
      <w:pPr>
        <w:rPr>
          <w:sz w:val="22"/>
          <w:szCs w:val="22"/>
        </w:rPr>
      </w:pPr>
      <w:r w:rsidRPr="00974173">
        <w:rPr>
          <w:sz w:val="22"/>
          <w:szCs w:val="22"/>
        </w:rPr>
        <w:t xml:space="preserve">Three </w:t>
      </w:r>
      <w:r>
        <w:rPr>
          <w:sz w:val="22"/>
          <w:szCs w:val="22"/>
        </w:rPr>
        <w:t xml:space="preserve">information </w:t>
      </w:r>
      <w:r w:rsidRPr="00974173">
        <w:rPr>
          <w:sz w:val="22"/>
          <w:szCs w:val="22"/>
        </w:rPr>
        <w:t xml:space="preserve">types </w:t>
      </w:r>
      <w:r>
        <w:rPr>
          <w:sz w:val="22"/>
          <w:szCs w:val="22"/>
        </w:rPr>
        <w:t>are needed to</w:t>
      </w:r>
      <w:r w:rsidR="002127A4" w:rsidRPr="002127A4">
        <w:rPr>
          <w:sz w:val="22"/>
          <w:szCs w:val="22"/>
        </w:rPr>
        <w:t xml:space="preserve"> support adaptive management and communication needs. </w:t>
      </w:r>
    </w:p>
    <w:p w14:paraId="0D3968CF" w14:textId="71CE57B6" w:rsidR="00583D05" w:rsidRDefault="00583D05" w:rsidP="002127A4">
      <w:pPr>
        <w:spacing w:after="0"/>
        <w:rPr>
          <w:sz w:val="22"/>
          <w:szCs w:val="22"/>
        </w:rPr>
      </w:pPr>
      <w:r w:rsidRPr="00583D05">
        <w:rPr>
          <w:sz w:val="22"/>
          <w:szCs w:val="22"/>
          <w:u w:val="single"/>
        </w:rPr>
        <w:t xml:space="preserve">Influencing Factors </w:t>
      </w:r>
      <w:r>
        <w:rPr>
          <w:sz w:val="22"/>
          <w:szCs w:val="22"/>
        </w:rPr>
        <w:t xml:space="preserve">– What </w:t>
      </w:r>
      <w:r w:rsidRPr="00583D05">
        <w:rPr>
          <w:sz w:val="22"/>
          <w:szCs w:val="22"/>
        </w:rPr>
        <w:t xml:space="preserve">KEY influencing factors are impacting </w:t>
      </w:r>
      <w:r w:rsidR="003868D1">
        <w:rPr>
          <w:sz w:val="22"/>
          <w:szCs w:val="22"/>
        </w:rPr>
        <w:t xml:space="preserve">the </w:t>
      </w:r>
      <w:r w:rsidRPr="00583D05">
        <w:rPr>
          <w:sz w:val="22"/>
          <w:szCs w:val="22"/>
        </w:rPr>
        <w:t xml:space="preserve">achievement of </w:t>
      </w:r>
      <w:r w:rsidR="003868D1">
        <w:rPr>
          <w:sz w:val="22"/>
          <w:szCs w:val="22"/>
        </w:rPr>
        <w:t xml:space="preserve">an </w:t>
      </w:r>
      <w:r w:rsidRPr="00583D05">
        <w:rPr>
          <w:sz w:val="22"/>
          <w:szCs w:val="22"/>
        </w:rPr>
        <w:t>outcome?</w:t>
      </w:r>
    </w:p>
    <w:p w14:paraId="35FE270F" w14:textId="3B108E65" w:rsidR="00583D05" w:rsidRDefault="00583D05" w:rsidP="002127A4">
      <w:pPr>
        <w:spacing w:after="0"/>
        <w:rPr>
          <w:sz w:val="22"/>
          <w:szCs w:val="22"/>
        </w:rPr>
      </w:pPr>
      <w:r w:rsidRPr="00583D05">
        <w:rPr>
          <w:sz w:val="22"/>
          <w:szCs w:val="22"/>
          <w:u w:val="single"/>
        </w:rPr>
        <w:t>Outputs</w:t>
      </w:r>
      <w:r>
        <w:rPr>
          <w:sz w:val="22"/>
          <w:szCs w:val="22"/>
        </w:rPr>
        <w:t xml:space="preserve"> – </w:t>
      </w:r>
      <w:r w:rsidR="00B0102A" w:rsidRPr="00583D05">
        <w:rPr>
          <w:sz w:val="22"/>
          <w:szCs w:val="22"/>
        </w:rPr>
        <w:t xml:space="preserve">Are we doing what we said we would do in our work plans and </w:t>
      </w:r>
      <w:r>
        <w:rPr>
          <w:sz w:val="22"/>
          <w:szCs w:val="22"/>
        </w:rPr>
        <w:t xml:space="preserve">management </w:t>
      </w:r>
      <w:r w:rsidR="00B0102A" w:rsidRPr="00583D05">
        <w:rPr>
          <w:sz w:val="22"/>
          <w:szCs w:val="22"/>
        </w:rPr>
        <w:t xml:space="preserve">strategies? </w:t>
      </w:r>
    </w:p>
    <w:p w14:paraId="2FF6D0E2" w14:textId="20DC3601" w:rsidR="0052742B" w:rsidRPr="00583D05" w:rsidRDefault="00583D05" w:rsidP="00583D05">
      <w:pPr>
        <w:rPr>
          <w:sz w:val="22"/>
          <w:szCs w:val="22"/>
        </w:rPr>
      </w:pPr>
      <w:r w:rsidRPr="00583D05">
        <w:rPr>
          <w:sz w:val="22"/>
          <w:szCs w:val="22"/>
          <w:u w:val="single"/>
        </w:rPr>
        <w:t>Performance</w:t>
      </w:r>
      <w:r>
        <w:rPr>
          <w:sz w:val="22"/>
          <w:szCs w:val="22"/>
        </w:rPr>
        <w:t xml:space="preserve"> – Are </w:t>
      </w:r>
      <w:r w:rsidRPr="00583D05">
        <w:rPr>
          <w:sz w:val="22"/>
          <w:szCs w:val="22"/>
        </w:rPr>
        <w:t>we achieving the outcome?</w:t>
      </w:r>
    </w:p>
    <w:p w14:paraId="7B586E92" w14:textId="77777777" w:rsidR="002127A4" w:rsidRDefault="002127A4" w:rsidP="00CB1BD0">
      <w:pPr>
        <w:pStyle w:val="Heading1"/>
        <w:rPr>
          <w:color w:val="0070C0"/>
        </w:rPr>
      </w:pPr>
    </w:p>
    <w:p w14:paraId="6B00D324" w14:textId="6E734BBC" w:rsidR="00CB1BD0" w:rsidRDefault="00583D05" w:rsidP="00CB1BD0">
      <w:pPr>
        <w:pStyle w:val="Heading1"/>
        <w:rPr>
          <w:color w:val="0070C0"/>
        </w:rPr>
      </w:pPr>
      <w:r w:rsidRPr="00583D05">
        <w:rPr>
          <w:color w:val="0070C0"/>
        </w:rPr>
        <w:t>Using Indicators in a Simplified Decision Framework</w:t>
      </w:r>
    </w:p>
    <w:p w14:paraId="4F17573E" w14:textId="49E4CE72" w:rsidR="00583D05" w:rsidRPr="00583D05" w:rsidRDefault="00583D05" w:rsidP="00583D05">
      <w:pPr>
        <w:rPr>
          <w:sz w:val="22"/>
          <w:szCs w:val="22"/>
        </w:rPr>
      </w:pPr>
      <w:r w:rsidRPr="00583D05">
        <w:rPr>
          <w:sz w:val="22"/>
          <w:szCs w:val="22"/>
        </w:rPr>
        <w:t>I</w:t>
      </w:r>
      <w:r>
        <w:rPr>
          <w:sz w:val="22"/>
          <w:szCs w:val="22"/>
        </w:rPr>
        <w:t>ndicators</w:t>
      </w:r>
      <w:r w:rsidRPr="00583D05">
        <w:rPr>
          <w:sz w:val="22"/>
          <w:szCs w:val="22"/>
        </w:rPr>
        <w:t xml:space="preserve"> support several steps within the Decision Framework</w:t>
      </w:r>
      <w:r>
        <w:rPr>
          <w:sz w:val="22"/>
          <w:szCs w:val="22"/>
        </w:rPr>
        <w:t xml:space="preserve">. The blue circles denote steps within the Decision Framework </w:t>
      </w:r>
      <w:r w:rsidR="00D81856">
        <w:rPr>
          <w:sz w:val="22"/>
          <w:szCs w:val="22"/>
        </w:rPr>
        <w:t xml:space="preserve">that need indicators and metrics to guide </w:t>
      </w:r>
      <w:r>
        <w:rPr>
          <w:sz w:val="22"/>
          <w:szCs w:val="22"/>
        </w:rPr>
        <w:t xml:space="preserve">implementation </w:t>
      </w:r>
      <w:r w:rsidR="00D81856">
        <w:rPr>
          <w:sz w:val="22"/>
          <w:szCs w:val="22"/>
        </w:rPr>
        <w:t>work.</w:t>
      </w:r>
    </w:p>
    <w:p w14:paraId="0812AAA6" w14:textId="77777777" w:rsidR="00583D05" w:rsidRPr="00583D05" w:rsidRDefault="00583D05" w:rsidP="00583D05">
      <w:pPr>
        <w:rPr>
          <w:sz w:val="22"/>
          <w:szCs w:val="22"/>
        </w:rPr>
      </w:pPr>
    </w:p>
    <w:p w14:paraId="43AE9485" w14:textId="0A896A4F" w:rsidR="00D2149B" w:rsidRDefault="00583D05" w:rsidP="00583D05">
      <w:pPr>
        <w:rPr>
          <w:sz w:val="22"/>
          <w:szCs w:val="22"/>
        </w:rPr>
      </w:pPr>
      <w:r w:rsidRPr="00583D05">
        <w:rPr>
          <w:noProof/>
          <w:sz w:val="22"/>
          <w:szCs w:val="22"/>
          <w:lang w:eastAsia="en-US"/>
        </w:rPr>
        <w:drawing>
          <wp:inline distT="0" distB="0" distL="0" distR="0" wp14:anchorId="54C0216B" wp14:editId="0A1FA69B">
            <wp:extent cx="6126480" cy="3604260"/>
            <wp:effectExtent l="0" t="0" r="7620" b="0"/>
            <wp:docPr id="4" name="Content Placeholder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3"/>
                    <pic:cNvPicPr>
                      <a:picLocks noGrp="1"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360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188B9" w14:textId="3D2229D5" w:rsidR="00D81856" w:rsidRDefault="00D81856" w:rsidP="00D81856">
      <w:pPr>
        <w:pStyle w:val="Heading1"/>
        <w:rPr>
          <w:color w:val="0070C0"/>
        </w:rPr>
      </w:pPr>
      <w:r w:rsidRPr="00CD4C41">
        <w:rPr>
          <w:color w:val="0070C0"/>
        </w:rPr>
        <w:t>Indicator</w:t>
      </w:r>
      <w:r>
        <w:rPr>
          <w:color w:val="0070C0"/>
        </w:rPr>
        <w:t xml:space="preserve"> Development Steps</w:t>
      </w:r>
    </w:p>
    <w:p w14:paraId="1A34985E" w14:textId="06ACC579" w:rsidR="00D81856" w:rsidRDefault="00D81856" w:rsidP="00583D05">
      <w:pPr>
        <w:rPr>
          <w:sz w:val="22"/>
          <w:szCs w:val="22"/>
        </w:rPr>
      </w:pPr>
      <w:r>
        <w:rPr>
          <w:sz w:val="22"/>
          <w:szCs w:val="22"/>
        </w:rPr>
        <w:t>The Status and Trends Workgroup (under STAR) will work with the Goal Implementation Teams and STAC to identify indicator gaps for each outcome and develop a process for prioritizing indicator acquisition and a schedule consistent with available resources.</w:t>
      </w:r>
    </w:p>
    <w:p w14:paraId="1D22CD1D" w14:textId="5B239A24" w:rsidR="005E589B" w:rsidRPr="005E589B" w:rsidRDefault="005E589B" w:rsidP="005E589B">
      <w:r>
        <w:rPr>
          <w:sz w:val="22"/>
          <w:szCs w:val="22"/>
        </w:rPr>
        <w:t>STAR and STAC will work together to prioritize the approval of new indicators if and/or when a large number is up for approval at the same time.</w:t>
      </w:r>
    </w:p>
    <w:p w14:paraId="63B8D865" w14:textId="77777777" w:rsidR="005E589B" w:rsidRDefault="005E589B">
      <w:pPr>
        <w:rPr>
          <w:rFonts w:asciiTheme="majorHAnsi" w:eastAsiaTheme="majorEastAsia" w:hAnsi="Rockwell" w:cstheme="majorBidi"/>
          <w:color w:val="0070C0"/>
          <w:kern w:val="24"/>
          <w:sz w:val="28"/>
          <w:szCs w:val="28"/>
        </w:rPr>
      </w:pPr>
      <w:r>
        <w:rPr>
          <w:rFonts w:hAnsi="Rockwell"/>
          <w:color w:val="0070C0"/>
          <w:kern w:val="24"/>
          <w:sz w:val="28"/>
          <w:szCs w:val="28"/>
        </w:rPr>
        <w:br w:type="page"/>
      </w:r>
    </w:p>
    <w:p w14:paraId="1B621B62" w14:textId="7FDD314A" w:rsidR="005E589B" w:rsidRDefault="00C96CA6" w:rsidP="00C96CA6">
      <w:pPr>
        <w:pStyle w:val="Title"/>
        <w:rPr>
          <w:rFonts w:hAnsi="Rockwell"/>
          <w:color w:val="0070C0"/>
          <w:kern w:val="24"/>
          <w:sz w:val="28"/>
          <w:szCs w:val="28"/>
        </w:rPr>
      </w:pPr>
      <w:r w:rsidRPr="00C96CA6">
        <w:rPr>
          <w:rFonts w:hAnsi="Rockwell"/>
          <w:color w:val="0070C0"/>
          <w:kern w:val="24"/>
          <w:sz w:val="28"/>
          <w:szCs w:val="28"/>
        </w:rPr>
        <w:lastRenderedPageBreak/>
        <w:t>Creating</w:t>
      </w:r>
      <w:r w:rsidR="005E589B">
        <w:rPr>
          <w:rFonts w:hAnsi="Rockwell"/>
          <w:color w:val="0070C0"/>
          <w:kern w:val="24"/>
          <w:sz w:val="28"/>
          <w:szCs w:val="28"/>
        </w:rPr>
        <w:t xml:space="preserve"> and</w:t>
      </w:r>
      <w:r w:rsidRPr="00C96CA6">
        <w:rPr>
          <w:rFonts w:hAnsi="Rockwell"/>
          <w:color w:val="0070C0"/>
          <w:kern w:val="24"/>
          <w:sz w:val="28"/>
          <w:szCs w:val="28"/>
        </w:rPr>
        <w:t xml:space="preserve"> Maintaining a</w:t>
      </w:r>
      <w:r w:rsidR="005E589B">
        <w:rPr>
          <w:rFonts w:hAnsi="Rockwell"/>
          <w:color w:val="0070C0"/>
          <w:kern w:val="24"/>
          <w:sz w:val="28"/>
          <w:szCs w:val="28"/>
        </w:rPr>
        <w:t xml:space="preserve"> New</w:t>
      </w:r>
      <w:r w:rsidRPr="00C96CA6">
        <w:rPr>
          <w:rFonts w:hAnsi="Rockwell"/>
          <w:color w:val="0070C0"/>
          <w:kern w:val="24"/>
          <w:sz w:val="28"/>
          <w:szCs w:val="28"/>
        </w:rPr>
        <w:t xml:space="preserve"> Indicator </w:t>
      </w:r>
    </w:p>
    <w:p w14:paraId="0BAB4E3F" w14:textId="15E2CCC2" w:rsidR="00C96CA6" w:rsidRDefault="00C96CA6" w:rsidP="00C96CA6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D2149B">
        <w:rPr>
          <w:sz w:val="22"/>
          <w:szCs w:val="22"/>
        </w:rPr>
        <w:t xml:space="preserve">Goal Implementation Team (GIT) Coordinator identifies and presents a monitoring, tracking or other need related to </w:t>
      </w:r>
      <w:r w:rsidR="00D04F1A">
        <w:rPr>
          <w:sz w:val="22"/>
          <w:szCs w:val="22"/>
        </w:rPr>
        <w:t xml:space="preserve">adaptively managing or </w:t>
      </w:r>
      <w:r w:rsidRPr="00D2149B">
        <w:rPr>
          <w:sz w:val="22"/>
          <w:szCs w:val="22"/>
        </w:rPr>
        <w:t xml:space="preserve">tracking progress toward the Chesapeake Bay Watershed Agreement to the Status and Trends Workgroup. </w:t>
      </w:r>
    </w:p>
    <w:p w14:paraId="45E576B1" w14:textId="77777777" w:rsidR="00C96CA6" w:rsidRPr="00457B66" w:rsidRDefault="00C96CA6" w:rsidP="00C96CA6">
      <w:pPr>
        <w:pStyle w:val="ListParagraph"/>
        <w:spacing w:before="240"/>
        <w:ind w:left="1440"/>
        <w:rPr>
          <w:i/>
          <w:sz w:val="22"/>
          <w:szCs w:val="22"/>
        </w:rPr>
      </w:pPr>
      <w:r w:rsidRPr="00457B66">
        <w:rPr>
          <w:i/>
          <w:sz w:val="22"/>
          <w:szCs w:val="22"/>
        </w:rPr>
        <w:t xml:space="preserve">Note: The Status and Trends Workgroup sits under STAR, and will have clear, defined criteria to help them maintain the integrity of the Indicators Framework and the products derived from it. </w:t>
      </w:r>
    </w:p>
    <w:p w14:paraId="0F0739CC" w14:textId="77777777" w:rsidR="00C96CA6" w:rsidRPr="00D2149B" w:rsidRDefault="00C96CA6" w:rsidP="00C96CA6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D2149B">
        <w:rPr>
          <w:sz w:val="22"/>
          <w:szCs w:val="22"/>
        </w:rPr>
        <w:t xml:space="preserve">Status and Trends Workgroup Coordinator works with GIT Coordinator to identify metrics and indicator(s) to meet monitoring or tracking need. </w:t>
      </w:r>
    </w:p>
    <w:p w14:paraId="23410441" w14:textId="77777777" w:rsidR="00C96CA6" w:rsidRPr="00D2149B" w:rsidRDefault="00C96CA6" w:rsidP="00C96CA6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D2149B">
        <w:rPr>
          <w:sz w:val="22"/>
          <w:szCs w:val="22"/>
        </w:rPr>
        <w:t xml:space="preserve">Status and Trends Workgroup Coordinator informs Management Board and Communications Workgroup of new metrics and indicator(s). </w:t>
      </w:r>
    </w:p>
    <w:p w14:paraId="104CED7C" w14:textId="77777777" w:rsidR="00C96CA6" w:rsidRPr="00D2149B" w:rsidRDefault="00C96CA6" w:rsidP="00C96CA6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D2149B">
        <w:rPr>
          <w:sz w:val="22"/>
          <w:szCs w:val="22"/>
        </w:rPr>
        <w:t>GIT Coordinator and Staffer (with assistance from STAR as needed) collate and send monitoring and tracking data, analysis and methods to Status and Trends Workgroup Coordinator.</w:t>
      </w:r>
    </w:p>
    <w:p w14:paraId="723F668A" w14:textId="77777777" w:rsidR="00C96CA6" w:rsidRPr="00D2149B" w:rsidRDefault="00C96CA6" w:rsidP="00C96CA6">
      <w:pPr>
        <w:pStyle w:val="ListParagraph"/>
        <w:numPr>
          <w:ilvl w:val="0"/>
          <w:numId w:val="3"/>
        </w:numPr>
        <w:spacing w:before="240"/>
        <w:rPr>
          <w:sz w:val="22"/>
          <w:szCs w:val="22"/>
        </w:rPr>
      </w:pPr>
      <w:r w:rsidRPr="00D2149B">
        <w:rPr>
          <w:sz w:val="22"/>
          <w:szCs w:val="22"/>
        </w:rPr>
        <w:t>Status and Trends Workgroup Coordinator quality checks data, analysis and methods.</w:t>
      </w:r>
    </w:p>
    <w:p w14:paraId="054DBAB1" w14:textId="77777777" w:rsidR="00C96CA6" w:rsidRPr="00D2149B" w:rsidRDefault="00C96CA6" w:rsidP="00C96CA6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D2149B">
        <w:rPr>
          <w:sz w:val="22"/>
          <w:szCs w:val="22"/>
        </w:rPr>
        <w:t xml:space="preserve">GIS Team uses data to create or update maps. </w:t>
      </w:r>
    </w:p>
    <w:p w14:paraId="11FFC3D6" w14:textId="77777777" w:rsidR="00C96CA6" w:rsidRPr="00D2149B" w:rsidRDefault="00C96CA6" w:rsidP="00C96CA6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D2149B">
        <w:rPr>
          <w:sz w:val="22"/>
          <w:szCs w:val="22"/>
        </w:rPr>
        <w:t>Web Content Specialist uses data, analysis and methods to create or update web</w:t>
      </w:r>
      <w:r>
        <w:rPr>
          <w:sz w:val="22"/>
          <w:szCs w:val="22"/>
        </w:rPr>
        <w:t xml:space="preserve"> content</w:t>
      </w:r>
      <w:r w:rsidRPr="00D2149B">
        <w:rPr>
          <w:sz w:val="22"/>
          <w:szCs w:val="22"/>
        </w:rPr>
        <w:t xml:space="preserve">. </w:t>
      </w:r>
    </w:p>
    <w:p w14:paraId="1C08B0AD" w14:textId="77777777" w:rsidR="00C96CA6" w:rsidRDefault="00C96CA6" w:rsidP="00C96CA6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D2149B">
        <w:rPr>
          <w:sz w:val="22"/>
          <w:szCs w:val="22"/>
        </w:rPr>
        <w:t>Communications and Web Teams determine whether, when and how to promote indicator updates based on editorial calendar and ne</w:t>
      </w:r>
      <w:r>
        <w:rPr>
          <w:sz w:val="22"/>
          <w:szCs w:val="22"/>
        </w:rPr>
        <w:t>wsworthy nature of information.</w:t>
      </w:r>
    </w:p>
    <w:p w14:paraId="146E9EB6" w14:textId="77777777" w:rsidR="00C96CA6" w:rsidRPr="00457B66" w:rsidRDefault="00C96CA6" w:rsidP="00C96CA6">
      <w:pPr>
        <w:pStyle w:val="ListParagraph"/>
        <w:ind w:left="1440"/>
        <w:rPr>
          <w:i/>
          <w:sz w:val="22"/>
          <w:szCs w:val="22"/>
        </w:rPr>
      </w:pPr>
      <w:r w:rsidRPr="00457B66">
        <w:rPr>
          <w:i/>
          <w:sz w:val="22"/>
          <w:szCs w:val="22"/>
        </w:rPr>
        <w:t xml:space="preserve">Note: An indicator update may be embargoed on a case-by-case basis, but these cases are rare (with the Chesapeake Bay Program erring on the side of transparency and timeliness). </w:t>
      </w:r>
    </w:p>
    <w:p w14:paraId="3F2DEE2E" w14:textId="77777777" w:rsidR="00C96CA6" w:rsidRPr="00C96CA6" w:rsidRDefault="00C96CA6" w:rsidP="00C96CA6">
      <w:pPr>
        <w:pStyle w:val="Heading1"/>
        <w:rPr>
          <w:color w:val="0070C0"/>
        </w:rPr>
      </w:pPr>
      <w:r w:rsidRPr="00C96CA6">
        <w:rPr>
          <w:color w:val="0070C0"/>
        </w:rPr>
        <w:t>Archiving an Indicator</w:t>
      </w:r>
    </w:p>
    <w:p w14:paraId="601734D9" w14:textId="77777777" w:rsidR="00C96CA6" w:rsidRDefault="00C96CA6" w:rsidP="00C96CA6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D2149B">
        <w:rPr>
          <w:sz w:val="22"/>
          <w:szCs w:val="22"/>
        </w:rPr>
        <w:t>Goal Implementation Team (GIT) Coordinator</w:t>
      </w:r>
      <w:r>
        <w:rPr>
          <w:sz w:val="22"/>
          <w:szCs w:val="22"/>
        </w:rPr>
        <w:t xml:space="preserve"> notifies Status and Trends Workgroup when indicator no longer meets a monitoring need because (a) the goal or outcome has been achieved, or (b) the monitored information is no longer relevant to tracking progress toward the Chesapeake Bay Watershed Agreement. </w:t>
      </w:r>
    </w:p>
    <w:p w14:paraId="75535660" w14:textId="77777777" w:rsidR="00C96CA6" w:rsidRDefault="00C96CA6" w:rsidP="00C96CA6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Status and Trends Workgroup Coordinator places most recent data, analysis and methods files and assets (charts, maps, etc.) on OneDrive to effectively archive information.</w:t>
      </w:r>
    </w:p>
    <w:p w14:paraId="0DAC05AB" w14:textId="0FE8D6FD" w:rsidR="00C96CA6" w:rsidRPr="005E589B" w:rsidRDefault="00C96CA6" w:rsidP="00583D05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Web Content Specialist archives relevant webpages and indicates (where appropriate) the achievement of a goal or outcome and/or explains any adjustments in our tracking methods. </w:t>
      </w:r>
    </w:p>
    <w:sectPr w:rsidR="00C96CA6" w:rsidRPr="005E589B" w:rsidSect="00DC5DED">
      <w:headerReference w:type="default" r:id="rId10"/>
      <w:footerReference w:type="default" r:id="rId11"/>
      <w:pgSz w:w="12240" w:h="15840"/>
      <w:pgMar w:top="1440" w:right="1440" w:bottom="1440" w:left="1152" w:header="720" w:footer="720" w:gutter="0"/>
      <w:cols w:space="720"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3AD55C" w14:textId="77777777" w:rsidR="00707C5F" w:rsidRDefault="00707C5F" w:rsidP="00CB1BD0">
      <w:pPr>
        <w:spacing w:after="0" w:line="240" w:lineRule="auto"/>
      </w:pPr>
      <w:r>
        <w:separator/>
      </w:r>
    </w:p>
  </w:endnote>
  <w:endnote w:type="continuationSeparator" w:id="0">
    <w:p w14:paraId="2E93C518" w14:textId="77777777" w:rsidR="00707C5F" w:rsidRDefault="00707C5F" w:rsidP="00CB1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7322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EFF666" w14:textId="1842D9D0" w:rsidR="0047350F" w:rsidRDefault="0047350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27D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ADEDF0D" w14:textId="77777777" w:rsidR="0047350F" w:rsidRDefault="004735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D342F4" w14:textId="77777777" w:rsidR="00707C5F" w:rsidRDefault="00707C5F" w:rsidP="00CB1BD0">
      <w:pPr>
        <w:spacing w:after="0" w:line="240" w:lineRule="auto"/>
      </w:pPr>
      <w:r>
        <w:separator/>
      </w:r>
    </w:p>
  </w:footnote>
  <w:footnote w:type="continuationSeparator" w:id="0">
    <w:p w14:paraId="6F7C35FA" w14:textId="77777777" w:rsidR="00707C5F" w:rsidRDefault="00707C5F" w:rsidP="00CB1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24BE53" w14:textId="630CCFF6" w:rsidR="00813257" w:rsidRDefault="00813257" w:rsidP="00DC5DED">
    <w:pPr>
      <w:pStyle w:val="Title"/>
      <w:rPr>
        <w:rFonts w:hAnsi="Rockwell"/>
        <w:color w:val="0070C0"/>
        <w:kern w:val="24"/>
        <w:sz w:val="40"/>
        <w:szCs w:val="40"/>
      </w:rPr>
    </w:pPr>
    <w:r w:rsidRPr="00CD4C41">
      <w:rPr>
        <w:rFonts w:hAnsi="Rockwell"/>
        <w:color w:val="0070C0"/>
        <w:kern w:val="24"/>
        <w:sz w:val="40"/>
        <w:szCs w:val="40"/>
      </w:rPr>
      <w:t>Chesapeake Bay Program Indicators Framework</w:t>
    </w:r>
  </w:p>
  <w:p w14:paraId="68EA3182" w14:textId="6306BD3A" w:rsidR="00813257" w:rsidRPr="00583D05" w:rsidRDefault="00D04F1A" w:rsidP="00583D05">
    <w:r>
      <w:t xml:space="preserve">Approved </w:t>
    </w:r>
    <w:r w:rsidR="00813257">
      <w:t xml:space="preserve">November </w:t>
    </w:r>
    <w:r>
      <w:t xml:space="preserve">2015 Management Board Meeting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1C3BEA"/>
    <w:multiLevelType w:val="hybridMultilevel"/>
    <w:tmpl w:val="6BCCD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652715"/>
    <w:multiLevelType w:val="hybridMultilevel"/>
    <w:tmpl w:val="6BCCD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B8101A"/>
    <w:multiLevelType w:val="hybridMultilevel"/>
    <w:tmpl w:val="F3B0285A"/>
    <w:lvl w:ilvl="0" w:tplc="8824354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1C0493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BDE51F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7D23F8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8F44C1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15AA13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D020B4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01446A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32275C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51450ADB"/>
    <w:multiLevelType w:val="hybridMultilevel"/>
    <w:tmpl w:val="8D742F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0608B8"/>
    <w:multiLevelType w:val="hybridMultilevel"/>
    <w:tmpl w:val="BA48E97A"/>
    <w:lvl w:ilvl="0" w:tplc="CFDE045C">
      <w:numFmt w:val="bullet"/>
      <w:lvlText w:val="-"/>
      <w:lvlJc w:val="left"/>
      <w:pPr>
        <w:ind w:left="36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137162"/>
    <w:multiLevelType w:val="hybridMultilevel"/>
    <w:tmpl w:val="6BCCD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C05455"/>
    <w:multiLevelType w:val="hybridMultilevel"/>
    <w:tmpl w:val="1E38928A"/>
    <w:lvl w:ilvl="0" w:tplc="C51EA95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49B"/>
    <w:rsid w:val="000269C7"/>
    <w:rsid w:val="001E0F14"/>
    <w:rsid w:val="002127A4"/>
    <w:rsid w:val="0023066C"/>
    <w:rsid w:val="00316A47"/>
    <w:rsid w:val="00347DD5"/>
    <w:rsid w:val="0038167F"/>
    <w:rsid w:val="003868D1"/>
    <w:rsid w:val="00457B66"/>
    <w:rsid w:val="0047350F"/>
    <w:rsid w:val="0052742B"/>
    <w:rsid w:val="00583D05"/>
    <w:rsid w:val="005A4335"/>
    <w:rsid w:val="005E589B"/>
    <w:rsid w:val="005F44CD"/>
    <w:rsid w:val="00707C5F"/>
    <w:rsid w:val="00717035"/>
    <w:rsid w:val="00727810"/>
    <w:rsid w:val="00734028"/>
    <w:rsid w:val="0076789F"/>
    <w:rsid w:val="007D45DB"/>
    <w:rsid w:val="00813257"/>
    <w:rsid w:val="00974173"/>
    <w:rsid w:val="00991815"/>
    <w:rsid w:val="009D3E98"/>
    <w:rsid w:val="00A727D0"/>
    <w:rsid w:val="00B0102A"/>
    <w:rsid w:val="00C04B68"/>
    <w:rsid w:val="00C96CA6"/>
    <w:rsid w:val="00CB1BD0"/>
    <w:rsid w:val="00CD4C41"/>
    <w:rsid w:val="00D04F1A"/>
    <w:rsid w:val="00D2149B"/>
    <w:rsid w:val="00D27CC8"/>
    <w:rsid w:val="00D81856"/>
    <w:rsid w:val="00DC5DED"/>
    <w:rsid w:val="00EA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E2701C"/>
  <w15:docId w15:val="{A47F9084-D1FF-4B70-9B0B-06105E0B8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17"/>
        <w:szCs w:val="17"/>
        <w:lang w:val="en-US" w:eastAsia="ja-JP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B01513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160" w:after="0"/>
      <w:outlineLvl w:val="5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Emphasis">
    <w:name w:val="Emphasis"/>
    <w:basedOn w:val="DefaultParagraphFont"/>
    <w:uiPriority w:val="20"/>
    <w:qFormat/>
    <w:rPr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B01513" w:themeColor="accent1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left w:val="single" w:sz="36" w:space="4" w:color="B01513" w:themeColor="accent1"/>
      </w:pBdr>
      <w:spacing w:before="100" w:beforeAutospacing="1"/>
      <w:ind w:left="1224" w:right="1224"/>
    </w:pPr>
    <w:rPr>
      <w:color w:val="B01513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color w:val="B01513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/>
      <w:color w:val="auto"/>
      <w:spacing w:val="5"/>
      <w:u w:val="single"/>
    </w:rPr>
  </w:style>
  <w:style w:type="character" w:styleId="Hyperlink">
    <w:name w:val="Hyperlink"/>
    <w:basedOn w:val="DefaultParagraphFont"/>
    <w:unhideWhenUsed/>
    <w:rPr>
      <w:color w:val="4FB8C1" w:themeColor="text2" w:themeTint="99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DFFCB" w:themeColor="followedHyperlink"/>
      <w:u w:val="single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ind w:left="864" w:right="864"/>
    </w:pPr>
    <w:rPr>
      <w:rFonts w:asciiTheme="majorHAnsi" w:eastAsiaTheme="majorEastAsia" w:hAnsiTheme="majorHAnsi" w:cstheme="majorBidi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8"/>
      <w:szCs w:val="28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Pr>
      <w:caps w:val="0"/>
      <w:smallCaps/>
      <w:color w:val="404040" w:themeColor="text1" w:themeTint="BF"/>
      <w:u w:val="single" w:color="7F7F7F" w:themeColor="text1" w:themeTint="80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B01513" w:themeColor="accent1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B01513" w:themeColor="accent1"/>
      <w:kern w:val="28"/>
      <w:sz w:val="72"/>
      <w:szCs w:val="7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1BD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BD0"/>
  </w:style>
  <w:style w:type="paragraph" w:styleId="Footer">
    <w:name w:val="footer"/>
    <w:basedOn w:val="Normal"/>
    <w:link w:val="FooterChar"/>
    <w:uiPriority w:val="99"/>
    <w:unhideWhenUsed/>
    <w:rsid w:val="00CB1BD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BD0"/>
  </w:style>
  <w:style w:type="paragraph" w:styleId="BalloonText">
    <w:name w:val="Balloon Text"/>
    <w:basedOn w:val="Normal"/>
    <w:link w:val="BalloonTextChar"/>
    <w:uiPriority w:val="99"/>
    <w:semiHidden/>
    <w:unhideWhenUsed/>
    <w:rsid w:val="00717035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035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A714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EA714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14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14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1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1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74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728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2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3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vetter\AppData\Roaming\Microsoft\Templates\Ion%20design%20(blank).dotx" TargetMode="External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9601883CE92240A80C85803819450A" ma:contentTypeVersion="8" ma:contentTypeDescription="Create a new document." ma:contentTypeScope="" ma:versionID="faf93987a19809c9650e7ee12c973930">
  <xsd:schema xmlns:xsd="http://www.w3.org/2001/XMLSchema" xmlns:xs="http://www.w3.org/2001/XMLSchema" xmlns:p="http://schemas.microsoft.com/office/2006/metadata/properties" xmlns:ns2="545220dd-f413-4c23-a4c2-abbc45e62fa6" xmlns:ns3="0116af86-c38c-4fb4-9b8f-3001cc908444" targetNamespace="http://schemas.microsoft.com/office/2006/metadata/properties" ma:root="true" ma:fieldsID="e715203dbe9bc26ed36617d7e253c9ea" ns2:_="" ns3:_="">
    <xsd:import namespace="545220dd-f413-4c23-a4c2-abbc45e62fa6"/>
    <xsd:import namespace="0116af86-c38c-4fb4-9b8f-3001cc9084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220dd-f413-4c23-a4c2-abbc45e62f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6af86-c38c-4fb4-9b8f-3001cc90844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FCFE45-A788-481F-AC59-44D8C6F02506}"/>
</file>

<file path=customXml/itemProps2.xml><?xml version="1.0" encoding="utf-8"?>
<ds:datastoreItem xmlns:ds="http://schemas.openxmlformats.org/officeDocument/2006/customXml" ds:itemID="{37434475-629C-4271-B785-F866BE12B8A0}"/>
</file>

<file path=customXml/itemProps3.xml><?xml version="1.0" encoding="utf-8"?>
<ds:datastoreItem xmlns:ds="http://schemas.openxmlformats.org/officeDocument/2006/customXml" ds:itemID="{978111C1-D787-49B5-9935-2CEAE79BF24D}"/>
</file>

<file path=docProps/app.xml><?xml version="1.0" encoding="utf-8"?>
<Properties xmlns="http://schemas.openxmlformats.org/officeDocument/2006/extended-properties" xmlns:vt="http://schemas.openxmlformats.org/officeDocument/2006/docPropsVTypes">
  <Template>Ion design (blank).dotx</Template>
  <TotalTime>1</TotalTime>
  <Pages>5</Pages>
  <Words>577</Words>
  <Characters>3292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dvetter</dc:creator>
  <cp:keywords/>
  <cp:lastModifiedBy>Free, Laura</cp:lastModifiedBy>
  <cp:revision>2</cp:revision>
  <dcterms:created xsi:type="dcterms:W3CDTF">2017-01-11T20:22:00Z</dcterms:created>
  <dcterms:modified xsi:type="dcterms:W3CDTF">2017-01-11T20:22:00Z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TC034577119991</vt:lpwstr>
  </property>
  <property fmtid="{D5CDD505-2E9C-101B-9397-08002B2CF9AE}" pid="3" name="ContentTypeId">
    <vt:lpwstr>0x010100349601883CE92240A80C85803819450A</vt:lpwstr>
  </property>
</Properties>
</file>