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4130" w:type="dxa"/>
        <w:tblInd w:w="-612" w:type="dxa"/>
        <w:tblLook w:val="04A0" w:firstRow="1" w:lastRow="0" w:firstColumn="1" w:lastColumn="0" w:noHBand="0" w:noVBand="1"/>
      </w:tblPr>
      <w:tblGrid>
        <w:gridCol w:w="3906"/>
        <w:gridCol w:w="5454"/>
        <w:gridCol w:w="4770"/>
      </w:tblGrid>
      <w:tr w:rsidR="00170A50" w:rsidTr="002B71DB">
        <w:trPr>
          <w:cantSplit/>
          <w:tblHeader/>
        </w:trPr>
        <w:tc>
          <w:tcPr>
            <w:tcW w:w="3906" w:type="dxa"/>
          </w:tcPr>
          <w:p w:rsidR="00170A50" w:rsidRDefault="00170A50">
            <w:bookmarkStart w:id="0" w:name="_GoBack"/>
            <w:bookmarkEnd w:id="0"/>
            <w:r>
              <w:t>Action</w:t>
            </w:r>
          </w:p>
        </w:tc>
        <w:tc>
          <w:tcPr>
            <w:tcW w:w="5454" w:type="dxa"/>
          </w:tcPr>
          <w:p w:rsidR="00170A50" w:rsidRDefault="00170A50">
            <w:r>
              <w:t>Contact/Comments</w:t>
            </w:r>
          </w:p>
        </w:tc>
        <w:tc>
          <w:tcPr>
            <w:tcW w:w="4770" w:type="dxa"/>
          </w:tcPr>
          <w:p w:rsidR="00170A50" w:rsidRDefault="0059283D">
            <w:r>
              <w:t>Response/</w:t>
            </w:r>
            <w:r w:rsidR="00170A50">
              <w:t>Revised Action</w:t>
            </w:r>
          </w:p>
        </w:tc>
      </w:tr>
      <w:tr w:rsidR="00474670" w:rsidTr="0066614C">
        <w:trPr>
          <w:cantSplit/>
        </w:trPr>
        <w:tc>
          <w:tcPr>
            <w:tcW w:w="14130" w:type="dxa"/>
            <w:gridSpan w:val="3"/>
          </w:tcPr>
          <w:p w:rsidR="00474670" w:rsidRDefault="00474670" w:rsidP="00CF1835">
            <w:pPr>
              <w:spacing w:before="120" w:after="120"/>
            </w:pPr>
            <w:r w:rsidRPr="00CF1835">
              <w:rPr>
                <w:sz w:val="24"/>
              </w:rPr>
              <w:t>Management Approach 1</w:t>
            </w:r>
          </w:p>
        </w:tc>
      </w:tr>
      <w:tr w:rsidR="00170A50" w:rsidTr="002B71DB">
        <w:trPr>
          <w:cantSplit/>
        </w:trPr>
        <w:tc>
          <w:tcPr>
            <w:tcW w:w="3906" w:type="dxa"/>
          </w:tcPr>
          <w:p w:rsidR="00170A50" w:rsidRDefault="00170A50" w:rsidP="0061284D"/>
          <w:p w:rsidR="00170A50" w:rsidRDefault="003F0EF0" w:rsidP="005C3C22">
            <w:pPr>
              <w:pStyle w:val="ListParagraph"/>
              <w:numPr>
                <w:ilvl w:val="0"/>
                <w:numId w:val="1"/>
              </w:numPr>
            </w:pPr>
            <w:r w:rsidRPr="00AE5CCE">
              <w:rPr>
                <w:rFonts w:ascii="Calibri" w:hAnsi="Calibri" w:cs="Arial"/>
                <w:sz w:val="20"/>
              </w:rPr>
              <w:t xml:space="preserve">Update and </w:t>
            </w:r>
            <w:r>
              <w:rPr>
                <w:rFonts w:ascii="Calibri" w:hAnsi="Calibri" w:cs="Arial"/>
                <w:sz w:val="20"/>
              </w:rPr>
              <w:t>refine the</w:t>
            </w:r>
            <w:r w:rsidRPr="00AE5CCE">
              <w:rPr>
                <w:rFonts w:ascii="Calibri" w:hAnsi="Calibri" w:cs="Arial"/>
                <w:sz w:val="20"/>
              </w:rPr>
              <w:t xml:space="preserve"> </w:t>
            </w:r>
            <w:r>
              <w:rPr>
                <w:rFonts w:ascii="Calibri" w:hAnsi="Calibri" w:cs="Arial"/>
                <w:sz w:val="20"/>
              </w:rPr>
              <w:t>Chesapeake Bay Basin-wide Index of Biotic Integrity (“</w:t>
            </w:r>
            <w:r w:rsidRPr="00AE5CCE">
              <w:rPr>
                <w:rFonts w:ascii="Calibri" w:hAnsi="Calibri" w:cs="Arial"/>
                <w:sz w:val="20"/>
              </w:rPr>
              <w:t>Chessie BIBI</w:t>
            </w:r>
            <w:r>
              <w:rPr>
                <w:rFonts w:ascii="Calibri" w:hAnsi="Calibri" w:cs="Arial"/>
                <w:sz w:val="20"/>
              </w:rPr>
              <w:t>”) for streams</w:t>
            </w:r>
          </w:p>
        </w:tc>
        <w:tc>
          <w:tcPr>
            <w:tcW w:w="5454" w:type="dxa"/>
          </w:tcPr>
          <w:p w:rsidR="00161FB9" w:rsidRDefault="00161FB9" w:rsidP="00161FB9">
            <w:pPr>
              <w:pStyle w:val="ListParagraph"/>
              <w:ind w:left="1080"/>
            </w:pPr>
          </w:p>
          <w:p w:rsidR="00170A50" w:rsidRDefault="00161FB9" w:rsidP="00161FB9">
            <w:pPr>
              <w:pStyle w:val="ListParagraph"/>
              <w:numPr>
                <w:ilvl w:val="0"/>
                <w:numId w:val="9"/>
              </w:numPr>
              <w:ind w:left="504"/>
            </w:pPr>
            <w:r>
              <w:t>Add “watershed” to geographic location</w:t>
            </w:r>
            <w:r w:rsidR="0059283D">
              <w:t xml:space="preserve"> </w:t>
            </w:r>
          </w:p>
        </w:tc>
        <w:tc>
          <w:tcPr>
            <w:tcW w:w="4770" w:type="dxa"/>
          </w:tcPr>
          <w:p w:rsidR="00170A50" w:rsidRDefault="00161FB9" w:rsidP="00161FB9">
            <w:pPr>
              <w:pStyle w:val="ListParagraph"/>
              <w:ind w:left="360"/>
            </w:pPr>
            <w:r>
              <w:t>n/a</w:t>
            </w:r>
          </w:p>
        </w:tc>
      </w:tr>
      <w:tr w:rsidR="00170A50" w:rsidTr="002B71DB">
        <w:trPr>
          <w:cantSplit/>
        </w:trPr>
        <w:tc>
          <w:tcPr>
            <w:tcW w:w="3906" w:type="dxa"/>
          </w:tcPr>
          <w:p w:rsidR="00170A50" w:rsidRDefault="00161FB9" w:rsidP="005C3C22">
            <w:pPr>
              <w:pStyle w:val="ListParagraph"/>
              <w:numPr>
                <w:ilvl w:val="0"/>
                <w:numId w:val="1"/>
              </w:numPr>
            </w:pPr>
            <w:r>
              <w:rPr>
                <w:rFonts w:ascii="Calibri" w:hAnsi="Calibri" w:cs="Arial"/>
                <w:sz w:val="20"/>
              </w:rPr>
              <w:t>Establish 2008 baseline and approach for determining future trends (% change)</w:t>
            </w:r>
          </w:p>
        </w:tc>
        <w:tc>
          <w:tcPr>
            <w:tcW w:w="5454" w:type="dxa"/>
          </w:tcPr>
          <w:p w:rsidR="00170A50" w:rsidRDefault="00161FB9" w:rsidP="00161FB9">
            <w:pPr>
              <w:pStyle w:val="ListParagraph"/>
              <w:numPr>
                <w:ilvl w:val="0"/>
                <w:numId w:val="9"/>
              </w:numPr>
              <w:ind w:left="504"/>
            </w:pPr>
            <w:r>
              <w:t>Add “watershed” to geographic location</w:t>
            </w:r>
          </w:p>
        </w:tc>
        <w:tc>
          <w:tcPr>
            <w:tcW w:w="4770" w:type="dxa"/>
          </w:tcPr>
          <w:p w:rsidR="00170A50" w:rsidRDefault="00161FB9" w:rsidP="0061284D">
            <w:pPr>
              <w:pStyle w:val="ListParagraph"/>
              <w:ind w:left="360"/>
            </w:pPr>
            <w:r>
              <w:t>n/a</w:t>
            </w:r>
          </w:p>
        </w:tc>
      </w:tr>
      <w:tr w:rsidR="00161FB9" w:rsidTr="002B71DB">
        <w:trPr>
          <w:cantSplit/>
        </w:trPr>
        <w:tc>
          <w:tcPr>
            <w:tcW w:w="3906" w:type="dxa"/>
          </w:tcPr>
          <w:p w:rsidR="00161FB9" w:rsidRDefault="00161FB9" w:rsidP="005C3C22">
            <w:pPr>
              <w:pStyle w:val="ListParagraph"/>
              <w:numPr>
                <w:ilvl w:val="0"/>
                <w:numId w:val="1"/>
              </w:numPr>
              <w:rPr>
                <w:rFonts w:ascii="Calibri" w:hAnsi="Calibri" w:cs="Arial"/>
                <w:sz w:val="20"/>
              </w:rPr>
            </w:pPr>
            <w:r>
              <w:rPr>
                <w:rFonts w:ascii="Calibri" w:hAnsi="Calibri" w:cs="Arial"/>
                <w:sz w:val="20"/>
              </w:rPr>
              <w:t>Determine and report progress</w:t>
            </w:r>
          </w:p>
        </w:tc>
        <w:tc>
          <w:tcPr>
            <w:tcW w:w="5454" w:type="dxa"/>
          </w:tcPr>
          <w:p w:rsidR="00161FB9" w:rsidRPr="00161FB9" w:rsidRDefault="00161FB9" w:rsidP="00161FB9">
            <w:pPr>
              <w:pStyle w:val="ListParagraph"/>
              <w:numPr>
                <w:ilvl w:val="0"/>
                <w:numId w:val="9"/>
              </w:numPr>
              <w:ind w:left="504"/>
            </w:pPr>
            <w:r w:rsidRPr="00161FB9">
              <w:rPr>
                <w:rFonts w:ascii="Calibri" w:hAnsi="Calibri"/>
                <w:sz w:val="20"/>
              </w:rPr>
              <w:t>Added  responsible Party  Bay States, DC, ICPRPB and EPA CBP</w:t>
            </w:r>
            <w:r w:rsidR="0059283D">
              <w:rPr>
                <w:rFonts w:ascii="Calibri" w:hAnsi="Calibri"/>
                <w:sz w:val="20"/>
              </w:rPr>
              <w:t xml:space="preserve"> (C. Buchanan)</w:t>
            </w:r>
          </w:p>
          <w:p w:rsidR="00161FB9" w:rsidRPr="00161FB9" w:rsidRDefault="00161FB9" w:rsidP="00161FB9">
            <w:pPr>
              <w:pStyle w:val="ListParagraph"/>
              <w:numPr>
                <w:ilvl w:val="0"/>
                <w:numId w:val="9"/>
              </w:numPr>
              <w:ind w:left="504"/>
            </w:pPr>
            <w:r w:rsidRPr="00161FB9">
              <w:rPr>
                <w:rFonts w:ascii="Calibri" w:hAnsi="Calibri"/>
                <w:sz w:val="20"/>
              </w:rPr>
              <w:t>Estimated cost added</w:t>
            </w:r>
            <w:r w:rsidR="0059283D">
              <w:rPr>
                <w:rFonts w:ascii="Calibri" w:hAnsi="Calibri"/>
                <w:sz w:val="20"/>
              </w:rPr>
              <w:t xml:space="preserve"> (C. Buchanan)</w:t>
            </w:r>
          </w:p>
          <w:p w:rsidR="00161FB9" w:rsidRPr="00161FB9" w:rsidRDefault="00161FB9" w:rsidP="00161FB9">
            <w:pPr>
              <w:pStyle w:val="ListParagraph"/>
              <w:numPr>
                <w:ilvl w:val="0"/>
                <w:numId w:val="9"/>
              </w:numPr>
              <w:ind w:left="504"/>
              <w:rPr>
                <w:sz w:val="20"/>
                <w:szCs w:val="20"/>
              </w:rPr>
            </w:pPr>
            <w:r w:rsidRPr="00161FB9">
              <w:rPr>
                <w:rFonts w:ascii="Calibri" w:hAnsi="Calibri"/>
                <w:sz w:val="20"/>
              </w:rPr>
              <w:t xml:space="preserve">Date </w:t>
            </w:r>
            <w:r w:rsidRPr="00161FB9">
              <w:rPr>
                <w:rFonts w:ascii="Calibri" w:hAnsi="Calibri"/>
                <w:sz w:val="20"/>
                <w:szCs w:val="20"/>
              </w:rPr>
              <w:t>completed added</w:t>
            </w:r>
            <w:r w:rsidR="0059283D">
              <w:rPr>
                <w:rFonts w:ascii="Calibri" w:hAnsi="Calibri"/>
                <w:sz w:val="20"/>
                <w:szCs w:val="20"/>
              </w:rPr>
              <w:t xml:space="preserve"> </w:t>
            </w:r>
            <w:r w:rsidR="0059283D">
              <w:rPr>
                <w:rFonts w:ascii="Calibri" w:hAnsi="Calibri"/>
                <w:sz w:val="20"/>
              </w:rPr>
              <w:t>(C. Buchanan)</w:t>
            </w:r>
          </w:p>
          <w:p w:rsidR="00161FB9" w:rsidRDefault="00161FB9" w:rsidP="00161FB9">
            <w:pPr>
              <w:pStyle w:val="ListParagraph"/>
              <w:numPr>
                <w:ilvl w:val="0"/>
                <w:numId w:val="9"/>
              </w:numPr>
              <w:ind w:left="504"/>
            </w:pPr>
            <w:r w:rsidRPr="00161FB9">
              <w:rPr>
                <w:sz w:val="20"/>
              </w:rPr>
              <w:t>Add “watershed” to geographic location</w:t>
            </w:r>
          </w:p>
        </w:tc>
        <w:tc>
          <w:tcPr>
            <w:tcW w:w="4770" w:type="dxa"/>
          </w:tcPr>
          <w:p w:rsidR="00B40B3D" w:rsidRDefault="00B40B3D" w:rsidP="00B40B3D">
            <w:pPr>
              <w:pStyle w:val="ListParagraph"/>
              <w:numPr>
                <w:ilvl w:val="0"/>
                <w:numId w:val="9"/>
              </w:numPr>
              <w:ind w:left="504"/>
              <w:rPr>
                <w:rFonts w:ascii="Calibri" w:hAnsi="Calibri"/>
                <w:sz w:val="20"/>
              </w:rPr>
            </w:pPr>
            <w:r w:rsidRPr="00CD5F80">
              <w:rPr>
                <w:rFonts w:ascii="Calibri" w:hAnsi="Calibri"/>
                <w:b/>
                <w:sz w:val="20"/>
              </w:rPr>
              <w:t>Response</w:t>
            </w:r>
            <w:r w:rsidRPr="00CD5F80">
              <w:rPr>
                <w:rFonts w:ascii="Calibri" w:hAnsi="Calibri"/>
                <w:sz w:val="20"/>
              </w:rPr>
              <w:t xml:space="preserve">: </w:t>
            </w:r>
            <w:r w:rsidR="0059283D" w:rsidRPr="00CD5F80">
              <w:rPr>
                <w:rFonts w:ascii="Calibri" w:hAnsi="Calibri"/>
                <w:sz w:val="20"/>
              </w:rPr>
              <w:t>Added text</w:t>
            </w:r>
            <w:r w:rsidR="0059283D">
              <w:rPr>
                <w:rFonts w:ascii="Calibri" w:hAnsi="Calibri"/>
                <w:sz w:val="20"/>
              </w:rPr>
              <w:t xml:space="preserve"> to performance targets </w:t>
            </w:r>
          </w:p>
          <w:p w:rsidR="00B40B3D" w:rsidRDefault="00B40B3D" w:rsidP="00B40B3D">
            <w:pPr>
              <w:pStyle w:val="ListParagraph"/>
              <w:ind w:left="504"/>
              <w:rPr>
                <w:rFonts w:ascii="Calibri" w:hAnsi="Calibri"/>
                <w:sz w:val="20"/>
              </w:rPr>
            </w:pPr>
          </w:p>
          <w:p w:rsidR="0059283D" w:rsidRPr="00CD5F80" w:rsidRDefault="00B40B3D" w:rsidP="00B40B3D">
            <w:pPr>
              <w:pStyle w:val="ListParagraph"/>
              <w:numPr>
                <w:ilvl w:val="0"/>
                <w:numId w:val="9"/>
              </w:numPr>
              <w:ind w:left="504"/>
            </w:pPr>
            <w:r w:rsidRPr="00CD5F80">
              <w:rPr>
                <w:rFonts w:ascii="Calibri" w:hAnsi="Calibri"/>
                <w:b/>
                <w:sz w:val="20"/>
              </w:rPr>
              <w:t>Revised</w:t>
            </w:r>
            <w:r w:rsidR="00CD5F80">
              <w:rPr>
                <w:rFonts w:ascii="Calibri" w:hAnsi="Calibri"/>
                <w:sz w:val="20"/>
              </w:rPr>
              <w:t xml:space="preserve"> </w:t>
            </w:r>
            <w:r w:rsidR="00CD5F80" w:rsidRPr="00CD5F80">
              <w:rPr>
                <w:rFonts w:ascii="Calibri" w:hAnsi="Calibri"/>
                <w:b/>
                <w:sz w:val="20"/>
              </w:rPr>
              <w:t>PT</w:t>
            </w:r>
            <w:r>
              <w:rPr>
                <w:rFonts w:ascii="Calibri" w:hAnsi="Calibri"/>
                <w:sz w:val="20"/>
              </w:rPr>
              <w:t xml:space="preserve">: </w:t>
            </w:r>
            <w:r w:rsidR="0059283D">
              <w:rPr>
                <w:rFonts w:ascii="Calibri" w:hAnsi="Calibri"/>
                <w:sz w:val="20"/>
              </w:rPr>
              <w:t>Periodically acquire</w:t>
            </w:r>
            <w:r w:rsidR="0059283D" w:rsidRPr="00AE5CCE">
              <w:rPr>
                <w:rFonts w:ascii="Calibri" w:hAnsi="Calibri"/>
                <w:sz w:val="20"/>
              </w:rPr>
              <w:t xml:space="preserve"> </w:t>
            </w:r>
            <w:r w:rsidR="0059283D">
              <w:rPr>
                <w:rFonts w:ascii="Calibri" w:hAnsi="Calibri"/>
                <w:sz w:val="20"/>
              </w:rPr>
              <w:t xml:space="preserve">and process available stream </w:t>
            </w:r>
            <w:r w:rsidR="0059283D" w:rsidRPr="00AE5CCE">
              <w:rPr>
                <w:rFonts w:ascii="Calibri" w:hAnsi="Calibri"/>
                <w:sz w:val="20"/>
              </w:rPr>
              <w:t>data</w:t>
            </w:r>
            <w:r w:rsidR="0059283D" w:rsidRPr="00CD5F80">
              <w:rPr>
                <w:rFonts w:ascii="Calibri" w:hAnsi="Calibri"/>
                <w:sz w:val="20"/>
              </w:rPr>
              <w:t xml:space="preserve"> from Bay States and District of Columbia</w:t>
            </w:r>
          </w:p>
          <w:p w:rsidR="00161FB9" w:rsidRDefault="00161FB9" w:rsidP="0061284D">
            <w:pPr>
              <w:pStyle w:val="ListParagraph"/>
              <w:ind w:left="360"/>
            </w:pPr>
          </w:p>
        </w:tc>
      </w:tr>
      <w:tr w:rsidR="00161FB9" w:rsidTr="002B71DB">
        <w:trPr>
          <w:cantSplit/>
        </w:trPr>
        <w:tc>
          <w:tcPr>
            <w:tcW w:w="3906" w:type="dxa"/>
          </w:tcPr>
          <w:p w:rsidR="00CD5F80" w:rsidRPr="002909FF" w:rsidRDefault="00CD5F80" w:rsidP="00CD5F80">
            <w:pPr>
              <w:pStyle w:val="ListParagraph"/>
              <w:numPr>
                <w:ilvl w:val="0"/>
                <w:numId w:val="1"/>
              </w:numPr>
              <w:rPr>
                <w:rFonts w:cs="Arial"/>
                <w:sz w:val="20"/>
              </w:rPr>
            </w:pPr>
            <w:r w:rsidRPr="002909FF">
              <w:rPr>
                <w:rFonts w:cs="Arial"/>
                <w:sz w:val="20"/>
              </w:rPr>
              <w:t>Align metrics of functional lift with stream restoration protocols crediting projects for the  Chesapeake Bay TMDL for nutrient and sediment reduction by incorporating recommendations from</w:t>
            </w:r>
            <w:r>
              <w:t xml:space="preserve"> </w:t>
            </w:r>
            <w:r w:rsidRPr="002909FF">
              <w:rPr>
                <w:rFonts w:cs="Arial"/>
                <w:sz w:val="20"/>
              </w:rPr>
              <w:t xml:space="preserve">BMP Verification Committee for stream restoration into state Verification Plans </w:t>
            </w:r>
          </w:p>
          <w:p w:rsidR="00161FB9" w:rsidRDefault="00161FB9" w:rsidP="00CD5F80">
            <w:pPr>
              <w:pStyle w:val="ListParagraph"/>
              <w:ind w:left="360"/>
              <w:rPr>
                <w:rFonts w:ascii="Calibri" w:hAnsi="Calibri" w:cs="Arial"/>
                <w:sz w:val="20"/>
              </w:rPr>
            </w:pPr>
          </w:p>
        </w:tc>
        <w:tc>
          <w:tcPr>
            <w:tcW w:w="5454" w:type="dxa"/>
          </w:tcPr>
          <w:p w:rsidR="0059283D" w:rsidRPr="0059283D" w:rsidRDefault="0059283D" w:rsidP="0059283D">
            <w:pPr>
              <w:pStyle w:val="CommentText"/>
              <w:numPr>
                <w:ilvl w:val="0"/>
                <w:numId w:val="9"/>
              </w:numPr>
              <w:ind w:left="504"/>
              <w:rPr>
                <w:rFonts w:asciiTheme="minorHAnsi" w:hAnsiTheme="minorHAnsi"/>
              </w:rPr>
            </w:pPr>
            <w:r w:rsidRPr="0059283D">
              <w:rPr>
                <w:rFonts w:asciiTheme="minorHAnsi" w:hAnsiTheme="minorHAnsi"/>
              </w:rPr>
              <w:t>Bay Agreement and supporting major documents set objectives for projects: reduce excess N, P, and sediment loads to Bay and improve Chesapeake Bay BIBI.  These objectives should be explicitly mentioned and should form basis for benefits metrics selected.  As written, adds complicated additional terminology not obviously related to these Bay Agreement project objectives.</w:t>
            </w:r>
            <w:r>
              <w:rPr>
                <w:rFonts w:asciiTheme="minorHAnsi" w:hAnsiTheme="minorHAnsi"/>
              </w:rPr>
              <w:t xml:space="preserve"> (</w:t>
            </w:r>
            <w:r w:rsidR="00E5463A">
              <w:rPr>
                <w:rFonts w:asciiTheme="minorHAnsi" w:hAnsiTheme="minorHAnsi"/>
              </w:rPr>
              <w:t>USACE</w:t>
            </w:r>
            <w:r>
              <w:rPr>
                <w:rFonts w:asciiTheme="minorHAnsi" w:hAnsiTheme="minorHAnsi"/>
              </w:rPr>
              <w:t>)</w:t>
            </w:r>
          </w:p>
          <w:p w:rsidR="0059283D" w:rsidRDefault="0059283D" w:rsidP="0059283D">
            <w:pPr>
              <w:pStyle w:val="CommentText"/>
              <w:numPr>
                <w:ilvl w:val="0"/>
                <w:numId w:val="9"/>
              </w:numPr>
              <w:ind w:left="504"/>
              <w:rPr>
                <w:rFonts w:asciiTheme="minorHAnsi" w:hAnsiTheme="minorHAnsi"/>
              </w:rPr>
            </w:pPr>
            <w:r w:rsidRPr="0059283D">
              <w:rPr>
                <w:rFonts w:asciiTheme="minorHAnsi" w:hAnsiTheme="minorHAnsi"/>
              </w:rPr>
              <w:t xml:space="preserve">This wording very confusing in meaning. </w:t>
            </w:r>
            <w:r>
              <w:rPr>
                <w:rFonts w:asciiTheme="minorHAnsi" w:hAnsiTheme="minorHAnsi"/>
              </w:rPr>
              <w:t xml:space="preserve"> </w:t>
            </w:r>
            <w:r w:rsidR="00B40B3D">
              <w:rPr>
                <w:rFonts w:asciiTheme="minorHAnsi" w:hAnsiTheme="minorHAnsi"/>
              </w:rPr>
              <w:t>(USACE)</w:t>
            </w:r>
          </w:p>
          <w:p w:rsidR="00B40B3D" w:rsidRPr="0059283D" w:rsidRDefault="00B40B3D" w:rsidP="0059283D">
            <w:pPr>
              <w:pStyle w:val="CommentText"/>
              <w:numPr>
                <w:ilvl w:val="0"/>
                <w:numId w:val="9"/>
              </w:numPr>
              <w:ind w:left="504"/>
              <w:rPr>
                <w:rFonts w:asciiTheme="minorHAnsi" w:hAnsiTheme="minorHAnsi"/>
              </w:rPr>
            </w:pPr>
            <w:r>
              <w:rPr>
                <w:rFonts w:asciiTheme="minorHAnsi" w:hAnsiTheme="minorHAnsi" w:cs="Arial"/>
              </w:rPr>
              <w:t>Suggest alternate wording (MDE)</w:t>
            </w:r>
          </w:p>
          <w:p w:rsidR="0059283D" w:rsidRPr="0059283D" w:rsidRDefault="0059283D" w:rsidP="0059283D">
            <w:pPr>
              <w:pStyle w:val="CommentText"/>
              <w:numPr>
                <w:ilvl w:val="0"/>
                <w:numId w:val="9"/>
              </w:numPr>
              <w:ind w:left="504"/>
              <w:rPr>
                <w:rFonts w:asciiTheme="minorHAnsi" w:hAnsiTheme="minorHAnsi"/>
              </w:rPr>
            </w:pPr>
            <w:r w:rsidRPr="0059283D">
              <w:rPr>
                <w:rFonts w:asciiTheme="minorHAnsi" w:hAnsiTheme="minorHAnsi"/>
              </w:rPr>
              <w:t>Add “watershed” to geographic location</w:t>
            </w:r>
          </w:p>
          <w:p w:rsidR="00161FB9" w:rsidRDefault="00161FB9"/>
        </w:tc>
        <w:tc>
          <w:tcPr>
            <w:tcW w:w="4770" w:type="dxa"/>
          </w:tcPr>
          <w:p w:rsidR="00161FB9" w:rsidRDefault="00B40B3D" w:rsidP="00B40B3D">
            <w:pPr>
              <w:pStyle w:val="ListParagraph"/>
              <w:numPr>
                <w:ilvl w:val="0"/>
                <w:numId w:val="9"/>
              </w:numPr>
              <w:ind w:left="504"/>
            </w:pPr>
            <w:r w:rsidRPr="00CD5F80">
              <w:rPr>
                <w:b/>
              </w:rPr>
              <w:t>Response:</w:t>
            </w:r>
            <w:r>
              <w:t xml:space="preserve"> T</w:t>
            </w:r>
            <w:r w:rsidR="0059283D">
              <w:t>ext</w:t>
            </w:r>
            <w:r>
              <w:t xml:space="preserve"> edits made</w:t>
            </w:r>
            <w:r w:rsidR="0059283D" w:rsidRPr="0059283D">
              <w:t xml:space="preserve"> for simpler possible version better aligned with Bay Agreement and supporting major documents.</w:t>
            </w:r>
          </w:p>
          <w:p w:rsidR="00B40B3D" w:rsidRDefault="00B40B3D" w:rsidP="0061284D">
            <w:pPr>
              <w:pStyle w:val="ListParagraph"/>
              <w:ind w:left="360"/>
              <w:rPr>
                <w:rFonts w:cs="Arial"/>
                <w:sz w:val="20"/>
              </w:rPr>
            </w:pPr>
          </w:p>
          <w:p w:rsidR="00B40B3D" w:rsidRDefault="00B40B3D" w:rsidP="00B40B3D">
            <w:pPr>
              <w:pStyle w:val="ListParagraph"/>
              <w:numPr>
                <w:ilvl w:val="0"/>
                <w:numId w:val="9"/>
              </w:numPr>
              <w:ind w:left="504"/>
            </w:pPr>
            <w:r w:rsidRPr="00CD5F80">
              <w:rPr>
                <w:rFonts w:cs="Arial"/>
                <w:b/>
                <w:sz w:val="20"/>
              </w:rPr>
              <w:t>Revised action</w:t>
            </w:r>
            <w:r>
              <w:rPr>
                <w:rFonts w:cs="Arial"/>
                <w:sz w:val="20"/>
              </w:rPr>
              <w:t xml:space="preserve">: </w:t>
            </w:r>
            <w:r w:rsidRPr="00F90B6C">
              <w:rPr>
                <w:rFonts w:cs="Arial"/>
                <w:color w:val="0000FF"/>
                <w:sz w:val="20"/>
              </w:rPr>
              <w:t>Identify practicable metrics consistent with BMP verification guidance to credit projects for N, P, and sediment load reductions and stream functional improvements for overall improvement in stream health, and incorporate these recommendations into BMP Verification Plans.</w:t>
            </w:r>
          </w:p>
        </w:tc>
      </w:tr>
      <w:tr w:rsidR="00474670" w:rsidTr="00B628CC">
        <w:trPr>
          <w:cantSplit/>
        </w:trPr>
        <w:tc>
          <w:tcPr>
            <w:tcW w:w="14130" w:type="dxa"/>
            <w:gridSpan w:val="3"/>
          </w:tcPr>
          <w:p w:rsidR="00474670" w:rsidRDefault="00474670" w:rsidP="00CF1835">
            <w:pPr>
              <w:spacing w:before="120" w:after="120"/>
            </w:pPr>
            <w:r w:rsidRPr="00CF1835">
              <w:rPr>
                <w:sz w:val="24"/>
              </w:rPr>
              <w:t>Management Approach 2</w:t>
            </w:r>
          </w:p>
        </w:tc>
      </w:tr>
      <w:tr w:rsidR="00170A50" w:rsidTr="002B71DB">
        <w:trPr>
          <w:cantSplit/>
        </w:trPr>
        <w:tc>
          <w:tcPr>
            <w:tcW w:w="3906" w:type="dxa"/>
          </w:tcPr>
          <w:p w:rsidR="00170A50" w:rsidRDefault="00C110C7" w:rsidP="00C110C7">
            <w:pPr>
              <w:pStyle w:val="ListParagraph"/>
              <w:numPr>
                <w:ilvl w:val="0"/>
                <w:numId w:val="1"/>
              </w:numPr>
            </w:pPr>
            <w:r>
              <w:rPr>
                <w:rFonts w:cs="Arial"/>
                <w:sz w:val="20"/>
              </w:rPr>
              <w:t>I</w:t>
            </w:r>
            <w:r w:rsidRPr="00BB4794">
              <w:rPr>
                <w:rFonts w:cs="Arial"/>
                <w:sz w:val="20"/>
              </w:rPr>
              <w:t xml:space="preserve">mplement pooled monitoring approach throughout Chesapeake </w:t>
            </w:r>
            <w:r>
              <w:rPr>
                <w:rFonts w:cs="Arial"/>
                <w:sz w:val="20"/>
              </w:rPr>
              <w:t xml:space="preserve"> </w:t>
            </w:r>
            <w:r w:rsidRPr="00BB4794">
              <w:rPr>
                <w:rFonts w:cs="Arial"/>
                <w:sz w:val="20"/>
              </w:rPr>
              <w:t>Bay watershed</w:t>
            </w:r>
          </w:p>
        </w:tc>
        <w:tc>
          <w:tcPr>
            <w:tcW w:w="5454" w:type="dxa"/>
          </w:tcPr>
          <w:p w:rsidR="00C110C7" w:rsidRDefault="004F0746" w:rsidP="00C110C7">
            <w:pPr>
              <w:pStyle w:val="ListParagraph"/>
              <w:numPr>
                <w:ilvl w:val="0"/>
                <w:numId w:val="12"/>
              </w:numPr>
              <w:ind w:left="504"/>
            </w:pPr>
            <w:r>
              <w:t>no change in action</w:t>
            </w:r>
          </w:p>
          <w:p w:rsidR="00C110C7" w:rsidRDefault="004F0746" w:rsidP="00C110C7">
            <w:pPr>
              <w:pStyle w:val="ListParagraph"/>
              <w:numPr>
                <w:ilvl w:val="0"/>
                <w:numId w:val="12"/>
              </w:numPr>
              <w:ind w:left="504"/>
            </w:pPr>
            <w:r>
              <w:t>Scott Lowe (as MSRA rep) volunteered to lead coordination efforts for potential expansion of pooled monitoring approach to other</w:t>
            </w:r>
            <w:r w:rsidR="00C110C7">
              <w:t xml:space="preserve"> </w:t>
            </w:r>
            <w:r>
              <w:t>jurisdictions</w:t>
            </w:r>
          </w:p>
          <w:p w:rsidR="004F0746" w:rsidRDefault="004F0746" w:rsidP="00C110C7">
            <w:pPr>
              <w:pStyle w:val="ListParagraph"/>
              <w:numPr>
                <w:ilvl w:val="0"/>
                <w:numId w:val="12"/>
              </w:numPr>
              <w:ind w:left="504"/>
            </w:pPr>
            <w:r>
              <w:t>Added other interested jurisdictions</w:t>
            </w:r>
          </w:p>
        </w:tc>
        <w:tc>
          <w:tcPr>
            <w:tcW w:w="4770" w:type="dxa"/>
          </w:tcPr>
          <w:p w:rsidR="004F0746" w:rsidRPr="004F0746" w:rsidRDefault="004F0746" w:rsidP="00C110C7">
            <w:pPr>
              <w:pStyle w:val="ListParagraph"/>
              <w:numPr>
                <w:ilvl w:val="0"/>
                <w:numId w:val="12"/>
              </w:numPr>
              <w:ind w:left="504"/>
              <w:rPr>
                <w:rFonts w:cs="Arial"/>
                <w:sz w:val="20"/>
                <w:szCs w:val="20"/>
              </w:rPr>
            </w:pPr>
            <w:r w:rsidRPr="004F0746">
              <w:rPr>
                <w:rFonts w:cs="Arial"/>
                <w:sz w:val="20"/>
                <w:szCs w:val="20"/>
              </w:rPr>
              <w:t xml:space="preserve">Added volunteer to lead effort in other jurisdiction: Maryland Stream Restoration Association (Scott Lowe) address expansion of effort Bay-wide. </w:t>
            </w:r>
          </w:p>
          <w:p w:rsidR="00170A50" w:rsidRDefault="004F0746" w:rsidP="004F0746">
            <w:pPr>
              <w:pStyle w:val="ListParagraph"/>
              <w:numPr>
                <w:ilvl w:val="0"/>
                <w:numId w:val="11"/>
              </w:numPr>
              <w:ind w:left="504"/>
            </w:pPr>
            <w:r w:rsidRPr="004F0746">
              <w:rPr>
                <w:rFonts w:cs="Arial"/>
                <w:sz w:val="20"/>
                <w:szCs w:val="20"/>
              </w:rPr>
              <w:t>VA DEQ</w:t>
            </w:r>
            <w:r w:rsidR="00C110C7">
              <w:rPr>
                <w:rFonts w:cs="Arial"/>
                <w:sz w:val="20"/>
                <w:szCs w:val="20"/>
              </w:rPr>
              <w:t>, DOEE,</w:t>
            </w:r>
            <w:r w:rsidRPr="004F0746">
              <w:rPr>
                <w:rFonts w:cs="Arial"/>
                <w:sz w:val="20"/>
                <w:szCs w:val="20"/>
              </w:rPr>
              <w:t xml:space="preserve"> interested</w:t>
            </w:r>
          </w:p>
        </w:tc>
      </w:tr>
      <w:tr w:rsidR="00170A50" w:rsidTr="002B71DB">
        <w:trPr>
          <w:cantSplit/>
        </w:trPr>
        <w:tc>
          <w:tcPr>
            <w:tcW w:w="3906" w:type="dxa"/>
          </w:tcPr>
          <w:p w:rsidR="00170A50" w:rsidRDefault="00C110C7" w:rsidP="00C110C7">
            <w:pPr>
              <w:pStyle w:val="ListParagraph"/>
              <w:numPr>
                <w:ilvl w:val="0"/>
                <w:numId w:val="1"/>
              </w:numPr>
            </w:pPr>
            <w:r>
              <w:rPr>
                <w:rFonts w:cs="Arial"/>
                <w:sz w:val="20"/>
              </w:rPr>
              <w:lastRenderedPageBreak/>
              <w:t>Identify use and best application of current and research-based monitoring efforts to advance implementation of stream restoration practices and projects</w:t>
            </w:r>
          </w:p>
        </w:tc>
        <w:tc>
          <w:tcPr>
            <w:tcW w:w="5454" w:type="dxa"/>
          </w:tcPr>
          <w:p w:rsidR="00170A50" w:rsidRDefault="00C110C7" w:rsidP="00710462">
            <w:pPr>
              <w:pStyle w:val="ListParagraph"/>
              <w:numPr>
                <w:ilvl w:val="0"/>
                <w:numId w:val="15"/>
              </w:numPr>
            </w:pPr>
            <w:r>
              <w:t>No change in action</w:t>
            </w:r>
          </w:p>
          <w:p w:rsidR="00C110C7" w:rsidRDefault="00C110C7" w:rsidP="00710462">
            <w:pPr>
              <w:pStyle w:val="ListParagraph"/>
              <w:numPr>
                <w:ilvl w:val="0"/>
                <w:numId w:val="15"/>
              </w:numPr>
            </w:pPr>
            <w:r>
              <w:t>SHWG meeting comments to further discuss to distinguish with KA5</w:t>
            </w:r>
          </w:p>
        </w:tc>
        <w:tc>
          <w:tcPr>
            <w:tcW w:w="4770" w:type="dxa"/>
          </w:tcPr>
          <w:p w:rsidR="00170A50" w:rsidRDefault="00C110C7">
            <w:r>
              <w:t>n/a</w:t>
            </w:r>
          </w:p>
        </w:tc>
      </w:tr>
      <w:tr w:rsidR="00474670" w:rsidTr="00D144B5">
        <w:trPr>
          <w:cantSplit/>
        </w:trPr>
        <w:tc>
          <w:tcPr>
            <w:tcW w:w="14130" w:type="dxa"/>
            <w:gridSpan w:val="3"/>
          </w:tcPr>
          <w:p w:rsidR="00474670" w:rsidRDefault="00474670" w:rsidP="00CF1835">
            <w:pPr>
              <w:spacing w:before="120" w:after="120"/>
            </w:pPr>
            <w:r w:rsidRPr="00CF1835">
              <w:rPr>
                <w:sz w:val="24"/>
              </w:rPr>
              <w:t>Management Approach 3</w:t>
            </w:r>
          </w:p>
        </w:tc>
      </w:tr>
      <w:tr w:rsidR="00170A50" w:rsidTr="002B71DB">
        <w:trPr>
          <w:cantSplit/>
        </w:trPr>
        <w:tc>
          <w:tcPr>
            <w:tcW w:w="3906" w:type="dxa"/>
          </w:tcPr>
          <w:p w:rsidR="00170A50" w:rsidRDefault="00434A7A" w:rsidP="00710462">
            <w:pPr>
              <w:pStyle w:val="ListParagraph"/>
              <w:numPr>
                <w:ilvl w:val="0"/>
                <w:numId w:val="14"/>
              </w:numPr>
            </w:pPr>
            <w:r w:rsidRPr="00387D86">
              <w:rPr>
                <w:rFonts w:cs="Arial"/>
                <w:sz w:val="20"/>
              </w:rPr>
              <w:t>Health Work Group that brings practitioners, regulators and the regulated community together to resolve issues and find common ground to identify actions to streamline the stream restoration project permit review process</w:t>
            </w:r>
          </w:p>
        </w:tc>
        <w:tc>
          <w:tcPr>
            <w:tcW w:w="5454" w:type="dxa"/>
          </w:tcPr>
          <w:p w:rsidR="00EE7F22" w:rsidRPr="00456805" w:rsidRDefault="00434A7A" w:rsidP="00456805">
            <w:pPr>
              <w:pStyle w:val="ListParagraph"/>
              <w:numPr>
                <w:ilvl w:val="0"/>
                <w:numId w:val="16"/>
              </w:numPr>
              <w:ind w:left="504"/>
            </w:pPr>
            <w:r w:rsidRPr="00456805">
              <w:t>No change in action</w:t>
            </w:r>
          </w:p>
          <w:p w:rsidR="00B13F75" w:rsidRPr="00B13F75" w:rsidRDefault="00456805" w:rsidP="00B13F75">
            <w:pPr>
              <w:pStyle w:val="ListParagraph"/>
              <w:numPr>
                <w:ilvl w:val="1"/>
                <w:numId w:val="16"/>
              </w:numPr>
              <w:ind w:left="504"/>
              <w:contextualSpacing w:val="0"/>
            </w:pPr>
            <w:r w:rsidRPr="00456805">
              <w:rPr>
                <w:rFonts w:ascii="Calibri" w:hAnsi="Calibri"/>
              </w:rPr>
              <w:t>The District (DOEE) would like to participate on the Committee that brings practitioners and regulators together.</w:t>
            </w:r>
          </w:p>
          <w:p w:rsidR="00456805" w:rsidRDefault="00B13F75" w:rsidP="00B13F75">
            <w:pPr>
              <w:pStyle w:val="ListParagraph"/>
              <w:numPr>
                <w:ilvl w:val="1"/>
                <w:numId w:val="16"/>
              </w:numPr>
              <w:ind w:left="504"/>
              <w:contextualSpacing w:val="0"/>
            </w:pPr>
            <w:r>
              <w:t>MD DNR's Chesapeake and Coastal Service would like to participate in the Key Actions 7-10 within Management Approach 3, regarding stream restoration project permitting and monitoring. (A.Armocida)</w:t>
            </w:r>
          </w:p>
        </w:tc>
        <w:tc>
          <w:tcPr>
            <w:tcW w:w="4770" w:type="dxa"/>
          </w:tcPr>
          <w:p w:rsidR="00170A50" w:rsidRDefault="00B41A81" w:rsidP="00850CF7">
            <w:r>
              <w:t>Identified interested parties</w:t>
            </w:r>
          </w:p>
        </w:tc>
      </w:tr>
      <w:tr w:rsidR="00170A50" w:rsidTr="002B71DB">
        <w:trPr>
          <w:cantSplit/>
        </w:trPr>
        <w:tc>
          <w:tcPr>
            <w:tcW w:w="3906" w:type="dxa"/>
          </w:tcPr>
          <w:p w:rsidR="00170A50" w:rsidRDefault="00E5463A" w:rsidP="00710462">
            <w:pPr>
              <w:pStyle w:val="ListParagraph"/>
              <w:numPr>
                <w:ilvl w:val="0"/>
                <w:numId w:val="14"/>
              </w:numPr>
            </w:pPr>
            <w:r w:rsidRPr="003B4C0D">
              <w:rPr>
                <w:sz w:val="20"/>
              </w:rPr>
              <w:t>Work with federal</w:t>
            </w:r>
            <w:r>
              <w:rPr>
                <w:sz w:val="20"/>
              </w:rPr>
              <w:t xml:space="preserve">, </w:t>
            </w:r>
            <w:r w:rsidRPr="003B4C0D">
              <w:rPr>
                <w:sz w:val="20"/>
              </w:rPr>
              <w:t xml:space="preserve"> state regulatory agencies</w:t>
            </w:r>
            <w:r>
              <w:rPr>
                <w:sz w:val="20"/>
              </w:rPr>
              <w:t xml:space="preserve"> and local governments</w:t>
            </w:r>
            <w:r w:rsidRPr="003B4C0D">
              <w:rPr>
                <w:sz w:val="20"/>
              </w:rPr>
              <w:t xml:space="preserve"> to develop recommendations to accept</w:t>
            </w:r>
            <w:r>
              <w:rPr>
                <w:sz w:val="20"/>
              </w:rPr>
              <w:t xml:space="preserve"> </w:t>
            </w:r>
            <w:r w:rsidRPr="003B4C0D">
              <w:rPr>
                <w:sz w:val="20"/>
              </w:rPr>
              <w:t>WIP</w:t>
            </w:r>
            <w:r>
              <w:rPr>
                <w:sz w:val="20"/>
              </w:rPr>
              <w:t>s</w:t>
            </w:r>
            <w:r w:rsidRPr="003B4C0D">
              <w:rPr>
                <w:sz w:val="20"/>
              </w:rPr>
              <w:t xml:space="preserve">, MS4 restoration plan or other relevant site analyses as sufficient </w:t>
            </w:r>
            <w:r>
              <w:rPr>
                <w:sz w:val="20"/>
              </w:rPr>
              <w:t xml:space="preserve">documentation </w:t>
            </w:r>
            <w:r w:rsidRPr="003B4C0D">
              <w:rPr>
                <w:sz w:val="20"/>
              </w:rPr>
              <w:t xml:space="preserve">for </w:t>
            </w:r>
            <w:r>
              <w:rPr>
                <w:sz w:val="20"/>
              </w:rPr>
              <w:t xml:space="preserve">alternative site analysis in support of </w:t>
            </w:r>
            <w:r w:rsidRPr="003B4C0D">
              <w:rPr>
                <w:sz w:val="20"/>
              </w:rPr>
              <w:t>stream restoration permits</w:t>
            </w:r>
          </w:p>
        </w:tc>
        <w:tc>
          <w:tcPr>
            <w:tcW w:w="5454" w:type="dxa"/>
          </w:tcPr>
          <w:p w:rsidR="00E5463A" w:rsidRPr="00E5463A" w:rsidRDefault="00E5463A" w:rsidP="00E5463A">
            <w:pPr>
              <w:pStyle w:val="CommentText"/>
              <w:numPr>
                <w:ilvl w:val="0"/>
                <w:numId w:val="16"/>
              </w:numPr>
              <w:ind w:left="504"/>
              <w:rPr>
                <w:rFonts w:asciiTheme="minorHAnsi" w:hAnsiTheme="minorHAnsi"/>
              </w:rPr>
            </w:pPr>
            <w:r w:rsidRPr="00E5463A">
              <w:rPr>
                <w:rFonts w:asciiTheme="minorHAnsi" w:hAnsiTheme="minorHAnsi"/>
              </w:rPr>
              <w:t>While ideally we will accept and recommend all analyses completed by others, it is probably presumptive for federal government to do so without at least some minimal quality control effort</w:t>
            </w:r>
            <w:r>
              <w:rPr>
                <w:rFonts w:asciiTheme="minorHAnsi" w:hAnsiTheme="minorHAnsi"/>
              </w:rPr>
              <w:t xml:space="preserve"> (USACE)</w:t>
            </w:r>
          </w:p>
          <w:p w:rsidR="00170A50" w:rsidRPr="00BF4167" w:rsidRDefault="00E5463A" w:rsidP="00E5463A">
            <w:pPr>
              <w:pStyle w:val="ListParagraph"/>
              <w:numPr>
                <w:ilvl w:val="0"/>
                <w:numId w:val="16"/>
              </w:numPr>
              <w:ind w:left="504"/>
              <w:rPr>
                <w:sz w:val="20"/>
                <w:szCs w:val="20"/>
              </w:rPr>
            </w:pPr>
            <w:r w:rsidRPr="00E5463A">
              <w:rPr>
                <w:sz w:val="20"/>
                <w:szCs w:val="20"/>
              </w:rPr>
              <w:t>I think problematic for federal government which has responsibility to ensure fair evaluation of non-aquatic alternatives, no net harm, and level playing field across multiple jurisdictions.  Need to acknowledge that determination probably can’t be made on faith</w:t>
            </w:r>
            <w:r>
              <w:rPr>
                <w:sz w:val="20"/>
                <w:szCs w:val="20"/>
              </w:rPr>
              <w:t xml:space="preserve"> </w:t>
            </w:r>
            <w:r>
              <w:t>(USACE)</w:t>
            </w:r>
          </w:p>
          <w:p w:rsidR="00BF4167" w:rsidRPr="00E5463A" w:rsidRDefault="00BF4167" w:rsidP="00E5463A">
            <w:pPr>
              <w:pStyle w:val="ListParagraph"/>
              <w:numPr>
                <w:ilvl w:val="0"/>
                <w:numId w:val="16"/>
              </w:numPr>
              <w:ind w:left="504"/>
              <w:rPr>
                <w:sz w:val="20"/>
                <w:szCs w:val="20"/>
              </w:rPr>
            </w:pPr>
            <w:r>
              <w:rPr>
                <w:sz w:val="20"/>
                <w:szCs w:val="20"/>
              </w:rPr>
              <w:t>Email provided by C. Spaur. (See footnote)</w:t>
            </w:r>
            <w:r w:rsidR="00F422AB">
              <w:rPr>
                <w:rStyle w:val="EndnoteReference"/>
                <w:sz w:val="20"/>
                <w:szCs w:val="20"/>
              </w:rPr>
              <w:endnoteReference w:id="1"/>
            </w:r>
          </w:p>
          <w:p w:rsidR="00E5463A" w:rsidRDefault="00E5463A" w:rsidP="00E5463A">
            <w:pPr>
              <w:pStyle w:val="ListParagraph"/>
              <w:numPr>
                <w:ilvl w:val="0"/>
                <w:numId w:val="16"/>
              </w:numPr>
              <w:ind w:left="504"/>
              <w:rPr>
                <w:sz w:val="20"/>
                <w:szCs w:val="20"/>
              </w:rPr>
            </w:pPr>
            <w:r>
              <w:rPr>
                <w:sz w:val="20"/>
                <w:szCs w:val="20"/>
              </w:rPr>
              <w:t>Action does not address design alternative analysis</w:t>
            </w:r>
          </w:p>
          <w:p w:rsidR="000359C2" w:rsidRDefault="000359C2" w:rsidP="000359C2">
            <w:pPr>
              <w:pStyle w:val="ListParagraph"/>
              <w:numPr>
                <w:ilvl w:val="0"/>
                <w:numId w:val="16"/>
              </w:numPr>
              <w:ind w:left="504"/>
              <w:rPr>
                <w:sz w:val="20"/>
                <w:szCs w:val="20"/>
              </w:rPr>
            </w:pPr>
            <w:r>
              <w:rPr>
                <w:sz w:val="20"/>
                <w:szCs w:val="20"/>
              </w:rPr>
              <w:t>In addition t</w:t>
            </w:r>
            <w:r w:rsidR="00C6184E">
              <w:rPr>
                <w:sz w:val="20"/>
                <w:szCs w:val="20"/>
              </w:rPr>
              <w:t>o MD, DOEE and VADEQ interested, Added MACO reps as per 10/6 SHWG meeting minutes</w:t>
            </w:r>
          </w:p>
          <w:p w:rsidR="00456805" w:rsidRPr="0061284D" w:rsidRDefault="00456805" w:rsidP="000359C2">
            <w:pPr>
              <w:pStyle w:val="ListParagraph"/>
              <w:numPr>
                <w:ilvl w:val="0"/>
                <w:numId w:val="16"/>
              </w:numPr>
              <w:ind w:left="504"/>
              <w:rPr>
                <w:sz w:val="20"/>
                <w:szCs w:val="20"/>
              </w:rPr>
            </w:pPr>
            <w:r w:rsidRPr="00456805">
              <w:t>DOEE believes that in many cases WIPs should be sufficient as an alternatives analysis for proposed stream work and is willing to work with regional partners to discuss this further.</w:t>
            </w:r>
          </w:p>
        </w:tc>
        <w:tc>
          <w:tcPr>
            <w:tcW w:w="4770" w:type="dxa"/>
          </w:tcPr>
          <w:p w:rsidR="00E5463A" w:rsidRPr="00E5463A" w:rsidRDefault="00E5463A" w:rsidP="00E5463A">
            <w:pPr>
              <w:pStyle w:val="CommentText"/>
              <w:numPr>
                <w:ilvl w:val="0"/>
                <w:numId w:val="16"/>
              </w:numPr>
              <w:ind w:left="504"/>
              <w:rPr>
                <w:rFonts w:asciiTheme="minorHAnsi" w:hAnsiTheme="minorHAnsi"/>
              </w:rPr>
            </w:pPr>
            <w:r w:rsidRPr="00E5463A">
              <w:rPr>
                <w:rFonts w:asciiTheme="minorHAnsi" w:hAnsiTheme="minorHAnsi"/>
                <w:b/>
              </w:rPr>
              <w:t>Response:</w:t>
            </w:r>
            <w:r w:rsidRPr="003D7710">
              <w:rPr>
                <w:rFonts w:asciiTheme="minorHAnsi" w:hAnsiTheme="minorHAnsi"/>
              </w:rPr>
              <w:t xml:space="preserve"> </w:t>
            </w:r>
            <w:r w:rsidR="003D7710">
              <w:rPr>
                <w:rFonts w:asciiTheme="minorHAnsi" w:hAnsiTheme="minorHAnsi"/>
              </w:rPr>
              <w:t xml:space="preserve">Discussed comments with USACE and </w:t>
            </w:r>
            <w:r w:rsidR="003D7710" w:rsidRPr="003D7710">
              <w:rPr>
                <w:rFonts w:asciiTheme="minorHAnsi" w:hAnsiTheme="minorHAnsi"/>
              </w:rPr>
              <w:t xml:space="preserve">agreed to edits made to revised action. Discussed </w:t>
            </w:r>
            <w:r w:rsidRPr="00E5463A">
              <w:rPr>
                <w:rFonts w:asciiTheme="minorHAnsi" w:hAnsiTheme="minorHAnsi"/>
              </w:rPr>
              <w:t xml:space="preserve"> need to identify quality controls/minimum criteria to satisfy alternatives analysis </w:t>
            </w:r>
            <w:r w:rsidR="003D7710">
              <w:rPr>
                <w:rFonts w:asciiTheme="minorHAnsi" w:hAnsiTheme="minorHAnsi"/>
              </w:rPr>
              <w:t xml:space="preserve">as part of KA7. </w:t>
            </w:r>
            <w:r w:rsidRPr="00E5463A">
              <w:rPr>
                <w:rFonts w:asciiTheme="minorHAnsi" w:hAnsiTheme="minorHAnsi"/>
              </w:rPr>
              <w:t xml:space="preserve">Provide solution as to not mis-align Corps and MDE reviews given joint permit review process. Address as part of </w:t>
            </w:r>
            <w:r>
              <w:rPr>
                <w:rFonts w:asciiTheme="minorHAnsi" w:hAnsiTheme="minorHAnsi"/>
              </w:rPr>
              <w:t>KA</w:t>
            </w:r>
            <w:r w:rsidRPr="00E5463A">
              <w:rPr>
                <w:rFonts w:asciiTheme="minorHAnsi" w:hAnsiTheme="minorHAnsi"/>
              </w:rPr>
              <w:t xml:space="preserve"> 7</w:t>
            </w:r>
          </w:p>
          <w:p w:rsidR="00170A50" w:rsidRPr="00E5463A" w:rsidRDefault="00E5463A" w:rsidP="00E5463A">
            <w:pPr>
              <w:pStyle w:val="ListParagraph"/>
              <w:numPr>
                <w:ilvl w:val="0"/>
                <w:numId w:val="16"/>
              </w:numPr>
              <w:ind w:left="504"/>
              <w:rPr>
                <w:sz w:val="20"/>
                <w:szCs w:val="20"/>
              </w:rPr>
            </w:pPr>
            <w:r w:rsidRPr="00E5463A">
              <w:rPr>
                <w:b/>
                <w:sz w:val="20"/>
              </w:rPr>
              <w:t>Revised:</w:t>
            </w:r>
            <w:r>
              <w:rPr>
                <w:sz w:val="20"/>
              </w:rPr>
              <w:t xml:space="preserve"> </w:t>
            </w:r>
            <w:r w:rsidRPr="00E5463A">
              <w:rPr>
                <w:sz w:val="20"/>
              </w:rPr>
              <w:t xml:space="preserve">Work with federal, state regulatory agencies and local governments to develop </w:t>
            </w:r>
            <w:r w:rsidRPr="00E5463A">
              <w:rPr>
                <w:color w:val="0000FF"/>
                <w:sz w:val="20"/>
              </w:rPr>
              <w:t>streamlined process to evaluate</w:t>
            </w:r>
            <w:r w:rsidRPr="00E5463A">
              <w:rPr>
                <w:sz w:val="20"/>
              </w:rPr>
              <w:t xml:space="preserve"> WIPs, MS4 restoration plan or other relevant site analyses as sufficient documentation for alternative site analysis in support of stream restoration permits</w:t>
            </w:r>
          </w:p>
          <w:p w:rsidR="00E5463A" w:rsidRDefault="00E5463A" w:rsidP="00E5463A">
            <w:pPr>
              <w:pStyle w:val="ListParagraph"/>
              <w:numPr>
                <w:ilvl w:val="0"/>
                <w:numId w:val="16"/>
              </w:numPr>
              <w:ind w:left="504"/>
              <w:rPr>
                <w:sz w:val="20"/>
                <w:szCs w:val="20"/>
              </w:rPr>
            </w:pPr>
            <w:r>
              <w:rPr>
                <w:b/>
                <w:sz w:val="20"/>
              </w:rPr>
              <w:t>Revised PT:</w:t>
            </w:r>
            <w:r>
              <w:rPr>
                <w:sz w:val="20"/>
                <w:szCs w:val="20"/>
              </w:rPr>
              <w:t xml:space="preserve"> removed design alternative analysis</w:t>
            </w:r>
          </w:p>
          <w:p w:rsidR="000359C2" w:rsidRPr="00E5463A" w:rsidRDefault="000359C2" w:rsidP="00E5463A">
            <w:pPr>
              <w:pStyle w:val="ListParagraph"/>
              <w:numPr>
                <w:ilvl w:val="0"/>
                <w:numId w:val="16"/>
              </w:numPr>
              <w:ind w:left="504"/>
              <w:rPr>
                <w:sz w:val="20"/>
                <w:szCs w:val="20"/>
              </w:rPr>
            </w:pPr>
            <w:r>
              <w:rPr>
                <w:b/>
                <w:sz w:val="20"/>
              </w:rPr>
              <w:t>Response:</w:t>
            </w:r>
            <w:r>
              <w:rPr>
                <w:sz w:val="20"/>
                <w:szCs w:val="20"/>
              </w:rPr>
              <w:t xml:space="preserve"> Added VA DEQ, DOEE</w:t>
            </w:r>
            <w:r w:rsidR="00B61EC9">
              <w:rPr>
                <w:sz w:val="20"/>
                <w:szCs w:val="20"/>
              </w:rPr>
              <w:t>, MACO reps</w:t>
            </w:r>
            <w:r>
              <w:rPr>
                <w:sz w:val="20"/>
                <w:szCs w:val="20"/>
              </w:rPr>
              <w:t xml:space="preserve"> to interested parties </w:t>
            </w:r>
          </w:p>
        </w:tc>
      </w:tr>
      <w:tr w:rsidR="00170A50" w:rsidTr="002B71DB">
        <w:trPr>
          <w:cantSplit/>
        </w:trPr>
        <w:tc>
          <w:tcPr>
            <w:tcW w:w="3906" w:type="dxa"/>
          </w:tcPr>
          <w:p w:rsidR="00170A50" w:rsidRPr="006D185B" w:rsidRDefault="00F04755" w:rsidP="00456805">
            <w:pPr>
              <w:pStyle w:val="ListParagraph"/>
              <w:numPr>
                <w:ilvl w:val="0"/>
                <w:numId w:val="14"/>
              </w:numPr>
              <w:rPr>
                <w:rFonts w:ascii="Calibri" w:hAnsi="Calibri"/>
                <w:sz w:val="20"/>
                <w:szCs w:val="20"/>
              </w:rPr>
            </w:pPr>
            <w:r w:rsidRPr="00833458">
              <w:rPr>
                <w:rFonts w:cs="Arial"/>
                <w:sz w:val="20"/>
              </w:rPr>
              <w:lastRenderedPageBreak/>
              <w:t xml:space="preserve">Develop </w:t>
            </w:r>
            <w:r>
              <w:rPr>
                <w:rFonts w:cs="Arial"/>
                <w:sz w:val="20"/>
              </w:rPr>
              <w:t>a streamlined permit review process, which does not require changes to existing Federal and state laws and regulations, for stream restoration projects.</w:t>
            </w:r>
          </w:p>
        </w:tc>
        <w:tc>
          <w:tcPr>
            <w:tcW w:w="5454" w:type="dxa"/>
          </w:tcPr>
          <w:p w:rsidR="00670C01" w:rsidRPr="00CE4D7C" w:rsidRDefault="00670C01" w:rsidP="00456805">
            <w:pPr>
              <w:pStyle w:val="ListParagraph"/>
              <w:numPr>
                <w:ilvl w:val="1"/>
                <w:numId w:val="17"/>
              </w:numPr>
              <w:ind w:left="504"/>
              <w:contextualSpacing w:val="0"/>
              <w:rPr>
                <w:rFonts w:ascii="Calibri" w:hAnsi="Calibri"/>
                <w:color w:val="44546A"/>
              </w:rPr>
            </w:pPr>
            <w:r w:rsidRPr="00CE4D7C">
              <w:rPr>
                <w:rFonts w:ascii="Calibri" w:hAnsi="Calibri"/>
              </w:rPr>
              <w:t>No change in action</w:t>
            </w:r>
          </w:p>
          <w:p w:rsidR="00456805" w:rsidRPr="000A3108" w:rsidRDefault="00456805" w:rsidP="00456805">
            <w:pPr>
              <w:pStyle w:val="ListParagraph"/>
              <w:numPr>
                <w:ilvl w:val="1"/>
                <w:numId w:val="17"/>
              </w:numPr>
              <w:ind w:left="504"/>
              <w:contextualSpacing w:val="0"/>
              <w:rPr>
                <w:rFonts w:ascii="Calibri" w:hAnsi="Calibri"/>
                <w:color w:val="44546A"/>
              </w:rPr>
            </w:pPr>
            <w:r w:rsidRPr="00456805">
              <w:rPr>
                <w:rFonts w:ascii="Calibri" w:hAnsi="Calibri"/>
              </w:rPr>
              <w:t>DOEE is willing to work on the Restoration Permit Committee. While we have little problems with local permits the Nationwide and RGP permit processes are too long often with no substantive objections to the projects that causes delays.</w:t>
            </w:r>
          </w:p>
          <w:p w:rsidR="000A3108" w:rsidRDefault="000A3108" w:rsidP="00456805">
            <w:pPr>
              <w:pStyle w:val="ListParagraph"/>
              <w:numPr>
                <w:ilvl w:val="1"/>
                <w:numId w:val="17"/>
              </w:numPr>
              <w:ind w:left="504"/>
              <w:contextualSpacing w:val="0"/>
              <w:rPr>
                <w:rFonts w:ascii="Calibri" w:hAnsi="Calibri"/>
                <w:color w:val="44546A"/>
              </w:rPr>
            </w:pPr>
          </w:p>
          <w:p w:rsidR="00170A50" w:rsidRPr="00F3521C" w:rsidRDefault="00170A50" w:rsidP="00415F92">
            <w:pPr>
              <w:rPr>
                <w:rFonts w:ascii="Calibri" w:hAnsi="Calibri"/>
                <w:sz w:val="20"/>
                <w:szCs w:val="20"/>
              </w:rPr>
            </w:pPr>
          </w:p>
        </w:tc>
        <w:tc>
          <w:tcPr>
            <w:tcW w:w="4770" w:type="dxa"/>
          </w:tcPr>
          <w:p w:rsidR="00170A50" w:rsidRPr="00833458" w:rsidRDefault="00CE4D7C" w:rsidP="00750F79">
            <w:pPr>
              <w:rPr>
                <w:rFonts w:cs="Arial"/>
                <w:sz w:val="20"/>
              </w:rPr>
            </w:pPr>
            <w:r>
              <w:rPr>
                <w:rFonts w:cs="Arial"/>
                <w:sz w:val="20"/>
              </w:rPr>
              <w:t>n/a</w:t>
            </w:r>
          </w:p>
        </w:tc>
      </w:tr>
      <w:tr w:rsidR="00170A50" w:rsidTr="002B71DB">
        <w:trPr>
          <w:cantSplit/>
        </w:trPr>
        <w:tc>
          <w:tcPr>
            <w:tcW w:w="3906" w:type="dxa"/>
          </w:tcPr>
          <w:p w:rsidR="00170A50" w:rsidRPr="00F3521C" w:rsidRDefault="00CE4D7C" w:rsidP="00CE4D7C">
            <w:pPr>
              <w:pStyle w:val="ListParagraph"/>
              <w:numPr>
                <w:ilvl w:val="0"/>
                <w:numId w:val="19"/>
              </w:numPr>
              <w:rPr>
                <w:sz w:val="20"/>
                <w:szCs w:val="20"/>
              </w:rPr>
            </w:pPr>
            <w:r>
              <w:rPr>
                <w:rFonts w:cs="Arial"/>
                <w:sz w:val="20"/>
              </w:rPr>
              <w:t>Establish minimum stability monitoring requirements for restoration projects</w:t>
            </w:r>
          </w:p>
        </w:tc>
        <w:tc>
          <w:tcPr>
            <w:tcW w:w="5454" w:type="dxa"/>
          </w:tcPr>
          <w:p w:rsidR="000A3108" w:rsidRDefault="000A3108" w:rsidP="00CE4D7C">
            <w:pPr>
              <w:pStyle w:val="ListParagraph"/>
              <w:numPr>
                <w:ilvl w:val="0"/>
                <w:numId w:val="20"/>
              </w:numPr>
              <w:ind w:left="504"/>
              <w:rPr>
                <w:sz w:val="20"/>
                <w:szCs w:val="20"/>
              </w:rPr>
            </w:pPr>
            <w:r>
              <w:rPr>
                <w:rFonts w:ascii="Calibri" w:hAnsi="Calibri"/>
              </w:rPr>
              <w:t>Interested parties identified with South River Fed lead coordination role</w:t>
            </w:r>
            <w:r>
              <w:rPr>
                <w:sz w:val="20"/>
                <w:szCs w:val="20"/>
              </w:rPr>
              <w:t xml:space="preserve"> </w:t>
            </w:r>
          </w:p>
          <w:p w:rsidR="00170A50" w:rsidRPr="00CE4D7C" w:rsidRDefault="00CE4D7C" w:rsidP="00CE4D7C">
            <w:pPr>
              <w:pStyle w:val="ListParagraph"/>
              <w:numPr>
                <w:ilvl w:val="0"/>
                <w:numId w:val="20"/>
              </w:numPr>
              <w:ind w:left="504"/>
              <w:rPr>
                <w:sz w:val="20"/>
                <w:szCs w:val="20"/>
              </w:rPr>
            </w:pPr>
            <w:r>
              <w:rPr>
                <w:sz w:val="20"/>
                <w:szCs w:val="20"/>
              </w:rPr>
              <w:t>No change in action</w:t>
            </w:r>
          </w:p>
        </w:tc>
        <w:tc>
          <w:tcPr>
            <w:tcW w:w="4770" w:type="dxa"/>
          </w:tcPr>
          <w:p w:rsidR="00170A50" w:rsidRDefault="00CE4D7C" w:rsidP="00750F79">
            <w:r>
              <w:t>n/a</w:t>
            </w:r>
          </w:p>
        </w:tc>
      </w:tr>
      <w:tr w:rsidR="00474670" w:rsidTr="00F654F6">
        <w:trPr>
          <w:cantSplit/>
        </w:trPr>
        <w:tc>
          <w:tcPr>
            <w:tcW w:w="14130" w:type="dxa"/>
            <w:gridSpan w:val="3"/>
          </w:tcPr>
          <w:p w:rsidR="00474670" w:rsidRPr="00CF1835" w:rsidRDefault="00474670" w:rsidP="00CF1835">
            <w:pPr>
              <w:spacing w:before="120" w:after="120"/>
              <w:rPr>
                <w:sz w:val="24"/>
              </w:rPr>
            </w:pPr>
            <w:r w:rsidRPr="00CF1835">
              <w:rPr>
                <w:rFonts w:cs="Arial"/>
                <w:sz w:val="24"/>
              </w:rPr>
              <w:t>Management Approach 4</w:t>
            </w:r>
          </w:p>
        </w:tc>
      </w:tr>
      <w:tr w:rsidR="00170A50" w:rsidTr="002B71DB">
        <w:trPr>
          <w:cantSplit/>
        </w:trPr>
        <w:tc>
          <w:tcPr>
            <w:tcW w:w="3906" w:type="dxa"/>
          </w:tcPr>
          <w:p w:rsidR="00170A50" w:rsidRPr="004607B9" w:rsidRDefault="00DA161D" w:rsidP="00DA161D">
            <w:pPr>
              <w:pStyle w:val="ListParagraph"/>
              <w:numPr>
                <w:ilvl w:val="0"/>
                <w:numId w:val="21"/>
              </w:numPr>
              <w:rPr>
                <w:rFonts w:cs="Arial"/>
                <w:sz w:val="20"/>
              </w:rPr>
            </w:pPr>
            <w:r>
              <w:rPr>
                <w:rFonts w:cs="Arial"/>
                <w:sz w:val="20"/>
              </w:rPr>
              <w:lastRenderedPageBreak/>
              <w:t xml:space="preserve">Establish joint SHWG and USWG work group as per STAC recommendation to </w:t>
            </w:r>
            <w:r w:rsidRPr="0076511B">
              <w:rPr>
                <w:rFonts w:cs="Arial"/>
                <w:sz w:val="20"/>
              </w:rPr>
              <w:t>develop guidance (e.g., via an expert panel) to align how the restoration/enhancement of stream functions translates to nitr</w:t>
            </w:r>
            <w:r>
              <w:rPr>
                <w:rFonts w:cs="Arial"/>
                <w:sz w:val="20"/>
              </w:rPr>
              <w:t>ogen, phosphorus, and sediment “</w:t>
            </w:r>
            <w:r w:rsidRPr="0076511B">
              <w:rPr>
                <w:rFonts w:cs="Arial"/>
                <w:sz w:val="20"/>
              </w:rPr>
              <w:t>credit‟</w:t>
            </w:r>
            <w:r>
              <w:rPr>
                <w:rFonts w:cs="Arial"/>
                <w:sz w:val="20"/>
              </w:rPr>
              <w:t xml:space="preserve"> . Also use work group to address other technical issues identified in STAC Workshop on Sustainable Stream Restoration.</w:t>
            </w:r>
          </w:p>
        </w:tc>
        <w:tc>
          <w:tcPr>
            <w:tcW w:w="5454" w:type="dxa"/>
          </w:tcPr>
          <w:p w:rsidR="00770991" w:rsidRDefault="00DA161D" w:rsidP="00770991">
            <w:pPr>
              <w:pStyle w:val="ListParagraph"/>
              <w:numPr>
                <w:ilvl w:val="0"/>
                <w:numId w:val="20"/>
              </w:numPr>
            </w:pPr>
            <w:r>
              <w:t>Better to use explicit terms tied to Bay Agreement and major supporting documents.  Otherwise confusing. (USACE)</w:t>
            </w:r>
          </w:p>
          <w:p w:rsidR="00770991" w:rsidRPr="00770991" w:rsidRDefault="00770991" w:rsidP="00770991">
            <w:pPr>
              <w:pStyle w:val="ListParagraph"/>
              <w:numPr>
                <w:ilvl w:val="0"/>
                <w:numId w:val="20"/>
              </w:numPr>
            </w:pPr>
            <w:r w:rsidRPr="00770991">
              <w:rPr>
                <w:rFonts w:cs="Arial"/>
                <w:sz w:val="20"/>
              </w:rPr>
              <w:t>Establish….expert panel)  for restoration projects to balance nitrogen, phosphorus, and sediment load reductions while improving stream functions to benefit instream aquatic life and habitat of adjacent floodplain and wetlands.”</w:t>
            </w:r>
            <w:r>
              <w:rPr>
                <w:rFonts w:cs="Arial"/>
                <w:sz w:val="20"/>
              </w:rPr>
              <w:t xml:space="preserve"> (MDE)</w:t>
            </w:r>
          </w:p>
          <w:p w:rsidR="00770991" w:rsidRDefault="00770991" w:rsidP="00770991">
            <w:pPr>
              <w:pStyle w:val="ListParagraph"/>
              <w:numPr>
                <w:ilvl w:val="0"/>
                <w:numId w:val="20"/>
              </w:numPr>
            </w:pPr>
            <w:r>
              <w:rPr>
                <w:rFonts w:cs="Arial"/>
                <w:sz w:val="20"/>
              </w:rPr>
              <w:t>Additional comment:  It would be desirable for an expert panel to develop recommendations for assigning credit for the existing benefits of a stream and adjacent wetland, thereby reducing likelihood that projects will be overdesigned. (MDE)</w:t>
            </w:r>
          </w:p>
        </w:tc>
        <w:tc>
          <w:tcPr>
            <w:tcW w:w="4770" w:type="dxa"/>
          </w:tcPr>
          <w:p w:rsidR="00770991" w:rsidRDefault="00770991" w:rsidP="00891DA9">
            <w:pPr>
              <w:pStyle w:val="ListParagraph"/>
              <w:numPr>
                <w:ilvl w:val="0"/>
                <w:numId w:val="24"/>
              </w:numPr>
              <w:ind w:left="504"/>
              <w:contextualSpacing w:val="0"/>
              <w:rPr>
                <w:color w:val="000000"/>
              </w:rPr>
            </w:pPr>
            <w:r w:rsidRPr="000F710B">
              <w:rPr>
                <w:rFonts w:cs="Arial"/>
                <w:b/>
                <w:sz w:val="20"/>
              </w:rPr>
              <w:t>Response to MDE:</w:t>
            </w:r>
            <w:r>
              <w:rPr>
                <w:color w:val="000000"/>
              </w:rPr>
              <w:t xml:space="preserve"> MDE comment provides a recommendation for an expert panel. This recommendation would likely best be addressed or part of the discussion once the joint USWG and SHWG committee/ group is  established and its charge developed (performance target #2). We are in the process of getting input from Norm Goulet (USWG Chair) to gauge their interest to pursue this action. At this time, the comment is noted and will be shared with the SHWG.</w:t>
            </w:r>
          </w:p>
          <w:p w:rsidR="00DA161D" w:rsidRPr="00DF4356" w:rsidRDefault="00DA161D" w:rsidP="00DA161D">
            <w:pPr>
              <w:pStyle w:val="ListParagraph"/>
              <w:numPr>
                <w:ilvl w:val="0"/>
                <w:numId w:val="20"/>
              </w:numPr>
              <w:ind w:left="504"/>
              <w:rPr>
                <w:rFonts w:cs="Arial"/>
                <w:sz w:val="20"/>
              </w:rPr>
            </w:pPr>
            <w:r>
              <w:t xml:space="preserve">Revised: </w:t>
            </w:r>
            <w:r>
              <w:rPr>
                <w:rFonts w:cs="Arial"/>
                <w:sz w:val="20"/>
              </w:rPr>
              <w:t xml:space="preserve">Establish joint SHWG and USWG work group as per STAC recommendation to </w:t>
            </w:r>
            <w:r w:rsidRPr="0076511B">
              <w:rPr>
                <w:rFonts w:cs="Arial"/>
                <w:sz w:val="20"/>
              </w:rPr>
              <w:t>develop guidance (e.g., via an expert panel)</w:t>
            </w:r>
            <w:r w:rsidR="00505546">
              <w:rPr>
                <w:rFonts w:cs="Arial"/>
                <w:sz w:val="20"/>
              </w:rPr>
              <w:t xml:space="preserve"> </w:t>
            </w:r>
            <w:r w:rsidR="00505546" w:rsidRPr="00505546">
              <w:rPr>
                <w:rFonts w:cs="Arial"/>
                <w:color w:val="0000FF"/>
                <w:sz w:val="20"/>
              </w:rPr>
              <w:t xml:space="preserve">to </w:t>
            </w:r>
            <w:r w:rsidRPr="0076511B">
              <w:rPr>
                <w:rFonts w:cs="Arial"/>
                <w:sz w:val="20"/>
              </w:rPr>
              <w:t xml:space="preserve"> </w:t>
            </w:r>
            <w:r w:rsidRPr="00DA161D">
              <w:rPr>
                <w:rFonts w:cs="Arial"/>
                <w:color w:val="0000FF"/>
                <w:sz w:val="20"/>
              </w:rPr>
              <w:t xml:space="preserve">optimize stream restoration projects to reduce excess nitrogen, phosphorus, and sediment loads delivered downstream, as well as benefit instream aquatic life to improve Chesapeake Bay BIBI.  </w:t>
            </w:r>
            <w:r>
              <w:rPr>
                <w:rFonts w:cs="Arial"/>
                <w:sz w:val="20"/>
              </w:rPr>
              <w:t xml:space="preserve"> Also use work group to address other technical issues identified in STAC Workshop on Sustainable Stream Restoration. </w:t>
            </w:r>
          </w:p>
          <w:p w:rsidR="00170A50" w:rsidRDefault="00170A50" w:rsidP="00750F79"/>
        </w:tc>
      </w:tr>
      <w:tr w:rsidR="00170A50" w:rsidTr="002B71DB">
        <w:trPr>
          <w:cantSplit/>
        </w:trPr>
        <w:tc>
          <w:tcPr>
            <w:tcW w:w="3906" w:type="dxa"/>
          </w:tcPr>
          <w:p w:rsidR="00170A50" w:rsidRDefault="00AD7547" w:rsidP="00AD7547">
            <w:pPr>
              <w:pStyle w:val="ListParagraph"/>
              <w:numPr>
                <w:ilvl w:val="0"/>
                <w:numId w:val="26"/>
              </w:numPr>
              <w:rPr>
                <w:rFonts w:cs="Arial"/>
                <w:sz w:val="20"/>
              </w:rPr>
            </w:pPr>
            <w:r w:rsidRPr="00E05E4C">
              <w:rPr>
                <w:rFonts w:cs="Arial"/>
                <w:sz w:val="20"/>
              </w:rPr>
              <w:lastRenderedPageBreak/>
              <w:t>Reconciling Sediment TMDLs with other stressors identified by Stressor Identification Methods to assure sediment TMDLs implemented under MS4 permits address multiple stressors</w:t>
            </w:r>
          </w:p>
          <w:p w:rsidR="00E66BD8" w:rsidRDefault="00E66BD8" w:rsidP="00E66BD8">
            <w:pPr>
              <w:rPr>
                <w:rFonts w:cs="Arial"/>
                <w:sz w:val="20"/>
              </w:rPr>
            </w:pPr>
          </w:p>
          <w:p w:rsidR="00BF4167" w:rsidRPr="00E66BD8" w:rsidRDefault="00E66BD8" w:rsidP="00E66BD8">
            <w:pPr>
              <w:rPr>
                <w:rFonts w:cs="Arial"/>
                <w:sz w:val="20"/>
              </w:rPr>
            </w:pPr>
            <w:r w:rsidRPr="00E66BD8">
              <w:rPr>
                <w:rFonts w:cs="Arial"/>
                <w:sz w:val="20"/>
              </w:rPr>
              <w:t>Performance Targets</w:t>
            </w:r>
          </w:p>
          <w:p w:rsidR="00E66BD8" w:rsidRDefault="00E66BD8" w:rsidP="00E66BD8">
            <w:pPr>
              <w:pStyle w:val="ListParagraph"/>
              <w:numPr>
                <w:ilvl w:val="0"/>
                <w:numId w:val="30"/>
              </w:numPr>
              <w:ind w:left="504"/>
              <w:rPr>
                <w:sz w:val="20"/>
              </w:rPr>
            </w:pPr>
            <w:r>
              <w:rPr>
                <w:rFonts w:cs="Arial"/>
                <w:sz w:val="20"/>
                <w:szCs w:val="20"/>
              </w:rPr>
              <w:t>Convene</w:t>
            </w:r>
            <w:r w:rsidRPr="00BB4794">
              <w:rPr>
                <w:rFonts w:cs="Arial"/>
                <w:sz w:val="20"/>
                <w:szCs w:val="20"/>
              </w:rPr>
              <w:t xml:space="preserve"> </w:t>
            </w:r>
            <w:r>
              <w:rPr>
                <w:rFonts w:cs="Arial"/>
                <w:sz w:val="20"/>
                <w:szCs w:val="20"/>
              </w:rPr>
              <w:t>joint Stream Health and Urban Stormwater W</w:t>
            </w:r>
            <w:r w:rsidRPr="00BB4794">
              <w:rPr>
                <w:rFonts w:cs="Arial"/>
                <w:sz w:val="20"/>
                <w:szCs w:val="20"/>
              </w:rPr>
              <w:t xml:space="preserve">ork Group </w:t>
            </w:r>
            <w:r>
              <w:rPr>
                <w:rFonts w:cs="Arial"/>
                <w:sz w:val="20"/>
                <w:szCs w:val="20"/>
              </w:rPr>
              <w:t xml:space="preserve">(see also </w:t>
            </w:r>
            <w:r w:rsidRPr="00104ABB">
              <w:rPr>
                <w:rFonts w:cs="Arial"/>
                <w:sz w:val="20"/>
                <w:szCs w:val="20"/>
              </w:rPr>
              <w:t>Strategy 4,</w:t>
            </w:r>
            <w:r>
              <w:rPr>
                <w:rFonts w:cs="Arial"/>
                <w:sz w:val="20"/>
                <w:szCs w:val="20"/>
              </w:rPr>
              <w:t xml:space="preserve"> Action 8)</w:t>
            </w:r>
          </w:p>
          <w:p w:rsidR="00E66BD8" w:rsidRDefault="00E66BD8" w:rsidP="00E66BD8">
            <w:pPr>
              <w:pStyle w:val="ListParagraph"/>
              <w:numPr>
                <w:ilvl w:val="0"/>
                <w:numId w:val="30"/>
              </w:numPr>
              <w:ind w:left="504"/>
              <w:rPr>
                <w:sz w:val="20"/>
              </w:rPr>
            </w:pPr>
            <w:r>
              <w:rPr>
                <w:sz w:val="20"/>
              </w:rPr>
              <w:t>Identify priority training needs</w:t>
            </w:r>
          </w:p>
          <w:p w:rsidR="00E66BD8" w:rsidRDefault="00E66BD8" w:rsidP="00E66BD8">
            <w:pPr>
              <w:pStyle w:val="ListParagraph"/>
              <w:numPr>
                <w:ilvl w:val="0"/>
                <w:numId w:val="30"/>
              </w:numPr>
              <w:ind w:left="504"/>
              <w:rPr>
                <w:sz w:val="20"/>
              </w:rPr>
            </w:pPr>
            <w:r w:rsidRPr="00D47461">
              <w:rPr>
                <w:sz w:val="20"/>
              </w:rPr>
              <w:t>Secure funding for training and training provider (tech lead)</w:t>
            </w:r>
          </w:p>
          <w:p w:rsidR="00E66BD8" w:rsidRDefault="00E66BD8" w:rsidP="00E66BD8">
            <w:pPr>
              <w:pStyle w:val="ListParagraph"/>
              <w:numPr>
                <w:ilvl w:val="0"/>
                <w:numId w:val="30"/>
              </w:numPr>
              <w:ind w:left="504"/>
              <w:rPr>
                <w:sz w:val="20"/>
              </w:rPr>
            </w:pPr>
            <w:r>
              <w:rPr>
                <w:sz w:val="20"/>
              </w:rPr>
              <w:t>Develop training workshop(s) content</w:t>
            </w:r>
          </w:p>
          <w:p w:rsidR="00E66BD8" w:rsidRPr="004607B9" w:rsidRDefault="00E66BD8" w:rsidP="00E66BD8">
            <w:pPr>
              <w:pStyle w:val="ListParagraph"/>
              <w:ind w:left="360"/>
              <w:rPr>
                <w:rFonts w:cs="Arial"/>
                <w:sz w:val="20"/>
              </w:rPr>
            </w:pPr>
            <w:r w:rsidRPr="00AE3534">
              <w:rPr>
                <w:sz w:val="20"/>
              </w:rPr>
              <w:t xml:space="preserve">Identify steps to implement recommended </w:t>
            </w:r>
            <w:r>
              <w:rPr>
                <w:sz w:val="20"/>
              </w:rPr>
              <w:t>training</w:t>
            </w:r>
          </w:p>
        </w:tc>
        <w:tc>
          <w:tcPr>
            <w:tcW w:w="5454" w:type="dxa"/>
          </w:tcPr>
          <w:p w:rsidR="00170A50" w:rsidRPr="00AD7547" w:rsidRDefault="00AD7547" w:rsidP="00AD7547">
            <w:pPr>
              <w:pStyle w:val="ListParagraph"/>
              <w:numPr>
                <w:ilvl w:val="0"/>
                <w:numId w:val="20"/>
              </w:numPr>
              <w:ind w:left="504"/>
            </w:pPr>
            <w:r w:rsidRPr="00AD7547">
              <w:rPr>
                <w:rFonts w:cs="Arial"/>
                <w:sz w:val="20"/>
              </w:rPr>
              <w:t>MDE does not intend to revise MS4 permits to address non-pollutant impairments.</w:t>
            </w:r>
          </w:p>
          <w:p w:rsidR="00AD7547" w:rsidRPr="00AD7547" w:rsidRDefault="00AD7547" w:rsidP="00AD7547">
            <w:pPr>
              <w:pStyle w:val="ListParagraph"/>
              <w:numPr>
                <w:ilvl w:val="1"/>
                <w:numId w:val="20"/>
              </w:numPr>
              <w:ind w:left="504"/>
              <w:contextualSpacing w:val="0"/>
              <w:rPr>
                <w:rFonts w:ascii="Calibri" w:hAnsi="Calibri"/>
                <w:color w:val="44546A"/>
              </w:rPr>
            </w:pPr>
            <w:r w:rsidRPr="00AD7547">
              <w:rPr>
                <w:rFonts w:ascii="Calibri" w:hAnsi="Calibri"/>
              </w:rPr>
              <w:t>DOEE is willing to assist as necessary with the achievement of this approach.</w:t>
            </w:r>
          </w:p>
          <w:p w:rsidR="00AD7547" w:rsidRPr="00BF4167" w:rsidRDefault="00AD7547" w:rsidP="00AD7547">
            <w:pPr>
              <w:pStyle w:val="ListParagraph"/>
              <w:numPr>
                <w:ilvl w:val="1"/>
                <w:numId w:val="20"/>
              </w:numPr>
              <w:ind w:left="504"/>
              <w:contextualSpacing w:val="0"/>
              <w:rPr>
                <w:rFonts w:ascii="Calibri" w:hAnsi="Calibri"/>
                <w:color w:val="44546A"/>
              </w:rPr>
            </w:pPr>
            <w:r>
              <w:rPr>
                <w:rFonts w:ascii="Calibri" w:hAnsi="Calibri"/>
              </w:rPr>
              <w:t>VA DEQ, PA DEP</w:t>
            </w:r>
            <w:r w:rsidR="004A47E1">
              <w:rPr>
                <w:rFonts w:ascii="Calibri" w:hAnsi="Calibri"/>
              </w:rPr>
              <w:t xml:space="preserve">, </w:t>
            </w:r>
            <w:r w:rsidR="00041F68">
              <w:rPr>
                <w:rFonts w:ascii="Calibri" w:hAnsi="Calibri"/>
              </w:rPr>
              <w:t xml:space="preserve">WV, </w:t>
            </w:r>
            <w:r w:rsidR="004A47E1">
              <w:rPr>
                <w:rFonts w:ascii="Calibri" w:hAnsi="Calibri"/>
              </w:rPr>
              <w:t>FWS, MD</w:t>
            </w:r>
            <w:r w:rsidR="00E24C04">
              <w:rPr>
                <w:rFonts w:ascii="Calibri" w:hAnsi="Calibri"/>
              </w:rPr>
              <w:t xml:space="preserve"> D</w:t>
            </w:r>
            <w:r w:rsidR="004A47E1">
              <w:rPr>
                <w:rFonts w:ascii="Calibri" w:hAnsi="Calibri"/>
              </w:rPr>
              <w:t>NR</w:t>
            </w:r>
            <w:r w:rsidR="00E24C04">
              <w:rPr>
                <w:rFonts w:ascii="Calibri" w:hAnsi="Calibri"/>
              </w:rPr>
              <w:t>, MDE</w:t>
            </w:r>
            <w:r>
              <w:rPr>
                <w:rFonts w:ascii="Calibri" w:hAnsi="Calibri"/>
              </w:rPr>
              <w:t xml:space="preserve"> interested</w:t>
            </w:r>
          </w:p>
          <w:p w:rsidR="00BF4167" w:rsidRDefault="00BF4167" w:rsidP="00AD7547">
            <w:pPr>
              <w:pStyle w:val="ListParagraph"/>
              <w:numPr>
                <w:ilvl w:val="1"/>
                <w:numId w:val="20"/>
              </w:numPr>
              <w:ind w:left="504"/>
              <w:contextualSpacing w:val="0"/>
              <w:rPr>
                <w:rFonts w:ascii="Calibri" w:hAnsi="Calibri"/>
                <w:color w:val="44546A"/>
              </w:rPr>
            </w:pPr>
            <w:r>
              <w:rPr>
                <w:rFonts w:ascii="Calibri" w:hAnsi="Calibri"/>
              </w:rPr>
              <w:t>Note: Actions</w:t>
            </w:r>
          </w:p>
          <w:p w:rsidR="00AD7547" w:rsidRDefault="00AD7547" w:rsidP="00AD7547">
            <w:pPr>
              <w:pStyle w:val="ListParagraph"/>
            </w:pPr>
          </w:p>
        </w:tc>
        <w:tc>
          <w:tcPr>
            <w:tcW w:w="4770" w:type="dxa"/>
          </w:tcPr>
          <w:p w:rsidR="00506E45" w:rsidRPr="00506E45" w:rsidRDefault="00506E45" w:rsidP="00AD7547">
            <w:pPr>
              <w:pStyle w:val="ListParagraph"/>
              <w:numPr>
                <w:ilvl w:val="1"/>
                <w:numId w:val="20"/>
              </w:numPr>
              <w:ind w:left="504"/>
              <w:rPr>
                <w:rFonts w:ascii="Calibri" w:hAnsi="Calibri"/>
                <w:iCs/>
                <w:color w:val="0000FF"/>
              </w:rPr>
            </w:pPr>
            <w:r w:rsidRPr="00506E45">
              <w:rPr>
                <w:rFonts w:ascii="Calibri" w:hAnsi="Calibri"/>
                <w:b/>
                <w:iCs/>
              </w:rPr>
              <w:t>Response to comment:</w:t>
            </w:r>
            <w:r w:rsidRPr="00506E45">
              <w:rPr>
                <w:rFonts w:ascii="Calibri" w:hAnsi="Calibri"/>
                <w:iCs/>
              </w:rPr>
              <w:t xml:space="preserve"> </w:t>
            </w:r>
            <w:r>
              <w:rPr>
                <w:rFonts w:ascii="Calibri" w:hAnsi="Calibri"/>
                <w:iCs/>
              </w:rPr>
              <w:t>A</w:t>
            </w:r>
            <w:r>
              <w:t>greed that it would be  difficult to modify permits; MDE Water Management said that it would be impossible since the MS4 permits right now are in litigation. Approach is to develop TMDL Implementation Guidance that would highlight the 4c issue; this action would begin the dialog to resolve this issue.</w:t>
            </w:r>
            <w:r w:rsidR="00E00A70">
              <w:t xml:space="preserve"> Meeting set for Nov 4</w:t>
            </w:r>
            <w:r w:rsidR="00E00A70" w:rsidRPr="00E00A70">
              <w:rPr>
                <w:vertAlign w:val="superscript"/>
              </w:rPr>
              <w:t>th</w:t>
            </w:r>
            <w:r w:rsidR="00E00A70">
              <w:t xml:space="preserve"> to discuss further with interested parties identfied</w:t>
            </w:r>
          </w:p>
          <w:p w:rsidR="00AD7547" w:rsidRDefault="00AD7547" w:rsidP="00AD7547">
            <w:pPr>
              <w:pStyle w:val="ListParagraph"/>
              <w:numPr>
                <w:ilvl w:val="1"/>
                <w:numId w:val="20"/>
              </w:numPr>
              <w:ind w:left="504"/>
              <w:rPr>
                <w:rFonts w:ascii="Calibri" w:hAnsi="Calibri"/>
                <w:iCs/>
                <w:color w:val="0000FF"/>
              </w:rPr>
            </w:pPr>
            <w:r w:rsidRPr="00AD7547">
              <w:rPr>
                <w:b/>
              </w:rPr>
              <w:t>Revised action:</w:t>
            </w:r>
            <w:r>
              <w:t xml:space="preserve"> </w:t>
            </w:r>
            <w:r w:rsidRPr="00AD7547">
              <w:rPr>
                <w:rFonts w:ascii="Calibri" w:hAnsi="Calibri"/>
                <w:iCs/>
                <w:color w:val="0000FF"/>
              </w:rPr>
              <w:t xml:space="preserve">Review </w:t>
            </w:r>
            <w:r w:rsidR="00BF4167">
              <w:rPr>
                <w:rFonts w:ascii="Calibri" w:hAnsi="Calibri"/>
                <w:iCs/>
                <w:color w:val="0000FF"/>
              </w:rPr>
              <w:t xml:space="preserve">and provide recommendations for </w:t>
            </w:r>
            <w:r w:rsidRPr="00AD7547">
              <w:rPr>
                <w:rFonts w:ascii="Calibri" w:hAnsi="Calibri"/>
                <w:iCs/>
                <w:color w:val="0000FF"/>
              </w:rPr>
              <w:t>the water quality impairment listing and TMDL process to determine the best way to address impairments categorized as 4c (pollution) which are typically associated with habitat impairments</w:t>
            </w:r>
          </w:p>
          <w:p w:rsidR="00AD7547" w:rsidRPr="00AD7547" w:rsidRDefault="00AD7547" w:rsidP="00AD7547">
            <w:pPr>
              <w:pStyle w:val="ListParagraph"/>
              <w:numPr>
                <w:ilvl w:val="1"/>
                <w:numId w:val="20"/>
              </w:numPr>
              <w:ind w:left="504"/>
              <w:rPr>
                <w:rFonts w:ascii="Calibri" w:hAnsi="Calibri"/>
                <w:iCs/>
                <w:color w:val="0000FF"/>
              </w:rPr>
            </w:pPr>
            <w:r w:rsidRPr="00AD7547">
              <w:rPr>
                <w:rFonts w:ascii="Calibri" w:hAnsi="Calibri"/>
                <w:b/>
                <w:iCs/>
              </w:rPr>
              <w:t>Revised PT:</w:t>
            </w:r>
          </w:p>
          <w:p w:rsidR="00AD7547" w:rsidRPr="00AD7547" w:rsidRDefault="00AD7547" w:rsidP="00AD7547">
            <w:pPr>
              <w:pStyle w:val="ListParagraph"/>
              <w:numPr>
                <w:ilvl w:val="0"/>
                <w:numId w:val="27"/>
              </w:numPr>
              <w:rPr>
                <w:rFonts w:ascii="Calibri" w:hAnsi="Calibri"/>
                <w:iCs/>
                <w:color w:val="0000FF"/>
              </w:rPr>
            </w:pPr>
            <w:r w:rsidRPr="00AD7547">
              <w:rPr>
                <w:rFonts w:ascii="Calibri" w:hAnsi="Calibri"/>
                <w:iCs/>
                <w:color w:val="0000FF"/>
              </w:rPr>
              <w:t>Coordinate with  reps from MDE</w:t>
            </w:r>
            <w:r w:rsidR="00506E45">
              <w:rPr>
                <w:rFonts w:ascii="Calibri" w:hAnsi="Calibri"/>
                <w:iCs/>
                <w:color w:val="0000FF"/>
              </w:rPr>
              <w:t xml:space="preserve"> (Water Sc</w:t>
            </w:r>
            <w:r w:rsidRPr="00AD7547">
              <w:rPr>
                <w:rFonts w:ascii="Calibri" w:hAnsi="Calibri"/>
                <w:iCs/>
                <w:color w:val="0000FF"/>
              </w:rPr>
              <w:t xml:space="preserve"> involving TMDL and MS4 Programs.</w:t>
            </w:r>
          </w:p>
          <w:p w:rsidR="00AD7547" w:rsidRPr="00AD7547" w:rsidRDefault="00AD7547" w:rsidP="00AD7547">
            <w:pPr>
              <w:pStyle w:val="ListParagraph"/>
              <w:numPr>
                <w:ilvl w:val="0"/>
                <w:numId w:val="27"/>
              </w:numPr>
              <w:rPr>
                <w:rFonts w:ascii="Calibri" w:hAnsi="Calibri"/>
                <w:iCs/>
                <w:color w:val="0000FF"/>
              </w:rPr>
            </w:pPr>
            <w:r w:rsidRPr="00AD7547">
              <w:rPr>
                <w:rFonts w:ascii="Calibri" w:hAnsi="Calibri"/>
                <w:iCs/>
                <w:color w:val="0000FF"/>
              </w:rPr>
              <w:t>Review Biological Stressor Identification (BSID) Analysis, sediment TMDLs and MS4 permits to determine best way for biological stressors identified by the BSID and classified as 4c can be addressed.</w:t>
            </w:r>
          </w:p>
          <w:p w:rsidR="00AD7547" w:rsidRPr="00AD7547" w:rsidRDefault="00AD7547" w:rsidP="00AD7547">
            <w:pPr>
              <w:pStyle w:val="ListParagraph"/>
              <w:numPr>
                <w:ilvl w:val="0"/>
                <w:numId w:val="27"/>
              </w:numPr>
              <w:rPr>
                <w:rFonts w:ascii="Calibri" w:hAnsi="Calibri"/>
                <w:iCs/>
                <w:color w:val="0000FF"/>
              </w:rPr>
            </w:pPr>
            <w:r w:rsidRPr="00AD7547">
              <w:rPr>
                <w:rFonts w:ascii="Calibri" w:hAnsi="Calibri"/>
                <w:iCs/>
                <w:color w:val="0000FF"/>
              </w:rPr>
              <w:t xml:space="preserve"> Work with other states to address issue</w:t>
            </w:r>
          </w:p>
          <w:p w:rsidR="00AD7547" w:rsidRDefault="00AD7547" w:rsidP="00750F79"/>
        </w:tc>
      </w:tr>
      <w:tr w:rsidR="003E727D" w:rsidTr="002B71DB">
        <w:trPr>
          <w:cantSplit/>
        </w:trPr>
        <w:tc>
          <w:tcPr>
            <w:tcW w:w="3906" w:type="dxa"/>
          </w:tcPr>
          <w:p w:rsidR="003E727D" w:rsidRPr="004607B9" w:rsidRDefault="004A47E1" w:rsidP="004A47E1">
            <w:pPr>
              <w:pStyle w:val="ListParagraph"/>
              <w:numPr>
                <w:ilvl w:val="0"/>
                <w:numId w:val="28"/>
              </w:numPr>
              <w:rPr>
                <w:rFonts w:cs="Arial"/>
                <w:sz w:val="20"/>
              </w:rPr>
            </w:pPr>
            <w:r>
              <w:rPr>
                <w:rFonts w:cs="Arial"/>
                <w:sz w:val="20"/>
              </w:rPr>
              <w:t>Provide stream training to regulators and practitioners</w:t>
            </w:r>
          </w:p>
        </w:tc>
        <w:tc>
          <w:tcPr>
            <w:tcW w:w="5454" w:type="dxa"/>
          </w:tcPr>
          <w:p w:rsidR="003E727D" w:rsidRPr="004A47E1" w:rsidRDefault="004A47E1" w:rsidP="004A47E1">
            <w:pPr>
              <w:pStyle w:val="ListParagraph"/>
              <w:numPr>
                <w:ilvl w:val="0"/>
                <w:numId w:val="29"/>
              </w:numPr>
              <w:ind w:left="504"/>
              <w:rPr>
                <w:sz w:val="20"/>
              </w:rPr>
            </w:pPr>
            <w:r w:rsidRPr="004A47E1">
              <w:rPr>
                <w:rFonts w:ascii="Calibri" w:hAnsi="Calibri"/>
              </w:rPr>
              <w:t>No change in action</w:t>
            </w:r>
          </w:p>
        </w:tc>
        <w:tc>
          <w:tcPr>
            <w:tcW w:w="4770" w:type="dxa"/>
          </w:tcPr>
          <w:p w:rsidR="003E727D" w:rsidRPr="0013266C" w:rsidRDefault="003E727D" w:rsidP="00750F79">
            <w:pPr>
              <w:rPr>
                <w:sz w:val="20"/>
              </w:rPr>
            </w:pPr>
          </w:p>
        </w:tc>
      </w:tr>
      <w:tr w:rsidR="00257E12" w:rsidTr="003739D3">
        <w:trPr>
          <w:cantSplit/>
        </w:trPr>
        <w:tc>
          <w:tcPr>
            <w:tcW w:w="14130" w:type="dxa"/>
            <w:gridSpan w:val="3"/>
          </w:tcPr>
          <w:p w:rsidR="00257E12" w:rsidRPr="0013266C" w:rsidRDefault="00257E12" w:rsidP="00750F79">
            <w:pPr>
              <w:rPr>
                <w:sz w:val="20"/>
              </w:rPr>
            </w:pPr>
            <w:r>
              <w:rPr>
                <w:rFonts w:cs="Arial"/>
                <w:sz w:val="24"/>
              </w:rPr>
              <w:t>Management Approach 5</w:t>
            </w:r>
          </w:p>
        </w:tc>
      </w:tr>
      <w:tr w:rsidR="00BF4167" w:rsidRPr="0013266C" w:rsidTr="00E42D35">
        <w:trPr>
          <w:cantSplit/>
        </w:trPr>
        <w:tc>
          <w:tcPr>
            <w:tcW w:w="3906" w:type="dxa"/>
          </w:tcPr>
          <w:p w:rsidR="00BF4167" w:rsidRPr="004607B9" w:rsidRDefault="00E66BD8" w:rsidP="00E42D35">
            <w:pPr>
              <w:pStyle w:val="ListParagraph"/>
              <w:numPr>
                <w:ilvl w:val="0"/>
                <w:numId w:val="28"/>
              </w:numPr>
              <w:rPr>
                <w:rFonts w:cs="Arial"/>
                <w:sz w:val="20"/>
              </w:rPr>
            </w:pPr>
            <w:r>
              <w:rPr>
                <w:rFonts w:cs="Arial"/>
                <w:sz w:val="20"/>
              </w:rPr>
              <w:lastRenderedPageBreak/>
              <w:t>No action previously defined</w:t>
            </w:r>
          </w:p>
        </w:tc>
        <w:tc>
          <w:tcPr>
            <w:tcW w:w="5454" w:type="dxa"/>
          </w:tcPr>
          <w:p w:rsidR="00E66BD8" w:rsidRPr="00E66BD8" w:rsidRDefault="00BF4167" w:rsidP="00E66BD8">
            <w:pPr>
              <w:pStyle w:val="ListParagraph"/>
              <w:numPr>
                <w:ilvl w:val="0"/>
                <w:numId w:val="29"/>
              </w:numPr>
              <w:spacing w:before="100" w:beforeAutospacing="1" w:after="100" w:afterAutospacing="1"/>
              <w:rPr>
                <w:rFonts w:eastAsia="Times New Roman"/>
                <w:sz w:val="20"/>
                <w:szCs w:val="20"/>
              </w:rPr>
            </w:pPr>
            <w:r w:rsidRPr="00E66BD8">
              <w:rPr>
                <w:sz w:val="20"/>
                <w:szCs w:val="20"/>
              </w:rPr>
              <w:t xml:space="preserve">Mary Gattis (Local Leadership Coordinator) </w:t>
            </w:r>
            <w:r w:rsidR="00E66BD8">
              <w:rPr>
                <w:sz w:val="20"/>
                <w:szCs w:val="20"/>
              </w:rPr>
              <w:t>r</w:t>
            </w:r>
            <w:r w:rsidR="00E66BD8" w:rsidRPr="00E66BD8">
              <w:rPr>
                <w:rFonts w:eastAsia="Times New Roman" w:cs="Arial"/>
                <w:sz w:val="20"/>
                <w:szCs w:val="20"/>
              </w:rPr>
              <w:t>ecommend that you raise this with Cross GIT Coordinator and Local Leadership Workgroup, particularly as it relates to specific content that needs to be delivered to local officials and any thoughts you have about transfer mechanisms, e.g. trainings, web-delivery, etc. </w:t>
            </w:r>
            <w:r w:rsidR="00E66BD8">
              <w:rPr>
                <w:rFonts w:eastAsia="Times New Roman" w:cs="Arial"/>
                <w:sz w:val="20"/>
                <w:szCs w:val="20"/>
              </w:rPr>
              <w:t xml:space="preserve"> </w:t>
            </w:r>
            <w:r w:rsidR="00E66BD8" w:rsidRPr="00E66BD8">
              <w:rPr>
                <w:rFonts w:eastAsia="Times New Roman" w:cs="Arial"/>
                <w:sz w:val="20"/>
                <w:szCs w:val="20"/>
              </w:rPr>
              <w:t>Actions to consider:</w:t>
            </w:r>
          </w:p>
          <w:p w:rsidR="00BF4167" w:rsidRPr="004A47E1" w:rsidRDefault="00E66BD8" w:rsidP="00E66BD8">
            <w:pPr>
              <w:pStyle w:val="ListParagraph"/>
              <w:numPr>
                <w:ilvl w:val="0"/>
                <w:numId w:val="29"/>
              </w:numPr>
              <w:spacing w:before="100" w:beforeAutospacing="1" w:after="100" w:afterAutospacing="1"/>
              <w:rPr>
                <w:sz w:val="20"/>
              </w:rPr>
            </w:pPr>
            <w:r w:rsidRPr="00E66BD8">
              <w:rPr>
                <w:rFonts w:eastAsia="Times New Roman" w:cs="Arial"/>
                <w:sz w:val="20"/>
                <w:szCs w:val="20"/>
              </w:rPr>
              <w:t>Develop/identify at least one Best Practice: Case Study for each jurisdiction (urban and non-urban)</w:t>
            </w:r>
            <w:r>
              <w:rPr>
                <w:rFonts w:eastAsia="Times New Roman" w:cs="Arial"/>
                <w:sz w:val="20"/>
                <w:szCs w:val="20"/>
              </w:rPr>
              <w:t xml:space="preserve">. </w:t>
            </w:r>
            <w:r w:rsidRPr="00E66BD8">
              <w:rPr>
                <w:rFonts w:eastAsia="Times New Roman" w:cs="Arial"/>
                <w:sz w:val="20"/>
                <w:szCs w:val="20"/>
              </w:rPr>
              <w:t xml:space="preserve"> Scan awards programs, etc. for existing case studies/projects???  E.g. DC just won a BUBBA for a stream restoration project</w:t>
            </w:r>
            <w:r>
              <w:rPr>
                <w:rFonts w:ascii="Arial" w:eastAsia="Times New Roman" w:hAnsi="Arial" w:cs="Arial"/>
              </w:rPr>
              <w:t>.</w:t>
            </w:r>
          </w:p>
        </w:tc>
        <w:tc>
          <w:tcPr>
            <w:tcW w:w="4770" w:type="dxa"/>
          </w:tcPr>
          <w:p w:rsidR="00BF4167" w:rsidRPr="00E66BD8" w:rsidRDefault="00E66BD8" w:rsidP="00E66BD8">
            <w:pPr>
              <w:pStyle w:val="ListParagraph"/>
              <w:numPr>
                <w:ilvl w:val="0"/>
                <w:numId w:val="29"/>
              </w:numPr>
              <w:ind w:left="504"/>
              <w:rPr>
                <w:sz w:val="20"/>
              </w:rPr>
            </w:pPr>
            <w:r>
              <w:rPr>
                <w:sz w:val="20"/>
              </w:rPr>
              <w:t xml:space="preserve">Discussed opportunities for SHWG to provide input to Local Leadership Work Group to advance development of </w:t>
            </w:r>
            <w:r>
              <w:t>programming on knowledge gaps for local government related to stream health</w:t>
            </w:r>
          </w:p>
          <w:p w:rsidR="00E66BD8" w:rsidRPr="00E66BD8" w:rsidRDefault="00E66BD8" w:rsidP="00E66BD8">
            <w:pPr>
              <w:pStyle w:val="ListParagraph"/>
              <w:numPr>
                <w:ilvl w:val="0"/>
                <w:numId w:val="29"/>
              </w:numPr>
              <w:ind w:left="504"/>
              <w:rPr>
                <w:sz w:val="20"/>
              </w:rPr>
            </w:pPr>
            <w:r>
              <w:t>Two actions drafted as placeholders</w:t>
            </w:r>
          </w:p>
          <w:p w:rsidR="005D5271" w:rsidRPr="0066597B" w:rsidRDefault="005D5271" w:rsidP="00E66BD8">
            <w:pPr>
              <w:pStyle w:val="ListParagraph"/>
              <w:numPr>
                <w:ilvl w:val="0"/>
                <w:numId w:val="29"/>
              </w:numPr>
              <w:ind w:left="504"/>
              <w:rPr>
                <w:sz w:val="20"/>
              </w:rPr>
            </w:pPr>
            <w:r w:rsidRPr="0066597B">
              <w:rPr>
                <w:b/>
              </w:rPr>
              <w:t>New</w:t>
            </w:r>
            <w:r w:rsidR="00E66BD8" w:rsidRPr="0066597B">
              <w:rPr>
                <w:b/>
              </w:rPr>
              <w:t xml:space="preserve"> action:</w:t>
            </w:r>
            <w:r w:rsidRPr="0066597B">
              <w:rPr>
                <w:rFonts w:cs="Arial"/>
                <w:color w:val="0000FF"/>
                <w:sz w:val="20"/>
              </w:rPr>
              <w:t>Provide training and education materials to local officials on stream restoration and health</w:t>
            </w:r>
          </w:p>
          <w:p w:rsidR="00E66BD8" w:rsidRPr="0066597B" w:rsidRDefault="005D5271" w:rsidP="00E66BD8">
            <w:pPr>
              <w:pStyle w:val="ListParagraph"/>
              <w:numPr>
                <w:ilvl w:val="0"/>
                <w:numId w:val="29"/>
              </w:numPr>
              <w:ind w:left="504"/>
              <w:rPr>
                <w:sz w:val="20"/>
              </w:rPr>
            </w:pPr>
            <w:r w:rsidRPr="005D5271">
              <w:rPr>
                <w:b/>
              </w:rPr>
              <w:t xml:space="preserve">New PT: </w:t>
            </w:r>
            <w:r w:rsidR="00E66BD8" w:rsidRPr="005D5271">
              <w:rPr>
                <w:color w:val="0000FF"/>
              </w:rPr>
              <w:t xml:space="preserve">USC work with PA Local Technical Assistance Program (LTAP) to disseminate </w:t>
            </w:r>
            <w:r w:rsidRPr="005D5271">
              <w:rPr>
                <w:color w:val="0000FF"/>
              </w:rPr>
              <w:t>Upper Susquehanna Coalition Emergency Stream Intervention initiative</w:t>
            </w:r>
            <w:r w:rsidR="00E66BD8" w:rsidRPr="005D5271">
              <w:rPr>
                <w:color w:val="0000FF"/>
              </w:rPr>
              <w:t xml:space="preserve"> </w:t>
            </w:r>
          </w:p>
          <w:p w:rsidR="0066597B" w:rsidRPr="005D5271" w:rsidRDefault="0066597B" w:rsidP="0066597B">
            <w:pPr>
              <w:pStyle w:val="ListParagraph"/>
              <w:numPr>
                <w:ilvl w:val="0"/>
                <w:numId w:val="29"/>
              </w:numPr>
              <w:ind w:left="504"/>
              <w:rPr>
                <w:sz w:val="20"/>
              </w:rPr>
            </w:pPr>
            <w:r>
              <w:rPr>
                <w:b/>
              </w:rPr>
              <w:t>New PT:</w:t>
            </w:r>
            <w:r w:rsidRPr="0066597B">
              <w:rPr>
                <w:color w:val="0000FF"/>
              </w:rPr>
              <w:t xml:space="preserve"> Provide input on stream health to Local Leadership Work Group to assist with development of curriculum for watershed protection and restoration</w:t>
            </w:r>
          </w:p>
        </w:tc>
      </w:tr>
    </w:tbl>
    <w:p w:rsidR="000121FD" w:rsidRDefault="00BF6199"/>
    <w:sectPr w:rsidR="000121FD" w:rsidSect="005C3C22">
      <w:footerReference w:type="default" r:id="rId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6199" w:rsidRDefault="00BF6199" w:rsidP="00443297">
      <w:pPr>
        <w:spacing w:after="0" w:line="240" w:lineRule="auto"/>
      </w:pPr>
      <w:r>
        <w:separator/>
      </w:r>
    </w:p>
  </w:endnote>
  <w:endnote w:type="continuationSeparator" w:id="0">
    <w:p w:rsidR="00BF6199" w:rsidRDefault="00BF6199" w:rsidP="00443297">
      <w:pPr>
        <w:spacing w:after="0" w:line="240" w:lineRule="auto"/>
      </w:pPr>
      <w:r>
        <w:continuationSeparator/>
      </w:r>
    </w:p>
  </w:endnote>
  <w:endnote w:id="1">
    <w:p w:rsidR="00F422AB" w:rsidRDefault="00F422AB" w:rsidP="00F422AB">
      <w:pPr>
        <w:pStyle w:val="PlainText"/>
      </w:pPr>
      <w:r>
        <w:rPr>
          <w:rStyle w:val="EndnoteReference"/>
        </w:rPr>
        <w:endnoteRef/>
      </w:r>
      <w:r>
        <w:t xml:space="preserve"> I respect intent of MDE letter advocating acceptance of county assessments as meeting state wetlands program alternative site-analysis requirements to reduce unnecessary review and expedite implementation of stream restoration* projects that are proposed to meet Bay TMDL requirements.  </w:t>
      </w:r>
    </w:p>
    <w:p w:rsidR="00F422AB" w:rsidRDefault="00F422AB" w:rsidP="00F422AB">
      <w:pPr>
        <w:pStyle w:val="PlainText"/>
      </w:pPr>
    </w:p>
    <w:p w:rsidR="00F422AB" w:rsidRDefault="00F422AB" w:rsidP="00F422AB">
      <w:pPr>
        <w:pStyle w:val="PlainText"/>
      </w:pPr>
      <w:r>
        <w:t xml:space="preserve">I do think this presents a quandary from federal perspective though.  To my knowledge, it's not USACE's job to evaluate whether proposed stream restoration projects are the most cost-effective means to meet Bay TMDL requirements (so, we don't have to scrutinize costs nor magnitude of benefits).  However, presumably it is USACE's job to ensure that proposed projects would not have a practicable upland alternative and ensure that net harm to the aquatic environment isn't incidentally done in the process of seeking to meet Bay TMDL requirements.  Also, a vital role of the federal government in environmental matters is to ensure an interstate (inter-jurisdictional) level playing field.  </w:t>
      </w:r>
    </w:p>
    <w:p w:rsidR="00F422AB" w:rsidRDefault="00F422AB" w:rsidP="00F422AB">
      <w:pPr>
        <w:pStyle w:val="PlainText"/>
      </w:pPr>
    </w:p>
    <w:p w:rsidR="00F422AB" w:rsidRDefault="00F422AB" w:rsidP="00F422AB">
      <w:pPr>
        <w:pStyle w:val="PlainText"/>
      </w:pPr>
      <w:r>
        <w:t xml:space="preserve">I think we need to double-check the watershed assessments in some manner to ensure that they've fairly evaluated upland alternatives, avoided sites with good health where we might be at risk of more harm than good, and ensure a level playing field.  Ideally, we could identify a simple, non-onerous means to do this.   </w:t>
      </w:r>
    </w:p>
    <w:p w:rsidR="00F422AB" w:rsidRDefault="00F422AB" w:rsidP="00F422AB">
      <w:pPr>
        <w:pStyle w:val="PlainText"/>
      </w:pPr>
    </w:p>
    <w:p w:rsidR="00F422AB" w:rsidRDefault="00F422AB" w:rsidP="00F422AB">
      <w:pPr>
        <w:pStyle w:val="PlainText"/>
      </w:pPr>
      <w:r>
        <w:t xml:space="preserve">*Term "stream restoration" is being used equivalently to how stream health workgroup is using term, and encompasses natural channel design, legacy sediment removal, and regenerative stormwater conveyance projects.  Note that the term "stream health" as utilized by the Bay Program requires a broader perspective wherein stream health could be restored by measures anywhere on the landscape, not just in the stream/floodplain.  These out-of-stream measures could include any combination of sanitary sewer rehabilitation, stormwater management, mined-lands reclamation, agricultural land management, etc.  Unfortunately, minimal consideration has been given to where/when stream restoration work is appropriate/needed with respect to these other opportunities.  This is a major deficiency to date, and I don't know how well county assessments have considered this.  </w:t>
      </w:r>
    </w:p>
    <w:p w:rsidR="00F422AB" w:rsidRDefault="00F422AB" w:rsidP="00F422AB">
      <w:pPr>
        <w:pStyle w:val="PlainText"/>
      </w:pPr>
    </w:p>
    <w:p w:rsidR="00F422AB" w:rsidRDefault="00F422AB" w:rsidP="00F422AB">
      <w:pPr>
        <w:pStyle w:val="PlainText"/>
      </w:pPr>
      <w:r>
        <w:t>Chris</w:t>
      </w:r>
    </w:p>
    <w:p w:rsidR="00F422AB" w:rsidRDefault="00F422AB" w:rsidP="00F422AB">
      <w:pPr>
        <w:pStyle w:val="PlainText"/>
      </w:pPr>
      <w:r>
        <w:t>----------------</w:t>
      </w:r>
    </w:p>
    <w:p w:rsidR="00F422AB" w:rsidRDefault="00F422AB" w:rsidP="00F422AB">
      <w:pPr>
        <w:pStyle w:val="PlainText"/>
      </w:pPr>
      <w:r>
        <w:t>It should be noted that in the EA prepared by Baltimore District for the TMDL RGP, they determined that general information included in a WIP alone would not contain sufficient site-specific information to justify why impacts to waters of the United States could not be further avoided or minimized at the specific project site.  The WIPs have been developed to achieve needed nutrient and sediment reductions, but the district believes they do not incorporate any regulatory controls based on federal and state wetland and waterway permitting requirements.  I think this is the main quandary (and part of the reason practitioners feel they and regulatory agencies are "talking past each other") for issuance of standard permits by USACE for stream restoration projects and a stage-setter for the Stream Health Restoration Permit Committee.</w:t>
      </w:r>
    </w:p>
    <w:p w:rsidR="00F422AB" w:rsidRDefault="00F422AB">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5809006"/>
      <w:docPartObj>
        <w:docPartGallery w:val="Page Numbers (Bottom of Page)"/>
        <w:docPartUnique/>
      </w:docPartObj>
    </w:sdtPr>
    <w:sdtEndPr>
      <w:rPr>
        <w:noProof/>
      </w:rPr>
    </w:sdtEndPr>
    <w:sdtContent>
      <w:p w:rsidR="00443297" w:rsidRDefault="00443297">
        <w:pPr>
          <w:pStyle w:val="Footer"/>
          <w:jc w:val="right"/>
        </w:pPr>
        <w:r>
          <w:fldChar w:fldCharType="begin"/>
        </w:r>
        <w:r>
          <w:instrText xml:space="preserve"> PAGE   \* MERGEFORMAT </w:instrText>
        </w:r>
        <w:r>
          <w:fldChar w:fldCharType="separate"/>
        </w:r>
        <w:r w:rsidR="00F46213">
          <w:rPr>
            <w:noProof/>
          </w:rPr>
          <w:t>2</w:t>
        </w:r>
        <w:r>
          <w:rPr>
            <w:noProof/>
          </w:rPr>
          <w:fldChar w:fldCharType="end"/>
        </w:r>
      </w:p>
    </w:sdtContent>
  </w:sdt>
  <w:p w:rsidR="00443297" w:rsidRDefault="004432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6199" w:rsidRDefault="00BF6199" w:rsidP="00443297">
      <w:pPr>
        <w:spacing w:after="0" w:line="240" w:lineRule="auto"/>
      </w:pPr>
      <w:r>
        <w:separator/>
      </w:r>
    </w:p>
  </w:footnote>
  <w:footnote w:type="continuationSeparator" w:id="0">
    <w:p w:rsidR="00BF6199" w:rsidRDefault="00BF6199" w:rsidP="004432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33DC0"/>
    <w:multiLevelType w:val="hybridMultilevel"/>
    <w:tmpl w:val="F5322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550D8E"/>
    <w:multiLevelType w:val="hybridMultilevel"/>
    <w:tmpl w:val="492A1E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C767C9"/>
    <w:multiLevelType w:val="multilevel"/>
    <w:tmpl w:val="AF8289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DCE4863"/>
    <w:multiLevelType w:val="hybridMultilevel"/>
    <w:tmpl w:val="0CD6AFD8"/>
    <w:lvl w:ilvl="0" w:tplc="7AA489D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5A9291B"/>
    <w:multiLevelType w:val="hybridMultilevel"/>
    <w:tmpl w:val="60B811DA"/>
    <w:lvl w:ilvl="0" w:tplc="F83E0384">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F288B"/>
    <w:multiLevelType w:val="hybridMultilevel"/>
    <w:tmpl w:val="2814DBEA"/>
    <w:lvl w:ilvl="0" w:tplc="7AA489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96A56"/>
    <w:multiLevelType w:val="hybridMultilevel"/>
    <w:tmpl w:val="7520B38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C91683"/>
    <w:multiLevelType w:val="hybridMultilevel"/>
    <w:tmpl w:val="61DE0398"/>
    <w:lvl w:ilvl="0" w:tplc="7AA489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8B90708"/>
    <w:multiLevelType w:val="hybridMultilevel"/>
    <w:tmpl w:val="D5000468"/>
    <w:lvl w:ilvl="0" w:tplc="2A8214C6">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08789E"/>
    <w:multiLevelType w:val="hybridMultilevel"/>
    <w:tmpl w:val="0DE42C7A"/>
    <w:lvl w:ilvl="0" w:tplc="5AF60CDA">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8673BE"/>
    <w:multiLevelType w:val="hybridMultilevel"/>
    <w:tmpl w:val="296A1FBC"/>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040BDF"/>
    <w:multiLevelType w:val="hybridMultilevel"/>
    <w:tmpl w:val="D0364540"/>
    <w:lvl w:ilvl="0" w:tplc="7AA489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173C33"/>
    <w:multiLevelType w:val="hybridMultilevel"/>
    <w:tmpl w:val="0EAACF08"/>
    <w:lvl w:ilvl="0" w:tplc="7AA489D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6F75A2F"/>
    <w:multiLevelType w:val="hybridMultilevel"/>
    <w:tmpl w:val="85186ED8"/>
    <w:lvl w:ilvl="0" w:tplc="305E0476">
      <w:start w:val="1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48708D"/>
    <w:multiLevelType w:val="hybridMultilevel"/>
    <w:tmpl w:val="A9128374"/>
    <w:lvl w:ilvl="0" w:tplc="7AA489D2">
      <w:start w:val="1"/>
      <w:numFmt w:val="bullet"/>
      <w:lvlText w:val=""/>
      <w:lvlJc w:val="left"/>
      <w:pPr>
        <w:ind w:left="720" w:hanging="360"/>
      </w:pPr>
      <w:rPr>
        <w:rFonts w:ascii="Symbol" w:hAnsi="Symbol" w:hint="default"/>
      </w:rPr>
    </w:lvl>
    <w:lvl w:ilvl="1" w:tplc="7AA489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5B17DA"/>
    <w:multiLevelType w:val="hybridMultilevel"/>
    <w:tmpl w:val="5BBCBD06"/>
    <w:lvl w:ilvl="0" w:tplc="7576D48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856249"/>
    <w:multiLevelType w:val="hybridMultilevel"/>
    <w:tmpl w:val="37C8430C"/>
    <w:lvl w:ilvl="0" w:tplc="7AA489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FF61FF"/>
    <w:multiLevelType w:val="hybridMultilevel"/>
    <w:tmpl w:val="6204C6F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5E108A0"/>
    <w:multiLevelType w:val="hybridMultilevel"/>
    <w:tmpl w:val="20F0F26A"/>
    <w:lvl w:ilvl="0" w:tplc="C5861EB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0DE0C47"/>
    <w:multiLevelType w:val="hybridMultilevel"/>
    <w:tmpl w:val="4D0C44C4"/>
    <w:lvl w:ilvl="0" w:tplc="36DCF794">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3355E39"/>
    <w:multiLevelType w:val="hybridMultilevel"/>
    <w:tmpl w:val="17AA420E"/>
    <w:lvl w:ilvl="0" w:tplc="7AA489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96360FC"/>
    <w:multiLevelType w:val="hybridMultilevel"/>
    <w:tmpl w:val="9E74501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D556206"/>
    <w:multiLevelType w:val="hybridMultilevel"/>
    <w:tmpl w:val="80DE2718"/>
    <w:lvl w:ilvl="0" w:tplc="7AA489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0238AD"/>
    <w:multiLevelType w:val="multilevel"/>
    <w:tmpl w:val="FAB212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8932D17"/>
    <w:multiLevelType w:val="hybridMultilevel"/>
    <w:tmpl w:val="F76818AE"/>
    <w:lvl w:ilvl="0" w:tplc="7AA489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B8E693B"/>
    <w:multiLevelType w:val="hybridMultilevel"/>
    <w:tmpl w:val="986867D2"/>
    <w:lvl w:ilvl="0" w:tplc="5BCC3314">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470BE8"/>
    <w:multiLevelType w:val="hybridMultilevel"/>
    <w:tmpl w:val="EDEE5E5C"/>
    <w:lvl w:ilvl="0" w:tplc="B60206F8">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2557059"/>
    <w:multiLevelType w:val="hybridMultilevel"/>
    <w:tmpl w:val="64A8FC64"/>
    <w:lvl w:ilvl="0" w:tplc="7AA489D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626536F"/>
    <w:multiLevelType w:val="hybridMultilevel"/>
    <w:tmpl w:val="3ABEF3B6"/>
    <w:lvl w:ilvl="0" w:tplc="4948A106">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F54FF9"/>
    <w:multiLevelType w:val="hybridMultilevel"/>
    <w:tmpl w:val="1BFA847A"/>
    <w:lvl w:ilvl="0" w:tplc="04090001">
      <w:start w:val="1"/>
      <w:numFmt w:val="bullet"/>
      <w:lvlText w:val=""/>
      <w:lvlJc w:val="left"/>
      <w:pPr>
        <w:ind w:left="720" w:hanging="360"/>
      </w:pPr>
      <w:rPr>
        <w:rFonts w:ascii="Symbol" w:hAnsi="Symbol" w:hint="default"/>
      </w:rPr>
    </w:lvl>
    <w:lvl w:ilvl="1" w:tplc="7AA489D2">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39043E"/>
    <w:multiLevelType w:val="hybridMultilevel"/>
    <w:tmpl w:val="D7B4C9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E8D4BD6"/>
    <w:multiLevelType w:val="hybridMultilevel"/>
    <w:tmpl w:val="E3C211D4"/>
    <w:lvl w:ilvl="0" w:tplc="7AA489D2">
      <w:start w:val="1"/>
      <w:numFmt w:val="bullet"/>
      <w:lvlText w:val=""/>
      <w:lvlJc w:val="left"/>
      <w:pPr>
        <w:ind w:left="720" w:hanging="360"/>
      </w:pPr>
      <w:rPr>
        <w:rFonts w:ascii="Symbol" w:hAnsi="Symbol" w:hint="default"/>
      </w:rPr>
    </w:lvl>
    <w:lvl w:ilvl="1" w:tplc="7AA489D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10"/>
  </w:num>
  <w:num w:numId="3">
    <w:abstractNumId w:val="0"/>
  </w:num>
  <w:num w:numId="4">
    <w:abstractNumId w:val="6"/>
  </w:num>
  <w:num w:numId="5">
    <w:abstractNumId w:val="24"/>
  </w:num>
  <w:num w:numId="6">
    <w:abstractNumId w:val="16"/>
  </w:num>
  <w:num w:numId="7">
    <w:abstractNumId w:val="5"/>
  </w:num>
  <w:num w:numId="8">
    <w:abstractNumId w:val="27"/>
  </w:num>
  <w:num w:numId="9">
    <w:abstractNumId w:val="12"/>
  </w:num>
  <w:num w:numId="10">
    <w:abstractNumId w:val="15"/>
  </w:num>
  <w:num w:numId="11">
    <w:abstractNumId w:val="22"/>
  </w:num>
  <w:num w:numId="12">
    <w:abstractNumId w:val="7"/>
  </w:num>
  <w:num w:numId="13">
    <w:abstractNumId w:val="30"/>
  </w:num>
  <w:num w:numId="14">
    <w:abstractNumId w:val="4"/>
  </w:num>
  <w:num w:numId="15">
    <w:abstractNumId w:val="20"/>
  </w:num>
  <w:num w:numId="16">
    <w:abstractNumId w:val="14"/>
  </w:num>
  <w:num w:numId="17">
    <w:abstractNumId w:val="29"/>
  </w:num>
  <w:num w:numId="18">
    <w:abstractNumId w:val="29"/>
  </w:num>
  <w:num w:numId="19">
    <w:abstractNumId w:val="19"/>
  </w:num>
  <w:num w:numId="20">
    <w:abstractNumId w:val="31"/>
  </w:num>
  <w:num w:numId="21">
    <w:abstractNumId w:val="9"/>
  </w:num>
  <w:num w:numId="22">
    <w:abstractNumId w:val="8"/>
  </w:num>
  <w:num w:numId="23">
    <w:abstractNumId w:val="28"/>
  </w:num>
  <w:num w:numId="24">
    <w:abstractNumId w:val="3"/>
  </w:num>
  <w:num w:numId="25">
    <w:abstractNumId w:val="3"/>
  </w:num>
  <w:num w:numId="26">
    <w:abstractNumId w:val="13"/>
  </w:num>
  <w:num w:numId="27">
    <w:abstractNumId w:val="18"/>
  </w:num>
  <w:num w:numId="28">
    <w:abstractNumId w:val="26"/>
  </w:num>
  <w:num w:numId="29">
    <w:abstractNumId w:val="11"/>
  </w:num>
  <w:num w:numId="30">
    <w:abstractNumId w:val="17"/>
  </w:num>
  <w:num w:numId="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872"/>
    <w:rsid w:val="000359C2"/>
    <w:rsid w:val="00041F68"/>
    <w:rsid w:val="000902C4"/>
    <w:rsid w:val="0009561F"/>
    <w:rsid w:val="000A3108"/>
    <w:rsid w:val="000A6559"/>
    <w:rsid w:val="000F710B"/>
    <w:rsid w:val="0013266C"/>
    <w:rsid w:val="00161FB9"/>
    <w:rsid w:val="00170A50"/>
    <w:rsid w:val="001C29F7"/>
    <w:rsid w:val="001D1670"/>
    <w:rsid w:val="00253C5A"/>
    <w:rsid w:val="00257E12"/>
    <w:rsid w:val="00262B45"/>
    <w:rsid w:val="002B71DB"/>
    <w:rsid w:val="002D5B96"/>
    <w:rsid w:val="003D7710"/>
    <w:rsid w:val="003E727D"/>
    <w:rsid w:val="003F0EF0"/>
    <w:rsid w:val="00415F92"/>
    <w:rsid w:val="00434A7A"/>
    <w:rsid w:val="00443297"/>
    <w:rsid w:val="00456805"/>
    <w:rsid w:val="004607B9"/>
    <w:rsid w:val="00474670"/>
    <w:rsid w:val="004938EA"/>
    <w:rsid w:val="004A47E1"/>
    <w:rsid w:val="004F0746"/>
    <w:rsid w:val="00505546"/>
    <w:rsid w:val="00506E45"/>
    <w:rsid w:val="00533AB5"/>
    <w:rsid w:val="0059283D"/>
    <w:rsid w:val="005C3C22"/>
    <w:rsid w:val="005D5271"/>
    <w:rsid w:val="00605F34"/>
    <w:rsid w:val="00605F8B"/>
    <w:rsid w:val="0061284D"/>
    <w:rsid w:val="0066597B"/>
    <w:rsid w:val="00670C01"/>
    <w:rsid w:val="006D185B"/>
    <w:rsid w:val="006E5ADD"/>
    <w:rsid w:val="00710462"/>
    <w:rsid w:val="00742C3E"/>
    <w:rsid w:val="00770991"/>
    <w:rsid w:val="0079011A"/>
    <w:rsid w:val="00814FAD"/>
    <w:rsid w:val="00850CF7"/>
    <w:rsid w:val="00891DA9"/>
    <w:rsid w:val="008B680D"/>
    <w:rsid w:val="00A02C18"/>
    <w:rsid w:val="00A41761"/>
    <w:rsid w:val="00A42159"/>
    <w:rsid w:val="00A8071D"/>
    <w:rsid w:val="00AD7547"/>
    <w:rsid w:val="00AF1F8E"/>
    <w:rsid w:val="00B13F75"/>
    <w:rsid w:val="00B40B3D"/>
    <w:rsid w:val="00B41A81"/>
    <w:rsid w:val="00B51540"/>
    <w:rsid w:val="00B61EC9"/>
    <w:rsid w:val="00B94BB5"/>
    <w:rsid w:val="00BF4167"/>
    <w:rsid w:val="00BF6199"/>
    <w:rsid w:val="00C110C7"/>
    <w:rsid w:val="00C36E92"/>
    <w:rsid w:val="00C6184E"/>
    <w:rsid w:val="00CD5F80"/>
    <w:rsid w:val="00CE4D7C"/>
    <w:rsid w:val="00CF1835"/>
    <w:rsid w:val="00CF1E68"/>
    <w:rsid w:val="00CF5E64"/>
    <w:rsid w:val="00D103E4"/>
    <w:rsid w:val="00D114AE"/>
    <w:rsid w:val="00D61ED7"/>
    <w:rsid w:val="00DA161D"/>
    <w:rsid w:val="00E00A70"/>
    <w:rsid w:val="00E20568"/>
    <w:rsid w:val="00E24C04"/>
    <w:rsid w:val="00E5463A"/>
    <w:rsid w:val="00E66BD8"/>
    <w:rsid w:val="00EE7F22"/>
    <w:rsid w:val="00EF5E9C"/>
    <w:rsid w:val="00F04755"/>
    <w:rsid w:val="00F16872"/>
    <w:rsid w:val="00F3521C"/>
    <w:rsid w:val="00F422AB"/>
    <w:rsid w:val="00F46213"/>
    <w:rsid w:val="00F90B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6C76A4-CC96-46C7-91CD-E4EA6D1DF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3C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C3C22"/>
    <w:pPr>
      <w:ind w:left="720"/>
      <w:contextualSpacing/>
    </w:pPr>
  </w:style>
  <w:style w:type="paragraph" w:customStyle="1" w:styleId="Default">
    <w:name w:val="Default"/>
    <w:rsid w:val="00850CF7"/>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62B45"/>
    <w:rPr>
      <w:sz w:val="16"/>
      <w:szCs w:val="16"/>
    </w:rPr>
  </w:style>
  <w:style w:type="paragraph" w:styleId="CommentText">
    <w:name w:val="annotation text"/>
    <w:basedOn w:val="Normal"/>
    <w:link w:val="CommentTextChar"/>
    <w:uiPriority w:val="99"/>
    <w:unhideWhenUsed/>
    <w:rsid w:val="00262B4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62B4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262B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2B45"/>
    <w:rPr>
      <w:rFonts w:ascii="Tahoma" w:hAnsi="Tahoma" w:cs="Tahoma"/>
      <w:sz w:val="16"/>
      <w:szCs w:val="16"/>
    </w:rPr>
  </w:style>
  <w:style w:type="paragraph" w:styleId="Header">
    <w:name w:val="header"/>
    <w:basedOn w:val="Normal"/>
    <w:link w:val="HeaderChar"/>
    <w:uiPriority w:val="99"/>
    <w:unhideWhenUsed/>
    <w:rsid w:val="004432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3297"/>
  </w:style>
  <w:style w:type="paragraph" w:styleId="Footer">
    <w:name w:val="footer"/>
    <w:basedOn w:val="Normal"/>
    <w:link w:val="FooterChar"/>
    <w:uiPriority w:val="99"/>
    <w:unhideWhenUsed/>
    <w:rsid w:val="004432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3297"/>
  </w:style>
  <w:style w:type="paragraph" w:styleId="FootnoteText">
    <w:name w:val="footnote text"/>
    <w:basedOn w:val="Normal"/>
    <w:link w:val="FootnoteTextChar"/>
    <w:uiPriority w:val="99"/>
    <w:semiHidden/>
    <w:unhideWhenUsed/>
    <w:rsid w:val="00BF41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4167"/>
    <w:rPr>
      <w:sz w:val="20"/>
      <w:szCs w:val="20"/>
    </w:rPr>
  </w:style>
  <w:style w:type="character" w:styleId="FootnoteReference">
    <w:name w:val="footnote reference"/>
    <w:basedOn w:val="DefaultParagraphFont"/>
    <w:uiPriority w:val="99"/>
    <w:semiHidden/>
    <w:unhideWhenUsed/>
    <w:rsid w:val="00BF4167"/>
    <w:rPr>
      <w:vertAlign w:val="superscript"/>
    </w:rPr>
  </w:style>
  <w:style w:type="paragraph" w:styleId="EndnoteText">
    <w:name w:val="endnote text"/>
    <w:basedOn w:val="Normal"/>
    <w:link w:val="EndnoteTextChar"/>
    <w:uiPriority w:val="99"/>
    <w:semiHidden/>
    <w:unhideWhenUsed/>
    <w:rsid w:val="00F422A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422AB"/>
    <w:rPr>
      <w:sz w:val="20"/>
      <w:szCs w:val="20"/>
    </w:rPr>
  </w:style>
  <w:style w:type="character" w:styleId="EndnoteReference">
    <w:name w:val="endnote reference"/>
    <w:basedOn w:val="DefaultParagraphFont"/>
    <w:uiPriority w:val="99"/>
    <w:semiHidden/>
    <w:unhideWhenUsed/>
    <w:rsid w:val="00F422AB"/>
    <w:rPr>
      <w:vertAlign w:val="superscript"/>
    </w:rPr>
  </w:style>
  <w:style w:type="paragraph" w:styleId="PlainText">
    <w:name w:val="Plain Text"/>
    <w:basedOn w:val="Normal"/>
    <w:link w:val="PlainTextChar"/>
    <w:uiPriority w:val="99"/>
    <w:semiHidden/>
    <w:unhideWhenUsed/>
    <w:rsid w:val="00F422AB"/>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F422AB"/>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54186">
      <w:bodyDiv w:val="1"/>
      <w:marLeft w:val="0"/>
      <w:marRight w:val="0"/>
      <w:marTop w:val="0"/>
      <w:marBottom w:val="0"/>
      <w:divBdr>
        <w:top w:val="none" w:sz="0" w:space="0" w:color="auto"/>
        <w:left w:val="none" w:sz="0" w:space="0" w:color="auto"/>
        <w:bottom w:val="none" w:sz="0" w:space="0" w:color="auto"/>
        <w:right w:val="none" w:sz="0" w:space="0" w:color="auto"/>
      </w:divBdr>
    </w:div>
    <w:div w:id="747338514">
      <w:bodyDiv w:val="1"/>
      <w:marLeft w:val="0"/>
      <w:marRight w:val="0"/>
      <w:marTop w:val="0"/>
      <w:marBottom w:val="0"/>
      <w:divBdr>
        <w:top w:val="none" w:sz="0" w:space="0" w:color="auto"/>
        <w:left w:val="none" w:sz="0" w:space="0" w:color="auto"/>
        <w:bottom w:val="none" w:sz="0" w:space="0" w:color="auto"/>
        <w:right w:val="none" w:sz="0" w:space="0" w:color="auto"/>
      </w:divBdr>
    </w:div>
    <w:div w:id="1154101360">
      <w:bodyDiv w:val="1"/>
      <w:marLeft w:val="0"/>
      <w:marRight w:val="0"/>
      <w:marTop w:val="0"/>
      <w:marBottom w:val="0"/>
      <w:divBdr>
        <w:top w:val="none" w:sz="0" w:space="0" w:color="auto"/>
        <w:left w:val="none" w:sz="0" w:space="0" w:color="auto"/>
        <w:bottom w:val="none" w:sz="0" w:space="0" w:color="auto"/>
        <w:right w:val="none" w:sz="0" w:space="0" w:color="auto"/>
      </w:divBdr>
    </w:div>
    <w:div w:id="1410418376">
      <w:bodyDiv w:val="1"/>
      <w:marLeft w:val="0"/>
      <w:marRight w:val="0"/>
      <w:marTop w:val="0"/>
      <w:marBottom w:val="0"/>
      <w:divBdr>
        <w:top w:val="none" w:sz="0" w:space="0" w:color="auto"/>
        <w:left w:val="none" w:sz="0" w:space="0" w:color="auto"/>
        <w:bottom w:val="none" w:sz="0" w:space="0" w:color="auto"/>
        <w:right w:val="none" w:sz="0" w:space="0" w:color="auto"/>
      </w:divBdr>
    </w:div>
    <w:div w:id="1753743428">
      <w:bodyDiv w:val="1"/>
      <w:marLeft w:val="0"/>
      <w:marRight w:val="0"/>
      <w:marTop w:val="0"/>
      <w:marBottom w:val="0"/>
      <w:divBdr>
        <w:top w:val="none" w:sz="0" w:space="0" w:color="auto"/>
        <w:left w:val="none" w:sz="0" w:space="0" w:color="auto"/>
        <w:bottom w:val="none" w:sz="0" w:space="0" w:color="auto"/>
        <w:right w:val="none" w:sz="0" w:space="0" w:color="auto"/>
      </w:divBdr>
    </w:div>
    <w:div w:id="2031565570">
      <w:bodyDiv w:val="1"/>
      <w:marLeft w:val="0"/>
      <w:marRight w:val="0"/>
      <w:marTop w:val="0"/>
      <w:marBottom w:val="0"/>
      <w:divBdr>
        <w:top w:val="none" w:sz="0" w:space="0" w:color="auto"/>
        <w:left w:val="none" w:sz="0" w:space="0" w:color="auto"/>
        <w:bottom w:val="none" w:sz="0" w:space="0" w:color="auto"/>
        <w:right w:val="none" w:sz="0" w:space="0" w:color="auto"/>
      </w:divBdr>
    </w:div>
    <w:div w:id="206362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617EE-95D9-40C7-A33E-829E70110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1562</Words>
  <Characters>8907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Neely</dc:creator>
  <cp:lastModifiedBy>Runion, Kyle</cp:lastModifiedBy>
  <cp:revision>2</cp:revision>
  <dcterms:created xsi:type="dcterms:W3CDTF">2015-11-03T13:08:00Z</dcterms:created>
  <dcterms:modified xsi:type="dcterms:W3CDTF">2015-11-03T13:08:00Z</dcterms:modified>
</cp:coreProperties>
</file>