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11" w:rsidRDefault="00BA47C9" w:rsidP="007062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CAC Priorities 2016-2017</w:t>
      </w:r>
    </w:p>
    <w:p w:rsidR="00C17FD2" w:rsidRPr="00C17FD2" w:rsidRDefault="00C17FD2" w:rsidP="00C17F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7FD2" w:rsidRDefault="00C17F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CAC Purpose and Functions from Bylaws Article I, Section 4: </w:t>
      </w:r>
    </w:p>
    <w:p w:rsidR="00C17FD2" w:rsidRPr="00C17FD2" w:rsidRDefault="00C17FD2" w:rsidP="00C17F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FD2">
        <w:rPr>
          <w:rFonts w:ascii="Times New Roman" w:hAnsi="Times New Roman" w:cs="Times New Roman"/>
          <w:sz w:val="24"/>
          <w:szCs w:val="24"/>
        </w:rPr>
        <w:t xml:space="preserve">Advise </w:t>
      </w:r>
      <w:r w:rsidR="007062F5">
        <w:rPr>
          <w:rFonts w:ascii="Times New Roman" w:hAnsi="Times New Roman" w:cs="Times New Roman"/>
          <w:sz w:val="24"/>
          <w:szCs w:val="24"/>
        </w:rPr>
        <w:t xml:space="preserve">the </w:t>
      </w:r>
      <w:r w:rsidRPr="00C17FD2">
        <w:rPr>
          <w:rFonts w:ascii="Times New Roman" w:hAnsi="Times New Roman" w:cs="Times New Roman"/>
          <w:sz w:val="24"/>
          <w:szCs w:val="24"/>
        </w:rPr>
        <w:t>Executive Council</w:t>
      </w:r>
      <w:r w:rsidR="00151BB3">
        <w:rPr>
          <w:rFonts w:ascii="Times New Roman" w:hAnsi="Times New Roman" w:cs="Times New Roman"/>
          <w:sz w:val="24"/>
          <w:szCs w:val="24"/>
        </w:rPr>
        <w:t>.</w:t>
      </w:r>
    </w:p>
    <w:p w:rsidR="00C17FD2" w:rsidRPr="00C17FD2" w:rsidRDefault="00C17FD2" w:rsidP="00C17F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FD2">
        <w:rPr>
          <w:rFonts w:ascii="Times New Roman" w:hAnsi="Times New Roman" w:cs="Times New Roman"/>
          <w:sz w:val="24"/>
          <w:szCs w:val="24"/>
        </w:rPr>
        <w:t>Provide input of the CAC on aspects of the watershed restoration</w:t>
      </w:r>
      <w:r w:rsidR="00151BB3">
        <w:rPr>
          <w:rFonts w:ascii="Times New Roman" w:hAnsi="Times New Roman" w:cs="Times New Roman"/>
          <w:sz w:val="24"/>
          <w:szCs w:val="24"/>
        </w:rPr>
        <w:t>.</w:t>
      </w:r>
    </w:p>
    <w:p w:rsidR="00C17FD2" w:rsidRPr="00C17FD2" w:rsidRDefault="00C17FD2" w:rsidP="00C17F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FD2">
        <w:rPr>
          <w:rFonts w:ascii="Times New Roman" w:hAnsi="Times New Roman" w:cs="Times New Roman"/>
          <w:sz w:val="24"/>
          <w:szCs w:val="24"/>
        </w:rPr>
        <w:t>Endeavor to understand and consider all aspects and views of an issue or topic primarily using the venue of quarterly meetings and inviting interested/affected stakeholders to share their views in a nonbiased objective CAC meeting environment</w:t>
      </w:r>
      <w:r w:rsidR="00151BB3">
        <w:rPr>
          <w:rFonts w:ascii="Times New Roman" w:hAnsi="Times New Roman" w:cs="Times New Roman"/>
          <w:sz w:val="24"/>
          <w:szCs w:val="24"/>
        </w:rPr>
        <w:t>.</w:t>
      </w:r>
    </w:p>
    <w:p w:rsidR="00C17FD2" w:rsidRDefault="00C17FD2" w:rsidP="00C17F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information, when appropriate and applicable, about the Chesapeake Bay watershed with those groups whom individual members may be affiliated</w:t>
      </w:r>
      <w:r w:rsidR="00151BB3">
        <w:rPr>
          <w:rFonts w:ascii="Times New Roman" w:hAnsi="Times New Roman" w:cs="Times New Roman"/>
          <w:sz w:val="24"/>
          <w:szCs w:val="24"/>
        </w:rPr>
        <w:t>.</w:t>
      </w:r>
    </w:p>
    <w:p w:rsidR="00C17FD2" w:rsidRDefault="00C17FD2" w:rsidP="00C17F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with and contribute to the work of the Chesapeake Bay Program (CBP) committee</w:t>
      </w:r>
      <w:r w:rsidR="007062F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subcommittees. (Additional tasks can be set before the CAC at the request of the Executive Council or at the suggestion of individual committee members.)</w:t>
      </w:r>
    </w:p>
    <w:p w:rsidR="00C17FD2" w:rsidRPr="00C17FD2" w:rsidRDefault="00C17FD2" w:rsidP="00C17F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 elected officials and other decision makers external to the CBP to facilitate their ability to act effectively on behalf of the Bay watershed. </w:t>
      </w:r>
    </w:p>
    <w:p w:rsidR="00965C7E" w:rsidRDefault="00965C7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970"/>
        <w:gridCol w:w="3330"/>
        <w:gridCol w:w="2628"/>
      </w:tblGrid>
      <w:tr w:rsidR="00965C7E" w:rsidTr="00965C7E">
        <w:tc>
          <w:tcPr>
            <w:tcW w:w="4248" w:type="dxa"/>
          </w:tcPr>
          <w:p w:rsidR="00965C7E" w:rsidRDefault="0096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CAC Subcommittee</w:t>
            </w:r>
          </w:p>
        </w:tc>
        <w:tc>
          <w:tcPr>
            <w:tcW w:w="2970" w:type="dxa"/>
          </w:tcPr>
          <w:p w:rsidR="00965C7E" w:rsidRDefault="0096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3330" w:type="dxa"/>
          </w:tcPr>
          <w:p w:rsidR="00965C7E" w:rsidRDefault="00C17FD2" w:rsidP="00C55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CAC Approach</w:t>
            </w:r>
            <w:r w:rsidR="0006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:rsidR="00965C7E" w:rsidRDefault="0096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Member Lead</w:t>
            </w:r>
          </w:p>
        </w:tc>
      </w:tr>
      <w:tr w:rsidR="00965C7E" w:rsidRPr="00DA2DD0" w:rsidTr="00E424B6">
        <w:trPr>
          <w:trHeight w:val="2411"/>
        </w:trPr>
        <w:tc>
          <w:tcPr>
            <w:tcW w:w="4248" w:type="dxa"/>
          </w:tcPr>
          <w:p w:rsidR="00965C7E" w:rsidRPr="00DA2DD0" w:rsidRDefault="0096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DD0">
              <w:rPr>
                <w:rFonts w:ascii="Times New Roman" w:hAnsi="Times New Roman" w:cs="Times New Roman"/>
                <w:sz w:val="24"/>
                <w:szCs w:val="24"/>
              </w:rPr>
              <w:t>Urban Stormwater and Land Use</w:t>
            </w:r>
          </w:p>
        </w:tc>
        <w:tc>
          <w:tcPr>
            <w:tcW w:w="2970" w:type="dxa"/>
          </w:tcPr>
          <w:p w:rsidR="00965C7E" w:rsidRPr="00DA2DD0" w:rsidRDefault="0096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MS4</w:t>
            </w:r>
            <w:r w:rsidR="00DA2DD0" w:rsidRPr="00E510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Permitting and Mapping</w:t>
            </w:r>
            <w:r w:rsidR="00DA2DD0" w:rsidRPr="00DA2DD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DA2DD0" w:rsidRPr="00DA2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DD0">
              <w:rPr>
                <w:rFonts w:ascii="Times New Roman" w:hAnsi="Times New Roman" w:cs="Times New Roman"/>
                <w:sz w:val="24"/>
                <w:szCs w:val="24"/>
              </w:rPr>
              <w:t>concerns over local jurisdictions’ mapping of MS4 drainage areas that do not include all of the conveyances leading to “orphan” nutrients not attributable to any one MS4</w:t>
            </w:r>
          </w:p>
        </w:tc>
        <w:tc>
          <w:tcPr>
            <w:tcW w:w="3330" w:type="dxa"/>
          </w:tcPr>
          <w:p w:rsidR="000626B0" w:rsidRDefault="000626B0" w:rsidP="000626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 how MS4 maps are drawn in each state and compare them</w:t>
            </w:r>
          </w:p>
          <w:p w:rsidR="000626B0" w:rsidRDefault="000626B0" w:rsidP="000626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 if growth is factored within the permits</w:t>
            </w:r>
          </w:p>
          <w:p w:rsidR="00C5596C" w:rsidRPr="00C5596C" w:rsidRDefault="00DA2DD0" w:rsidP="00C5596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26B0">
              <w:rPr>
                <w:rFonts w:ascii="Times New Roman" w:hAnsi="Times New Roman" w:cs="Times New Roman"/>
                <w:sz w:val="24"/>
                <w:szCs w:val="24"/>
              </w:rPr>
              <w:t xml:space="preserve">Encourage EPA enforcement and inspections for </w:t>
            </w:r>
            <w:r w:rsidR="00C17FD2" w:rsidRPr="000626B0">
              <w:rPr>
                <w:rFonts w:ascii="Times New Roman" w:hAnsi="Times New Roman" w:cs="Times New Roman"/>
                <w:sz w:val="24"/>
                <w:szCs w:val="24"/>
              </w:rPr>
              <w:t>map accuracy</w:t>
            </w:r>
          </w:p>
          <w:p w:rsidR="00C17FD2" w:rsidRPr="00C17FD2" w:rsidRDefault="00C17FD2" w:rsidP="00C17FD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965C7E" w:rsidRPr="00DA2DD0" w:rsidRDefault="00C1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 Bruder and Christy Everett</w:t>
            </w:r>
          </w:p>
        </w:tc>
      </w:tr>
      <w:tr w:rsidR="00965C7E" w:rsidRPr="00DA2DD0" w:rsidTr="00965C7E">
        <w:tc>
          <w:tcPr>
            <w:tcW w:w="4248" w:type="dxa"/>
          </w:tcPr>
          <w:p w:rsidR="00965C7E" w:rsidRPr="00DA2DD0" w:rsidRDefault="00C1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DD0">
              <w:rPr>
                <w:rFonts w:ascii="Times New Roman" w:hAnsi="Times New Roman" w:cs="Times New Roman"/>
                <w:sz w:val="24"/>
                <w:szCs w:val="24"/>
              </w:rPr>
              <w:t>Urban Stormwater and Land Use</w:t>
            </w:r>
          </w:p>
        </w:tc>
        <w:tc>
          <w:tcPr>
            <w:tcW w:w="2970" w:type="dxa"/>
          </w:tcPr>
          <w:p w:rsidR="00965C7E" w:rsidRPr="00DA2DD0" w:rsidRDefault="000626B0" w:rsidP="00C5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Crediting Land Conservation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 pollution prevention strategy </w:t>
            </w:r>
            <w:r w:rsidR="00C5596C">
              <w:rPr>
                <w:rFonts w:ascii="Times New Roman" w:hAnsi="Times New Roman" w:cs="Times New Roman"/>
                <w:sz w:val="24"/>
                <w:szCs w:val="24"/>
              </w:rPr>
              <w:t xml:space="preserve">for meeting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Bay TMDL</w:t>
            </w:r>
          </w:p>
        </w:tc>
        <w:tc>
          <w:tcPr>
            <w:tcW w:w="3330" w:type="dxa"/>
          </w:tcPr>
          <w:p w:rsidR="00965C7E" w:rsidRDefault="00C5596C" w:rsidP="00C5596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Briefing on the CBC 2013 report and policy recommendations</w:t>
            </w:r>
          </w:p>
          <w:p w:rsidR="00C5596C" w:rsidRPr="00C5596C" w:rsidRDefault="00C5596C" w:rsidP="00C5596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Panel Discussion on the current efforts and thinking about this approach with the 2017 Midpoint Assessment and revisions to the Bay Model</w:t>
            </w:r>
          </w:p>
        </w:tc>
        <w:tc>
          <w:tcPr>
            <w:tcW w:w="2628" w:type="dxa"/>
          </w:tcPr>
          <w:p w:rsidR="00965C7E" w:rsidRPr="00DA2DD0" w:rsidRDefault="00C5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Joe Maroon</w:t>
            </w:r>
          </w:p>
        </w:tc>
      </w:tr>
      <w:tr w:rsidR="00C5596C" w:rsidRPr="00DA2DD0" w:rsidTr="00965C7E">
        <w:tc>
          <w:tcPr>
            <w:tcW w:w="4248" w:type="dxa"/>
          </w:tcPr>
          <w:p w:rsidR="00C5596C" w:rsidRDefault="00C5596C" w:rsidP="00A0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CAC Subcommittee</w:t>
            </w:r>
          </w:p>
        </w:tc>
        <w:tc>
          <w:tcPr>
            <w:tcW w:w="2970" w:type="dxa"/>
          </w:tcPr>
          <w:p w:rsidR="00C5596C" w:rsidRDefault="00C5596C" w:rsidP="00A0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3330" w:type="dxa"/>
          </w:tcPr>
          <w:p w:rsidR="00C5596C" w:rsidRDefault="00C5596C" w:rsidP="00A0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CAC Approach </w:t>
            </w:r>
          </w:p>
        </w:tc>
        <w:tc>
          <w:tcPr>
            <w:tcW w:w="2628" w:type="dxa"/>
          </w:tcPr>
          <w:p w:rsidR="00C5596C" w:rsidRDefault="00C5596C" w:rsidP="00A0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Member Lead</w:t>
            </w:r>
          </w:p>
        </w:tc>
      </w:tr>
      <w:tr w:rsidR="00C5596C" w:rsidRPr="00DA2DD0" w:rsidTr="00965C7E">
        <w:tc>
          <w:tcPr>
            <w:tcW w:w="4248" w:type="dxa"/>
          </w:tcPr>
          <w:p w:rsidR="00C5596C" w:rsidRPr="00DA2DD0" w:rsidRDefault="00C5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 Stormwater and Land Use</w:t>
            </w:r>
          </w:p>
        </w:tc>
        <w:tc>
          <w:tcPr>
            <w:tcW w:w="2970" w:type="dxa"/>
          </w:tcPr>
          <w:p w:rsidR="00C5596C" w:rsidRPr="005923BB" w:rsidRDefault="00C5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Urban Tree Canopy Goal</w:t>
            </w:r>
            <w:r w:rsidR="005923BB" w:rsidRPr="00592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5923BB">
              <w:rPr>
                <w:rFonts w:ascii="Times New Roman" w:hAnsi="Times New Roman" w:cs="Times New Roman"/>
                <w:sz w:val="24"/>
                <w:szCs w:val="24"/>
              </w:rPr>
              <w:t>many planting programs ar</w:t>
            </w:r>
            <w:r w:rsidR="00151BB3">
              <w:rPr>
                <w:rFonts w:ascii="Times New Roman" w:hAnsi="Times New Roman" w:cs="Times New Roman"/>
                <w:sz w:val="24"/>
                <w:szCs w:val="24"/>
              </w:rPr>
              <w:t>e volunteer based, but many states do not have a system in place to capture and report all plantings; lack of funding for tree planting projects</w:t>
            </w:r>
          </w:p>
        </w:tc>
        <w:tc>
          <w:tcPr>
            <w:tcW w:w="3330" w:type="dxa"/>
          </w:tcPr>
          <w:p w:rsidR="00151BB3" w:rsidRDefault="00151BB3" w:rsidP="00151BB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 about technical, financial and manpower needs of volunteer planting groups </w:t>
            </w:r>
          </w:p>
          <w:p w:rsidR="00151BB3" w:rsidRPr="00151BB3" w:rsidRDefault="00151BB3" w:rsidP="00151BB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Highlight volunteer needs and the need to capture and report plantings on a statewide level</w:t>
            </w:r>
          </w:p>
        </w:tc>
        <w:tc>
          <w:tcPr>
            <w:tcW w:w="2628" w:type="dxa"/>
          </w:tcPr>
          <w:p w:rsidR="00C5596C" w:rsidRPr="00DA2DD0" w:rsidRDefault="00C5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Greg Evans</w:t>
            </w:r>
          </w:p>
        </w:tc>
      </w:tr>
      <w:tr w:rsidR="00C5596C" w:rsidRPr="00DA2DD0" w:rsidTr="00965C7E">
        <w:tc>
          <w:tcPr>
            <w:tcW w:w="4248" w:type="dxa"/>
          </w:tcPr>
          <w:p w:rsidR="00C5596C" w:rsidRPr="00DA2DD0" w:rsidRDefault="00C5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 Stormwater and Land Use</w:t>
            </w:r>
          </w:p>
        </w:tc>
        <w:tc>
          <w:tcPr>
            <w:tcW w:w="2970" w:type="dxa"/>
          </w:tcPr>
          <w:p w:rsidR="00C5596C" w:rsidRPr="00E51027" w:rsidRDefault="00C5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Riparian Forest Buffer Goal</w:t>
            </w:r>
            <w:r w:rsidR="00151BB3" w:rsidRPr="00E510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="00E51027">
              <w:rPr>
                <w:rFonts w:ascii="Times New Roman" w:hAnsi="Times New Roman" w:cs="Times New Roman"/>
                <w:sz w:val="24"/>
                <w:szCs w:val="24"/>
              </w:rPr>
              <w:t xml:space="preserve"> Agreement signatories need both additional resources and programs to address landowner reluctance to establish and maintain buffers</w:t>
            </w:r>
          </w:p>
        </w:tc>
        <w:tc>
          <w:tcPr>
            <w:tcW w:w="3330" w:type="dxa"/>
          </w:tcPr>
          <w:p w:rsidR="00CC1C93" w:rsidRDefault="00CC1C93" w:rsidP="00E510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 briefings from States on progress on buffers</w:t>
            </w:r>
          </w:p>
          <w:p w:rsidR="00C5596C" w:rsidRDefault="00E51027" w:rsidP="00E510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barriers identifies by taskforce and discuss which one(s) CAC may be able to monitor for progress</w:t>
            </w:r>
          </w:p>
          <w:p w:rsidR="00E51027" w:rsidRPr="00E51027" w:rsidRDefault="00E51027" w:rsidP="00E510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Determine if CAC can play a role in advising on education and implementation programs for the ag landowner community</w:t>
            </w:r>
          </w:p>
        </w:tc>
        <w:tc>
          <w:tcPr>
            <w:tcW w:w="2628" w:type="dxa"/>
          </w:tcPr>
          <w:p w:rsidR="00C5596C" w:rsidRPr="00DA2DD0" w:rsidRDefault="00C5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Greg Evans</w:t>
            </w:r>
            <w:r w:rsidR="00CC1C93">
              <w:rPr>
                <w:rFonts w:ascii="Times New Roman" w:hAnsi="Times New Roman" w:cs="Times New Roman"/>
                <w:sz w:val="24"/>
                <w:szCs w:val="24"/>
              </w:rPr>
              <w:t xml:space="preserve"> and Matt Ehrhart</w:t>
            </w:r>
          </w:p>
        </w:tc>
      </w:tr>
      <w:tr w:rsidR="00D60A88" w:rsidRPr="00DA2DD0" w:rsidTr="00965C7E">
        <w:tc>
          <w:tcPr>
            <w:tcW w:w="4248" w:type="dxa"/>
          </w:tcPr>
          <w:p w:rsidR="00D60A88" w:rsidRDefault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 Stormwater and Land Use</w:t>
            </w:r>
          </w:p>
        </w:tc>
        <w:tc>
          <w:tcPr>
            <w:tcW w:w="2970" w:type="dxa"/>
          </w:tcPr>
          <w:p w:rsidR="00D60A88" w:rsidRPr="00D60A88" w:rsidRDefault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A88">
              <w:rPr>
                <w:rFonts w:ascii="Times New Roman" w:hAnsi="Times New Roman" w:cs="Times New Roman"/>
                <w:sz w:val="24"/>
                <w:szCs w:val="24"/>
              </w:rPr>
              <w:t>Environmental Financing Symposium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explore private investments, trading and markets</w:t>
            </w:r>
          </w:p>
        </w:tc>
        <w:tc>
          <w:tcPr>
            <w:tcW w:w="3330" w:type="dxa"/>
          </w:tcPr>
          <w:p w:rsidR="00D60A88" w:rsidRDefault="00D60A88" w:rsidP="00E510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 in the Steering Committee and share findings</w:t>
            </w:r>
          </w:p>
        </w:tc>
        <w:tc>
          <w:tcPr>
            <w:tcW w:w="2628" w:type="dxa"/>
          </w:tcPr>
          <w:p w:rsidR="00D60A88" w:rsidRDefault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Joe Maroon</w:t>
            </w:r>
          </w:p>
        </w:tc>
      </w:tr>
      <w:tr w:rsidR="00B7210C" w:rsidRPr="00DA2DD0" w:rsidTr="00B7210C">
        <w:tc>
          <w:tcPr>
            <w:tcW w:w="4248" w:type="dxa"/>
          </w:tcPr>
          <w:p w:rsidR="00B7210C" w:rsidRPr="00DA2DD0" w:rsidRDefault="00B7210C" w:rsidP="00A0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Quality, Agriculture and Fisheries</w:t>
            </w:r>
          </w:p>
        </w:tc>
        <w:tc>
          <w:tcPr>
            <w:tcW w:w="2970" w:type="dxa"/>
          </w:tcPr>
          <w:p w:rsidR="00B7210C" w:rsidRPr="005923BB" w:rsidRDefault="00CC1C93" w:rsidP="00A0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WQ: Verification</w:t>
            </w:r>
            <w:r w:rsidR="00025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</w:tcPr>
          <w:p w:rsidR="00B7210C" w:rsidRPr="00151BB3" w:rsidRDefault="00025CCA" w:rsidP="00A01E1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Continue to follow-up on the BMP Verification Process, share and/or review the State Verification Plans by Jan 3, 2016. </w:t>
            </w:r>
          </w:p>
        </w:tc>
        <w:tc>
          <w:tcPr>
            <w:tcW w:w="2628" w:type="dxa"/>
          </w:tcPr>
          <w:p w:rsidR="00B7210C" w:rsidRPr="00DA2DD0" w:rsidRDefault="00CC1C93" w:rsidP="00A0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Verna Harrison</w:t>
            </w:r>
          </w:p>
        </w:tc>
      </w:tr>
      <w:tr w:rsidR="00B7210C" w:rsidRPr="00DA2DD0" w:rsidTr="00B7210C">
        <w:tc>
          <w:tcPr>
            <w:tcW w:w="4248" w:type="dxa"/>
          </w:tcPr>
          <w:p w:rsidR="00B7210C" w:rsidRPr="00DA2DD0" w:rsidRDefault="00B7210C" w:rsidP="00A0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Quality, Agriculture and Fisheries</w:t>
            </w:r>
          </w:p>
        </w:tc>
        <w:tc>
          <w:tcPr>
            <w:tcW w:w="2970" w:type="dxa"/>
          </w:tcPr>
          <w:p w:rsidR="00B7210C" w:rsidRPr="00E51027" w:rsidRDefault="00CC1C93" w:rsidP="00A0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WQ: Nutrient Management Plans</w:t>
            </w:r>
          </w:p>
        </w:tc>
        <w:tc>
          <w:tcPr>
            <w:tcW w:w="3330" w:type="dxa"/>
          </w:tcPr>
          <w:p w:rsidR="00B7210C" w:rsidRPr="00E51027" w:rsidRDefault="00636F86" w:rsidP="00A01E1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 to follow the Phase 6 Model NMP Expert Panel</w:t>
            </w:r>
          </w:p>
        </w:tc>
        <w:tc>
          <w:tcPr>
            <w:tcW w:w="2628" w:type="dxa"/>
          </w:tcPr>
          <w:p w:rsidR="00B7210C" w:rsidRPr="00DA2DD0" w:rsidRDefault="00CC1C93" w:rsidP="00A0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Verna Harrison</w:t>
            </w:r>
          </w:p>
        </w:tc>
      </w:tr>
      <w:tr w:rsidR="00D60A88" w:rsidRPr="00DA2DD0" w:rsidTr="00B7210C">
        <w:tc>
          <w:tcPr>
            <w:tcW w:w="4248" w:type="dxa"/>
          </w:tcPr>
          <w:p w:rsidR="00D60A88" w:rsidRDefault="00D60A88" w:rsidP="00D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CAC Subcommittee</w:t>
            </w:r>
          </w:p>
        </w:tc>
        <w:tc>
          <w:tcPr>
            <w:tcW w:w="2970" w:type="dxa"/>
          </w:tcPr>
          <w:p w:rsidR="00D60A88" w:rsidRDefault="00D60A88" w:rsidP="00D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3330" w:type="dxa"/>
          </w:tcPr>
          <w:p w:rsidR="00D60A88" w:rsidRDefault="00D60A88" w:rsidP="00D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CAC Approach </w:t>
            </w:r>
          </w:p>
        </w:tc>
        <w:tc>
          <w:tcPr>
            <w:tcW w:w="2628" w:type="dxa"/>
          </w:tcPr>
          <w:p w:rsidR="00D60A88" w:rsidRDefault="00D60A88" w:rsidP="00D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Member Lead</w:t>
            </w:r>
          </w:p>
        </w:tc>
      </w:tr>
      <w:tr w:rsidR="00D60A88" w:rsidRPr="00DA2DD0" w:rsidTr="00B7210C">
        <w:tc>
          <w:tcPr>
            <w:tcW w:w="424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Quality, Agriculture and Fisheries</w:t>
            </w:r>
          </w:p>
        </w:tc>
        <w:tc>
          <w:tcPr>
            <w:tcW w:w="2970" w:type="dxa"/>
          </w:tcPr>
          <w:p w:rsidR="00D60A88" w:rsidRPr="005923BB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Ag: Manure to Energy:</w:t>
            </w:r>
          </w:p>
        </w:tc>
        <w:tc>
          <w:tcPr>
            <w:tcW w:w="3330" w:type="dxa"/>
          </w:tcPr>
          <w:p w:rsidR="00D60A88" w:rsidRPr="00151BB3" w:rsidRDefault="00D60A88" w:rsidP="00D60A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 briefing from Ernie Shae on his report and work with Ag leaders and engaging farmers</w:t>
            </w:r>
          </w:p>
        </w:tc>
        <w:tc>
          <w:tcPr>
            <w:tcW w:w="262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 Ehrhart</w:t>
            </w:r>
          </w:p>
        </w:tc>
      </w:tr>
      <w:tr w:rsidR="00D60A88" w:rsidRPr="00DA2DD0" w:rsidTr="00B7210C">
        <w:tc>
          <w:tcPr>
            <w:tcW w:w="424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Quality, Agriculture and Fisheries</w:t>
            </w:r>
          </w:p>
        </w:tc>
        <w:tc>
          <w:tcPr>
            <w:tcW w:w="2970" w:type="dxa"/>
          </w:tcPr>
          <w:p w:rsidR="00D60A88" w:rsidRPr="00E51027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Ag: Forest Buffers</w:t>
            </w:r>
          </w:p>
        </w:tc>
        <w:tc>
          <w:tcPr>
            <w:tcW w:w="3330" w:type="dxa"/>
          </w:tcPr>
          <w:p w:rsidR="00D60A88" w:rsidRDefault="00D60A88" w:rsidP="00D60A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 briefings from States on progress on buffers</w:t>
            </w:r>
          </w:p>
          <w:p w:rsidR="00D60A88" w:rsidRDefault="00D60A88" w:rsidP="00D60A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barriers identifies by taskforce and discuss which one(s) CAC may be able to monitor for progress</w:t>
            </w:r>
          </w:p>
          <w:p w:rsidR="00D60A88" w:rsidRPr="00E51027" w:rsidRDefault="00D60A88" w:rsidP="00D60A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Determine if CAC can play a role in advising on education and implementation programs for the ag landowner community</w:t>
            </w:r>
          </w:p>
        </w:tc>
        <w:tc>
          <w:tcPr>
            <w:tcW w:w="262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 Ehrhart and Greg Evans</w:t>
            </w:r>
          </w:p>
        </w:tc>
      </w:tr>
      <w:tr w:rsidR="00D60A88" w:rsidRPr="00DA2DD0" w:rsidTr="00B7210C">
        <w:tc>
          <w:tcPr>
            <w:tcW w:w="424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Quality, Agriculture and Fisheries</w:t>
            </w:r>
          </w:p>
        </w:tc>
        <w:tc>
          <w:tcPr>
            <w:tcW w:w="2970" w:type="dxa"/>
          </w:tcPr>
          <w:p w:rsidR="00D60A88" w:rsidRPr="00E51027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Ag: Enhancing USDA’s involvement</w:t>
            </w:r>
          </w:p>
        </w:tc>
        <w:tc>
          <w:tcPr>
            <w:tcW w:w="3330" w:type="dxa"/>
          </w:tcPr>
          <w:p w:rsidR="00D60A88" w:rsidRPr="00E51027" w:rsidRDefault="00D60A88" w:rsidP="00D60A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 a briefing on trends in reductions of federal funding for Ag conservation practices (Peter Marx); explore partnership with CBC; explore appetite for amending the Chesapeake Bay Executive Order</w:t>
            </w:r>
          </w:p>
        </w:tc>
        <w:tc>
          <w:tcPr>
            <w:tcW w:w="262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 Ehrhart</w:t>
            </w:r>
          </w:p>
        </w:tc>
      </w:tr>
      <w:tr w:rsidR="00D60A88" w:rsidRPr="00DA2DD0" w:rsidTr="00B7210C">
        <w:tc>
          <w:tcPr>
            <w:tcW w:w="424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Quality, Agriculture and Fisheries</w:t>
            </w:r>
          </w:p>
        </w:tc>
        <w:tc>
          <w:tcPr>
            <w:tcW w:w="2970" w:type="dxa"/>
          </w:tcPr>
          <w:p w:rsidR="00D60A88" w:rsidRPr="005923BB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Fisheries: Oyster Expert Panel as it relates to oysters as BMPs and the Mid-Point Assessment</w:t>
            </w:r>
          </w:p>
        </w:tc>
        <w:tc>
          <w:tcPr>
            <w:tcW w:w="3330" w:type="dxa"/>
          </w:tcPr>
          <w:p w:rsidR="00D60A88" w:rsidRDefault="00D60A88" w:rsidP="00D60A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 background briefings and tour; recommend CBP open the Expert Panel recommendation for public review</w:t>
            </w:r>
          </w:p>
          <w:p w:rsidR="00D60A88" w:rsidRPr="00151BB3" w:rsidRDefault="00D60A88" w:rsidP="00D60A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Meeting: Panel discussion and learn results of the Expert Panel.</w:t>
            </w:r>
          </w:p>
        </w:tc>
        <w:tc>
          <w:tcPr>
            <w:tcW w:w="262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Jasinski</w:t>
            </w:r>
          </w:p>
        </w:tc>
      </w:tr>
      <w:tr w:rsidR="00D60A88" w:rsidRPr="00DA2DD0" w:rsidTr="00B7210C">
        <w:tc>
          <w:tcPr>
            <w:tcW w:w="4248" w:type="dxa"/>
          </w:tcPr>
          <w:p w:rsidR="00D60A88" w:rsidRDefault="00D60A88" w:rsidP="00D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CAC Subcommittee</w:t>
            </w:r>
          </w:p>
        </w:tc>
        <w:tc>
          <w:tcPr>
            <w:tcW w:w="2970" w:type="dxa"/>
          </w:tcPr>
          <w:p w:rsidR="00D60A88" w:rsidRDefault="00D60A88" w:rsidP="00D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3330" w:type="dxa"/>
          </w:tcPr>
          <w:p w:rsidR="00D60A88" w:rsidRDefault="00D60A88" w:rsidP="00D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CAC Approach </w:t>
            </w:r>
          </w:p>
        </w:tc>
        <w:tc>
          <w:tcPr>
            <w:tcW w:w="2628" w:type="dxa"/>
          </w:tcPr>
          <w:p w:rsidR="00D60A88" w:rsidRDefault="00D60A88" w:rsidP="00D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Member Lead</w:t>
            </w:r>
          </w:p>
        </w:tc>
      </w:tr>
      <w:tr w:rsidR="00D60A88" w:rsidRPr="00DA2DD0" w:rsidTr="00B7210C">
        <w:tc>
          <w:tcPr>
            <w:tcW w:w="424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Quality, Agriculture and Fisheries</w:t>
            </w:r>
          </w:p>
        </w:tc>
        <w:tc>
          <w:tcPr>
            <w:tcW w:w="2970" w:type="dxa"/>
          </w:tcPr>
          <w:p w:rsidR="00D60A88" w:rsidRPr="00E51027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Fisheries: Blue Catfish as an invasive species, food bank donations and toxics in sustenance fishing</w:t>
            </w:r>
          </w:p>
        </w:tc>
        <w:tc>
          <w:tcPr>
            <w:tcW w:w="3330" w:type="dxa"/>
          </w:tcPr>
          <w:p w:rsidR="00D60A88" w:rsidRDefault="00D60A88" w:rsidP="00D60A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 about the agency roles and recent actions. </w:t>
            </w:r>
          </w:p>
          <w:p w:rsidR="00D60A88" w:rsidRDefault="00D60A88" w:rsidP="00D60A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Briefings on programs for catch and donation to local food banks; EJ and toxics issues for sustenance fishing</w:t>
            </w:r>
          </w:p>
          <w:p w:rsidR="00D60A88" w:rsidRPr="00E51027" w:rsidRDefault="00D60A88" w:rsidP="00D60A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did PA deal with Asian Carp invasive species</w:t>
            </w:r>
          </w:p>
        </w:tc>
        <w:tc>
          <w:tcPr>
            <w:tcW w:w="262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Paula Jasinski </w:t>
            </w:r>
          </w:p>
        </w:tc>
      </w:tr>
      <w:tr w:rsidR="00D60A88" w:rsidRPr="00DA2DD0" w:rsidTr="00CA153E">
        <w:tc>
          <w:tcPr>
            <w:tcW w:w="424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Quality, Agriculture and Fisheries</w:t>
            </w:r>
          </w:p>
        </w:tc>
        <w:tc>
          <w:tcPr>
            <w:tcW w:w="2970" w:type="dxa"/>
          </w:tcPr>
          <w:p w:rsidR="00D60A88" w:rsidRPr="00E51027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Fisheries: Blue Crabs</w:t>
            </w:r>
          </w:p>
        </w:tc>
        <w:tc>
          <w:tcPr>
            <w:tcW w:w="3330" w:type="dxa"/>
          </w:tcPr>
          <w:p w:rsidR="00D60A88" w:rsidRPr="00E51027" w:rsidRDefault="00D60A88" w:rsidP="00D60A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Get an update from the Fisheries GIT on plans for developing in 2017 a Total Allowable Catch </w:t>
            </w:r>
          </w:p>
        </w:tc>
        <w:tc>
          <w:tcPr>
            <w:tcW w:w="262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Paula Jasinski </w:t>
            </w:r>
          </w:p>
        </w:tc>
      </w:tr>
      <w:tr w:rsidR="00D60A88" w:rsidRPr="00DA2DD0" w:rsidTr="00CA153E">
        <w:tc>
          <w:tcPr>
            <w:tcW w:w="424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Stewardship</w:t>
            </w:r>
          </w:p>
        </w:tc>
        <w:tc>
          <w:tcPr>
            <w:tcW w:w="2970" w:type="dxa"/>
          </w:tcPr>
          <w:p w:rsidR="00D60A88" w:rsidRPr="005923BB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CBP reaching to the local level</w:t>
            </w:r>
          </w:p>
        </w:tc>
        <w:tc>
          <w:tcPr>
            <w:tcW w:w="3330" w:type="dxa"/>
          </w:tcPr>
          <w:p w:rsidR="00D60A88" w:rsidRDefault="00D60A88" w:rsidP="00D60A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Track how the States/local governments spent the $5M from CBP last year</w:t>
            </w:r>
          </w:p>
          <w:p w:rsidR="00D60A88" w:rsidRDefault="00D60A88" w:rsidP="00D60A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report cards</w:t>
            </w:r>
          </w:p>
          <w:p w:rsidR="00D60A88" w:rsidRDefault="00D60A88" w:rsidP="00D60A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messaging</w:t>
            </w:r>
          </w:p>
          <w:p w:rsidR="00D60A88" w:rsidRDefault="00D60A88" w:rsidP="00D60A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charrettes</w:t>
            </w:r>
          </w:p>
          <w:p w:rsidR="00D60A88" w:rsidRPr="0029643C" w:rsidRDefault="00D60A88" w:rsidP="00D60A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River Basin Commission</w:t>
            </w:r>
          </w:p>
        </w:tc>
        <w:tc>
          <w:tcPr>
            <w:tcW w:w="262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Charlie Stek</w:t>
            </w:r>
          </w:p>
        </w:tc>
      </w:tr>
      <w:tr w:rsidR="00D60A88" w:rsidRPr="00DA2DD0" w:rsidTr="00CA153E">
        <w:tc>
          <w:tcPr>
            <w:tcW w:w="424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Stewardship</w:t>
            </w:r>
          </w:p>
        </w:tc>
        <w:tc>
          <w:tcPr>
            <w:tcW w:w="2970" w:type="dxa"/>
          </w:tcPr>
          <w:p w:rsidR="00D60A88" w:rsidRPr="00E51027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Diversity: broadening the audience and engagement; and environmental career pipeline </w:t>
            </w:r>
          </w:p>
        </w:tc>
        <w:tc>
          <w:tcPr>
            <w:tcW w:w="3330" w:type="dxa"/>
          </w:tcPr>
          <w:p w:rsidR="00D60A88" w:rsidRPr="00E51027" w:rsidRDefault="00D60A88" w:rsidP="00D60A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Follow and participate in the work of the CBP Diversity Action Team</w:t>
            </w:r>
          </w:p>
        </w:tc>
        <w:tc>
          <w:tcPr>
            <w:tcW w:w="262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Victor Ukpolo</w:t>
            </w:r>
          </w:p>
        </w:tc>
      </w:tr>
      <w:tr w:rsidR="00D60A88" w:rsidRPr="00DA2DD0" w:rsidTr="00CA153E">
        <w:tc>
          <w:tcPr>
            <w:tcW w:w="424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Stewardship</w:t>
            </w:r>
          </w:p>
        </w:tc>
        <w:tc>
          <w:tcPr>
            <w:tcW w:w="2970" w:type="dxa"/>
          </w:tcPr>
          <w:p w:rsidR="00D60A88" w:rsidRPr="00E51027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 Farming; encourage urban farming as a way to engage urban communities, diversify the stewards, and explore urban land conservation</w:t>
            </w:r>
          </w:p>
        </w:tc>
        <w:tc>
          <w:tcPr>
            <w:tcW w:w="3330" w:type="dxa"/>
          </w:tcPr>
          <w:p w:rsidR="00D60A88" w:rsidRDefault="00D60A88" w:rsidP="00D60A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a letter to the CBP Management encouraging them to include urban farming as a policy / Workplan item in the 2016 Workplans and consider it for FY 17 GIT funding</w:t>
            </w:r>
          </w:p>
          <w:p w:rsidR="00D60A88" w:rsidRDefault="00D60A88" w:rsidP="00D60A8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A88" w:rsidRPr="00E51027" w:rsidRDefault="00D60A88" w:rsidP="00D60A8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Victor Ukpolo</w:t>
            </w:r>
          </w:p>
        </w:tc>
      </w:tr>
      <w:tr w:rsidR="00D60A88" w:rsidRPr="00DA2DD0" w:rsidTr="00CA153E">
        <w:tc>
          <w:tcPr>
            <w:tcW w:w="4248" w:type="dxa"/>
          </w:tcPr>
          <w:p w:rsidR="00D60A88" w:rsidRDefault="00D60A88" w:rsidP="00D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CAC Subcommittee</w:t>
            </w:r>
          </w:p>
        </w:tc>
        <w:tc>
          <w:tcPr>
            <w:tcW w:w="2970" w:type="dxa"/>
          </w:tcPr>
          <w:p w:rsidR="00D60A88" w:rsidRDefault="00D60A88" w:rsidP="00D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3330" w:type="dxa"/>
          </w:tcPr>
          <w:p w:rsidR="00D60A88" w:rsidRDefault="00D60A88" w:rsidP="00D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CAC Approach </w:t>
            </w:r>
          </w:p>
        </w:tc>
        <w:tc>
          <w:tcPr>
            <w:tcW w:w="2628" w:type="dxa"/>
          </w:tcPr>
          <w:p w:rsidR="00D60A88" w:rsidRDefault="00D60A88" w:rsidP="00D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Member Lead</w:t>
            </w:r>
          </w:p>
        </w:tc>
      </w:tr>
      <w:tr w:rsidR="00D60A88" w:rsidRPr="00DA2DD0" w:rsidTr="00CA153E">
        <w:tc>
          <w:tcPr>
            <w:tcW w:w="424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Stewardship</w:t>
            </w:r>
          </w:p>
        </w:tc>
        <w:tc>
          <w:tcPr>
            <w:tcW w:w="2970" w:type="dxa"/>
          </w:tcPr>
          <w:p w:rsidR="00D60A88" w:rsidRPr="00E51027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Access to Waterways</w:t>
            </w:r>
          </w:p>
        </w:tc>
        <w:tc>
          <w:tcPr>
            <w:tcW w:w="3330" w:type="dxa"/>
          </w:tcPr>
          <w:p w:rsidR="00D60A88" w:rsidRPr="00E51027" w:rsidRDefault="00D60A88" w:rsidP="00D60A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Follow the work of CBP Stewardship GIT and the Public Access Workplan</w:t>
            </w:r>
          </w:p>
        </w:tc>
        <w:tc>
          <w:tcPr>
            <w:tcW w:w="262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Charlie Stek</w:t>
            </w:r>
          </w:p>
        </w:tc>
      </w:tr>
      <w:tr w:rsidR="00D60A88" w:rsidRPr="00DA2DD0" w:rsidTr="00CA153E">
        <w:tc>
          <w:tcPr>
            <w:tcW w:w="424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Stewardship</w:t>
            </w:r>
          </w:p>
        </w:tc>
        <w:tc>
          <w:tcPr>
            <w:tcW w:w="2970" w:type="dxa"/>
          </w:tcPr>
          <w:p w:rsidR="00D60A88" w:rsidRPr="00E51027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Reducing Trash</w:t>
            </w:r>
          </w:p>
        </w:tc>
        <w:tc>
          <w:tcPr>
            <w:tcW w:w="3330" w:type="dxa"/>
          </w:tcPr>
          <w:p w:rsidR="00D60A88" w:rsidRPr="00E51027" w:rsidRDefault="00D60A88" w:rsidP="00D60A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Julie Lawson</w:t>
            </w:r>
          </w:p>
        </w:tc>
      </w:tr>
      <w:tr w:rsidR="00D60A88" w:rsidRPr="00DA2DD0" w:rsidTr="00664424">
        <w:tc>
          <w:tcPr>
            <w:tcW w:w="424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Stewardship</w:t>
            </w:r>
          </w:p>
        </w:tc>
        <w:tc>
          <w:tcPr>
            <w:tcW w:w="2970" w:type="dxa"/>
          </w:tcPr>
          <w:p w:rsidR="00D60A88" w:rsidRPr="005923BB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Literacy in schools</w:t>
            </w:r>
          </w:p>
        </w:tc>
        <w:tc>
          <w:tcPr>
            <w:tcW w:w="3330" w:type="dxa"/>
          </w:tcPr>
          <w:p w:rsidR="00D60A88" w:rsidRDefault="00D60A88" w:rsidP="00D60A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Follow the work of CBP Stewardship GIT and the Env Lit Workplan</w:t>
            </w:r>
          </w:p>
          <w:p w:rsidR="00D60A88" w:rsidRPr="0029643C" w:rsidRDefault="00D60A88" w:rsidP="00D60A8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D60A88" w:rsidRPr="00DA2DD0" w:rsidRDefault="00D60A88" w:rsidP="00D6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Charlie Stek</w:t>
            </w:r>
          </w:p>
        </w:tc>
      </w:tr>
    </w:tbl>
    <w:p w:rsidR="00965C7E" w:rsidRPr="00DA2DD0" w:rsidRDefault="00965C7E">
      <w:pPr>
        <w:rPr>
          <w:rFonts w:ascii="Times New Roman" w:hAnsi="Times New Roman" w:cs="Times New Roman"/>
          <w:sz w:val="24"/>
          <w:szCs w:val="24"/>
        </w:rPr>
      </w:pPr>
    </w:p>
    <w:p w:rsidR="009E50D8" w:rsidRDefault="009E50D8">
      <w:pPr>
        <w:rPr>
          <w:rFonts w:ascii="Times New Roman" w:hAnsi="Times New Roman" w:cs="Times New Roman"/>
          <w:sz w:val="24"/>
          <w:szCs w:val="24"/>
        </w:rPr>
      </w:pPr>
    </w:p>
    <w:p w:rsidR="009E50D8" w:rsidRPr="009E50D8" w:rsidRDefault="009E50D8">
      <w:pPr>
        <w:rPr>
          <w:rFonts w:ascii="Times New Roman" w:hAnsi="Times New Roman" w:cs="Times New Roman"/>
          <w:sz w:val="24"/>
          <w:szCs w:val="24"/>
        </w:rPr>
      </w:pPr>
    </w:p>
    <w:sectPr w:rsidR="009E50D8" w:rsidRPr="009E50D8" w:rsidSect="00ED6C6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B51" w:rsidRDefault="00833B51" w:rsidP="00066F5B">
      <w:r>
        <w:separator/>
      </w:r>
    </w:p>
  </w:endnote>
  <w:endnote w:type="continuationSeparator" w:id="0">
    <w:p w:rsidR="00833B51" w:rsidRDefault="00833B51" w:rsidP="0006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F5B" w:rsidRDefault="003A0F2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CAC 2016-2017</w:t>
    </w:r>
    <w:r w:rsidR="00066F5B">
      <w:rPr>
        <w:rFonts w:asciiTheme="majorHAnsi" w:hAnsiTheme="majorHAnsi"/>
      </w:rPr>
      <w:t xml:space="preserve"> Priorities</w:t>
    </w:r>
    <w:r w:rsidR="00066F5B">
      <w:rPr>
        <w:rFonts w:asciiTheme="majorHAnsi" w:hAnsiTheme="majorHAnsi"/>
      </w:rPr>
      <w:ptab w:relativeTo="margin" w:alignment="right" w:leader="none"/>
    </w:r>
    <w:r w:rsidR="00066F5B">
      <w:rPr>
        <w:rFonts w:asciiTheme="majorHAnsi" w:hAnsiTheme="majorHAnsi"/>
      </w:rPr>
      <w:t xml:space="preserve">Page </w:t>
    </w:r>
    <w:r w:rsidR="000120EB">
      <w:fldChar w:fldCharType="begin"/>
    </w:r>
    <w:r w:rsidR="000120EB">
      <w:instrText xml:space="preserve"> PAGE   \* MERGEFORMAT </w:instrText>
    </w:r>
    <w:r w:rsidR="000120EB">
      <w:fldChar w:fldCharType="separate"/>
    </w:r>
    <w:r w:rsidR="000D22E6" w:rsidRPr="000D22E6">
      <w:rPr>
        <w:rFonts w:asciiTheme="majorHAnsi" w:hAnsiTheme="majorHAnsi"/>
        <w:noProof/>
      </w:rPr>
      <w:t>1</w:t>
    </w:r>
    <w:r w:rsidR="000120EB">
      <w:rPr>
        <w:rFonts w:asciiTheme="majorHAnsi" w:hAnsiTheme="majorHAnsi"/>
        <w:noProof/>
      </w:rPr>
      <w:fldChar w:fldCharType="end"/>
    </w:r>
  </w:p>
  <w:p w:rsidR="00066F5B" w:rsidRDefault="00066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B51" w:rsidRDefault="00833B51" w:rsidP="00066F5B">
      <w:r>
        <w:separator/>
      </w:r>
    </w:p>
  </w:footnote>
  <w:footnote w:type="continuationSeparator" w:id="0">
    <w:p w:rsidR="00833B51" w:rsidRDefault="00833B51" w:rsidP="0006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A1D11"/>
    <w:multiLevelType w:val="hybridMultilevel"/>
    <w:tmpl w:val="D270A190"/>
    <w:lvl w:ilvl="0" w:tplc="4B7A1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B322E6"/>
    <w:multiLevelType w:val="hybridMultilevel"/>
    <w:tmpl w:val="014AB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662D68"/>
    <w:multiLevelType w:val="hybridMultilevel"/>
    <w:tmpl w:val="546E7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780BD0"/>
    <w:multiLevelType w:val="hybridMultilevel"/>
    <w:tmpl w:val="9EBC1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B76ABD"/>
    <w:multiLevelType w:val="hybridMultilevel"/>
    <w:tmpl w:val="62EED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916586"/>
    <w:multiLevelType w:val="hybridMultilevel"/>
    <w:tmpl w:val="34F4E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6F"/>
    <w:rsid w:val="000120EB"/>
    <w:rsid w:val="00025CCA"/>
    <w:rsid w:val="0002680A"/>
    <w:rsid w:val="000626B0"/>
    <w:rsid w:val="00066F5B"/>
    <w:rsid w:val="000D22E6"/>
    <w:rsid w:val="00151BB3"/>
    <w:rsid w:val="0029643C"/>
    <w:rsid w:val="003A0F2E"/>
    <w:rsid w:val="005923BB"/>
    <w:rsid w:val="005A1A64"/>
    <w:rsid w:val="005E2053"/>
    <w:rsid w:val="0061169F"/>
    <w:rsid w:val="00636F86"/>
    <w:rsid w:val="00664424"/>
    <w:rsid w:val="007062F5"/>
    <w:rsid w:val="00783011"/>
    <w:rsid w:val="008119B6"/>
    <w:rsid w:val="00833B51"/>
    <w:rsid w:val="008E54DC"/>
    <w:rsid w:val="009209AE"/>
    <w:rsid w:val="00965C7E"/>
    <w:rsid w:val="009829D4"/>
    <w:rsid w:val="009E50D8"/>
    <w:rsid w:val="00B7210C"/>
    <w:rsid w:val="00BA47C9"/>
    <w:rsid w:val="00BA75F5"/>
    <w:rsid w:val="00C17FD2"/>
    <w:rsid w:val="00C5596C"/>
    <w:rsid w:val="00CC1C93"/>
    <w:rsid w:val="00D60A88"/>
    <w:rsid w:val="00DA2DD0"/>
    <w:rsid w:val="00E424B6"/>
    <w:rsid w:val="00E51027"/>
    <w:rsid w:val="00ED6C6F"/>
    <w:rsid w:val="00F2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7B1EAEB-03CE-416F-ACFB-DCAD870B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7F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F5B"/>
  </w:style>
  <w:style w:type="paragraph" w:styleId="Footer">
    <w:name w:val="footer"/>
    <w:basedOn w:val="Normal"/>
    <w:link w:val="FooterChar"/>
    <w:uiPriority w:val="99"/>
    <w:unhideWhenUsed/>
    <w:rsid w:val="00066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F5B"/>
  </w:style>
  <w:style w:type="paragraph" w:styleId="BalloonText">
    <w:name w:val="Balloon Text"/>
    <w:basedOn w:val="Normal"/>
    <w:link w:val="BalloonTextChar"/>
    <w:uiPriority w:val="99"/>
    <w:semiHidden/>
    <w:unhideWhenUsed/>
    <w:rsid w:val="00066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dcterms:created xsi:type="dcterms:W3CDTF">2015-11-16T21:22:00Z</dcterms:created>
  <dcterms:modified xsi:type="dcterms:W3CDTF">2015-11-16T21:22:00Z</dcterms:modified>
</cp:coreProperties>
</file>