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7DE9F" w14:textId="5679389C" w:rsidR="00E3404C" w:rsidRPr="00934CD9" w:rsidRDefault="00876541" w:rsidP="006A29AE">
      <w:pPr>
        <w:spacing w:after="0"/>
        <w:rPr>
          <w:b/>
          <w:sz w:val="32"/>
          <w:szCs w:val="32"/>
        </w:rPr>
      </w:pPr>
      <w:r w:rsidRPr="00934CD9">
        <w:rPr>
          <w:b/>
          <w:sz w:val="32"/>
          <w:szCs w:val="32"/>
        </w:rPr>
        <w:t>Stream Health</w:t>
      </w:r>
      <w:r w:rsidR="00454CD6" w:rsidRPr="00934CD9">
        <w:rPr>
          <w:b/>
          <w:sz w:val="32"/>
          <w:szCs w:val="32"/>
        </w:rPr>
        <w:t xml:space="preserve"> </w:t>
      </w:r>
      <w:r w:rsidR="00AD2063">
        <w:rPr>
          <w:b/>
          <w:sz w:val="32"/>
          <w:szCs w:val="32"/>
        </w:rPr>
        <w:t>Logic Table and Work P</w:t>
      </w:r>
      <w:r w:rsidR="00934CD9" w:rsidRPr="00934CD9">
        <w:rPr>
          <w:b/>
          <w:sz w:val="32"/>
          <w:szCs w:val="32"/>
        </w:rPr>
        <w:t>lan</w:t>
      </w:r>
    </w:p>
    <w:p w14:paraId="51450D1E" w14:textId="77777777" w:rsidR="00944344" w:rsidRDefault="00944344" w:rsidP="000D6400">
      <w:pPr>
        <w:spacing w:after="0"/>
        <w:rPr>
          <w:b/>
          <w:sz w:val="24"/>
          <w:szCs w:val="24"/>
        </w:rPr>
      </w:pPr>
    </w:p>
    <w:p w14:paraId="3EFECF5D" w14:textId="7042E481" w:rsidR="000D6400" w:rsidRPr="00630FB5" w:rsidRDefault="000D6400" w:rsidP="000D6400">
      <w:pPr>
        <w:spacing w:after="0"/>
        <w:rPr>
          <w:sz w:val="24"/>
          <w:szCs w:val="24"/>
        </w:rPr>
      </w:pPr>
      <w:r>
        <w:rPr>
          <w:b/>
          <w:sz w:val="24"/>
          <w:szCs w:val="24"/>
        </w:rPr>
        <w:t>Primary User</w:t>
      </w:r>
      <w:r w:rsidRPr="006A29AE">
        <w:rPr>
          <w:b/>
          <w:sz w:val="24"/>
          <w:szCs w:val="24"/>
        </w:rPr>
        <w:t>:</w:t>
      </w:r>
      <w:r>
        <w:rPr>
          <w:b/>
          <w:sz w:val="24"/>
          <w:szCs w:val="24"/>
        </w:rPr>
        <w:t xml:space="preserve"> </w:t>
      </w:r>
      <w:r w:rsidRPr="00630FB5">
        <w:rPr>
          <w:sz w:val="24"/>
          <w:szCs w:val="24"/>
        </w:rPr>
        <w:t xml:space="preserve">Goal </w:t>
      </w:r>
      <w:r>
        <w:rPr>
          <w:sz w:val="24"/>
          <w:szCs w:val="24"/>
        </w:rPr>
        <w:t xml:space="preserve">Implementation </w:t>
      </w:r>
      <w:r w:rsidRPr="00630FB5">
        <w:rPr>
          <w:sz w:val="24"/>
          <w:szCs w:val="24"/>
        </w:rPr>
        <w:t>Teams</w:t>
      </w:r>
      <w:r>
        <w:rPr>
          <w:sz w:val="24"/>
          <w:szCs w:val="24"/>
        </w:rPr>
        <w:t xml:space="preserve">, </w:t>
      </w:r>
      <w:r w:rsidRPr="00630FB5">
        <w:rPr>
          <w:sz w:val="24"/>
          <w:szCs w:val="24"/>
        </w:rPr>
        <w:t>Workgroups</w:t>
      </w:r>
      <w:r>
        <w:rPr>
          <w:sz w:val="24"/>
          <w:szCs w:val="24"/>
        </w:rPr>
        <w:t>, and Management Board</w:t>
      </w:r>
      <w:r w:rsidRPr="00630FB5">
        <w:rPr>
          <w:sz w:val="24"/>
          <w:szCs w:val="24"/>
        </w:rPr>
        <w:t xml:space="preserve"> </w:t>
      </w:r>
      <w:r>
        <w:rPr>
          <w:sz w:val="24"/>
          <w:szCs w:val="24"/>
        </w:rPr>
        <w:t>| S</w:t>
      </w:r>
      <w:r w:rsidRPr="00630FB5">
        <w:rPr>
          <w:sz w:val="24"/>
          <w:szCs w:val="24"/>
        </w:rPr>
        <w:t xml:space="preserve">econdary </w:t>
      </w:r>
      <w:r>
        <w:rPr>
          <w:sz w:val="24"/>
          <w:szCs w:val="24"/>
        </w:rPr>
        <w:t>A</w:t>
      </w:r>
      <w:r w:rsidRPr="00630FB5">
        <w:rPr>
          <w:sz w:val="24"/>
          <w:szCs w:val="24"/>
        </w:rPr>
        <w:t xml:space="preserve">udience: </w:t>
      </w:r>
      <w:r>
        <w:rPr>
          <w:sz w:val="24"/>
          <w:szCs w:val="24"/>
        </w:rPr>
        <w:t>I</w:t>
      </w:r>
      <w:r w:rsidRPr="00630FB5">
        <w:rPr>
          <w:sz w:val="24"/>
          <w:szCs w:val="24"/>
        </w:rPr>
        <w:t xml:space="preserve">nterested </w:t>
      </w:r>
      <w:r>
        <w:rPr>
          <w:sz w:val="24"/>
          <w:szCs w:val="24"/>
        </w:rPr>
        <w:t>I</w:t>
      </w:r>
      <w:r w:rsidRPr="00630FB5">
        <w:rPr>
          <w:sz w:val="24"/>
          <w:szCs w:val="24"/>
        </w:rPr>
        <w:t xml:space="preserve">nternal or </w:t>
      </w:r>
      <w:r>
        <w:rPr>
          <w:sz w:val="24"/>
          <w:szCs w:val="24"/>
        </w:rPr>
        <w:t>E</w:t>
      </w:r>
      <w:r w:rsidRPr="00630FB5">
        <w:rPr>
          <w:sz w:val="24"/>
          <w:szCs w:val="24"/>
        </w:rPr>
        <w:t xml:space="preserve">xternal </w:t>
      </w:r>
      <w:r>
        <w:rPr>
          <w:sz w:val="24"/>
          <w:szCs w:val="24"/>
        </w:rPr>
        <w:t>P</w:t>
      </w:r>
      <w:r w:rsidRPr="00630FB5">
        <w:rPr>
          <w:sz w:val="24"/>
          <w:szCs w:val="24"/>
        </w:rPr>
        <w:t>arties</w:t>
      </w:r>
    </w:p>
    <w:p w14:paraId="5065F641" w14:textId="77777777" w:rsidR="000D6400" w:rsidRPr="00630FB5" w:rsidRDefault="000D6400" w:rsidP="000D6400">
      <w:pPr>
        <w:spacing w:after="0"/>
        <w:rPr>
          <w:sz w:val="24"/>
          <w:szCs w:val="24"/>
        </w:rPr>
      </w:pPr>
      <w:r>
        <w:rPr>
          <w:b/>
          <w:sz w:val="24"/>
          <w:szCs w:val="24"/>
        </w:rPr>
        <w:t xml:space="preserve">Primary </w:t>
      </w:r>
      <w:r w:rsidRPr="006A29AE">
        <w:rPr>
          <w:b/>
          <w:sz w:val="24"/>
          <w:szCs w:val="24"/>
        </w:rPr>
        <w:t>Purpose:</w:t>
      </w:r>
      <w:r>
        <w:rPr>
          <w:b/>
          <w:sz w:val="24"/>
          <w:szCs w:val="24"/>
        </w:rPr>
        <w:t xml:space="preserve"> </w:t>
      </w:r>
      <w:r>
        <w:rPr>
          <w:sz w:val="24"/>
          <w:szCs w:val="24"/>
        </w:rPr>
        <w:t>T</w:t>
      </w:r>
      <w:r w:rsidRPr="00630FB5">
        <w:rPr>
          <w:sz w:val="24"/>
          <w:szCs w:val="24"/>
        </w:rPr>
        <w:t xml:space="preserve">o assist </w:t>
      </w:r>
      <w:r>
        <w:rPr>
          <w:sz w:val="24"/>
          <w:szCs w:val="24"/>
        </w:rPr>
        <w:t>partner</w:t>
      </w:r>
      <w:r w:rsidRPr="00630FB5">
        <w:rPr>
          <w:sz w:val="24"/>
          <w:szCs w:val="24"/>
        </w:rPr>
        <w:t>s in thinking through the relation</w:t>
      </w:r>
      <w:r>
        <w:rPr>
          <w:sz w:val="24"/>
          <w:szCs w:val="24"/>
        </w:rPr>
        <w:t>ships</w:t>
      </w:r>
      <w:r w:rsidRPr="00630FB5">
        <w:rPr>
          <w:sz w:val="24"/>
          <w:szCs w:val="24"/>
        </w:rPr>
        <w:t xml:space="preserve"> </w:t>
      </w:r>
      <w:r>
        <w:rPr>
          <w:sz w:val="24"/>
          <w:szCs w:val="24"/>
        </w:rPr>
        <w:t>between</w:t>
      </w:r>
      <w:r w:rsidRPr="00630FB5">
        <w:rPr>
          <w:sz w:val="24"/>
          <w:szCs w:val="24"/>
        </w:rPr>
        <w:t xml:space="preserve"> their actions </w:t>
      </w:r>
      <w:r>
        <w:rPr>
          <w:sz w:val="24"/>
          <w:szCs w:val="24"/>
        </w:rPr>
        <w:t>and</w:t>
      </w:r>
      <w:r w:rsidRPr="00630FB5">
        <w:rPr>
          <w:sz w:val="24"/>
          <w:szCs w:val="24"/>
        </w:rPr>
        <w:t xml:space="preserve"> specific factors, existing programs and gaps (either new or identified in the</w:t>
      </w:r>
      <w:r>
        <w:rPr>
          <w:sz w:val="24"/>
          <w:szCs w:val="24"/>
        </w:rPr>
        <w:t>ir</w:t>
      </w:r>
      <w:r w:rsidRPr="00630FB5">
        <w:rPr>
          <w:sz w:val="24"/>
          <w:szCs w:val="24"/>
        </w:rPr>
        <w:t xml:space="preserve"> Management Strategies)</w:t>
      </w:r>
      <w:r>
        <w:rPr>
          <w:sz w:val="24"/>
          <w:szCs w:val="24"/>
        </w:rPr>
        <w:t xml:space="preserve"> and </w:t>
      </w:r>
      <w:r w:rsidRPr="00630FB5">
        <w:rPr>
          <w:sz w:val="24"/>
          <w:szCs w:val="24"/>
        </w:rPr>
        <w:t xml:space="preserve">to </w:t>
      </w:r>
      <w:r>
        <w:rPr>
          <w:sz w:val="24"/>
          <w:szCs w:val="24"/>
        </w:rPr>
        <w:t xml:space="preserve">help </w:t>
      </w:r>
      <w:r w:rsidRPr="00630FB5">
        <w:rPr>
          <w:sz w:val="24"/>
          <w:szCs w:val="24"/>
        </w:rPr>
        <w:t>workgroup</w:t>
      </w:r>
      <w:r>
        <w:rPr>
          <w:sz w:val="24"/>
          <w:szCs w:val="24"/>
        </w:rPr>
        <w:t>s and Goal Implementation Teams prepare</w:t>
      </w:r>
      <w:r w:rsidRPr="00630FB5">
        <w:rPr>
          <w:sz w:val="24"/>
          <w:szCs w:val="24"/>
        </w:rPr>
        <w:t xml:space="preserve"> to present significant findings </w:t>
      </w:r>
      <w:r>
        <w:rPr>
          <w:sz w:val="24"/>
          <w:szCs w:val="24"/>
        </w:rPr>
        <w:t xml:space="preserve">related to these actions and/or factors, existing programs and gaps </w:t>
      </w:r>
      <w:r w:rsidRPr="00630FB5">
        <w:rPr>
          <w:sz w:val="24"/>
          <w:szCs w:val="24"/>
        </w:rPr>
        <w:t>to the Management Board.</w:t>
      </w:r>
      <w:r>
        <w:rPr>
          <w:sz w:val="24"/>
          <w:szCs w:val="24"/>
        </w:rPr>
        <w:t xml:space="preserve"> | S</w:t>
      </w:r>
      <w:r w:rsidRPr="00630FB5">
        <w:rPr>
          <w:sz w:val="24"/>
          <w:szCs w:val="24"/>
        </w:rPr>
        <w:t xml:space="preserve">econdary </w:t>
      </w:r>
      <w:r>
        <w:rPr>
          <w:sz w:val="24"/>
          <w:szCs w:val="24"/>
        </w:rPr>
        <w:t>P</w:t>
      </w:r>
      <w:r w:rsidRPr="00630FB5">
        <w:rPr>
          <w:sz w:val="24"/>
          <w:szCs w:val="24"/>
        </w:rPr>
        <w:t xml:space="preserve">urpose: </w:t>
      </w:r>
      <w:r>
        <w:rPr>
          <w:sz w:val="24"/>
          <w:szCs w:val="24"/>
        </w:rPr>
        <w:t>T</w:t>
      </w:r>
      <w:r w:rsidRPr="00630FB5">
        <w:rPr>
          <w:sz w:val="24"/>
          <w:szCs w:val="24"/>
        </w:rPr>
        <w:t xml:space="preserve">o enable those </w:t>
      </w:r>
      <w:r>
        <w:rPr>
          <w:sz w:val="24"/>
          <w:szCs w:val="24"/>
        </w:rPr>
        <w:t xml:space="preserve">who are </w:t>
      </w:r>
      <w:r w:rsidRPr="00630FB5">
        <w:rPr>
          <w:sz w:val="24"/>
          <w:szCs w:val="24"/>
        </w:rPr>
        <w:t xml:space="preserve">not familiar with </w:t>
      </w:r>
      <w:r>
        <w:rPr>
          <w:sz w:val="24"/>
          <w:szCs w:val="24"/>
        </w:rPr>
        <w:t xml:space="preserve">a workgroup </w:t>
      </w:r>
      <w:r w:rsidRPr="00630FB5">
        <w:rPr>
          <w:sz w:val="24"/>
          <w:szCs w:val="24"/>
        </w:rPr>
        <w:t xml:space="preserve">to understand and trace the logic driving </w:t>
      </w:r>
      <w:r>
        <w:rPr>
          <w:sz w:val="24"/>
          <w:szCs w:val="24"/>
        </w:rPr>
        <w:t>its</w:t>
      </w:r>
      <w:r w:rsidRPr="00630FB5">
        <w:rPr>
          <w:sz w:val="24"/>
          <w:szCs w:val="24"/>
        </w:rPr>
        <w:t xml:space="preserve"> actions</w:t>
      </w:r>
      <w:r>
        <w:rPr>
          <w:sz w:val="24"/>
          <w:szCs w:val="24"/>
        </w:rPr>
        <w:t>.</w:t>
      </w:r>
    </w:p>
    <w:p w14:paraId="72A502C9" w14:textId="77777777" w:rsidR="000D6400" w:rsidRPr="00630FB5" w:rsidRDefault="000D6400" w:rsidP="000D6400">
      <w:pPr>
        <w:spacing w:after="0"/>
        <w:rPr>
          <w:sz w:val="24"/>
          <w:szCs w:val="24"/>
        </w:rPr>
      </w:pPr>
      <w:r>
        <w:rPr>
          <w:b/>
          <w:sz w:val="24"/>
          <w:szCs w:val="24"/>
        </w:rPr>
        <w:t xml:space="preserve">Reminder: </w:t>
      </w:r>
      <w:r w:rsidRPr="00630FB5">
        <w:rPr>
          <w:sz w:val="24"/>
          <w:szCs w:val="24"/>
        </w:rPr>
        <w:t xml:space="preserve">As you complete the table below, </w:t>
      </w:r>
      <w:r>
        <w:rPr>
          <w:sz w:val="24"/>
          <w:szCs w:val="24"/>
        </w:rPr>
        <w:t xml:space="preserve">keep in mind that </w:t>
      </w:r>
      <w:r w:rsidRPr="00630FB5">
        <w:rPr>
          <w:sz w:val="24"/>
          <w:szCs w:val="24"/>
        </w:rPr>
        <w:t>removing actions, adapting actions</w:t>
      </w:r>
      <w:r>
        <w:rPr>
          <w:sz w:val="24"/>
          <w:szCs w:val="24"/>
        </w:rPr>
        <w:t>,</w:t>
      </w:r>
      <w:r w:rsidRPr="00630FB5">
        <w:rPr>
          <w:sz w:val="24"/>
          <w:szCs w:val="24"/>
        </w:rPr>
        <w:t xml:space="preserve"> or adding new actions</w:t>
      </w:r>
      <w:r>
        <w:rPr>
          <w:sz w:val="24"/>
          <w:szCs w:val="24"/>
        </w:rPr>
        <w:t xml:space="preserve"> may require you </w:t>
      </w:r>
      <w:r w:rsidRPr="00630FB5">
        <w:rPr>
          <w:sz w:val="24"/>
          <w:szCs w:val="24"/>
        </w:rPr>
        <w:t xml:space="preserve">to adjust </w:t>
      </w:r>
      <w:r>
        <w:rPr>
          <w:sz w:val="24"/>
          <w:szCs w:val="24"/>
        </w:rPr>
        <w:t>the</w:t>
      </w:r>
      <w:r w:rsidRPr="00630FB5">
        <w:rPr>
          <w:sz w:val="24"/>
          <w:szCs w:val="24"/>
        </w:rPr>
        <w:t xml:space="preserve"> </w:t>
      </w:r>
      <w:r>
        <w:rPr>
          <w:sz w:val="24"/>
          <w:szCs w:val="24"/>
        </w:rPr>
        <w:t>high-level M</w:t>
      </w:r>
      <w:r w:rsidRPr="00630FB5">
        <w:rPr>
          <w:sz w:val="24"/>
          <w:szCs w:val="24"/>
        </w:rPr>
        <w:t xml:space="preserve">anagement </w:t>
      </w:r>
      <w:r>
        <w:rPr>
          <w:sz w:val="24"/>
          <w:szCs w:val="24"/>
        </w:rPr>
        <w:t>A</w:t>
      </w:r>
      <w:r w:rsidRPr="00630FB5">
        <w:rPr>
          <w:sz w:val="24"/>
          <w:szCs w:val="24"/>
        </w:rPr>
        <w:t xml:space="preserve">pproaches </w:t>
      </w:r>
      <w:r>
        <w:rPr>
          <w:sz w:val="24"/>
          <w:szCs w:val="24"/>
        </w:rPr>
        <w:t xml:space="preserve">outlined </w:t>
      </w:r>
      <w:r w:rsidRPr="00630FB5">
        <w:rPr>
          <w:sz w:val="24"/>
          <w:szCs w:val="24"/>
        </w:rPr>
        <w:t xml:space="preserve">in your </w:t>
      </w:r>
      <w:r>
        <w:rPr>
          <w:sz w:val="24"/>
          <w:szCs w:val="24"/>
        </w:rPr>
        <w:t>M</w:t>
      </w:r>
      <w:r w:rsidRPr="00630FB5">
        <w:rPr>
          <w:sz w:val="24"/>
          <w:szCs w:val="24"/>
        </w:rPr>
        <w:t xml:space="preserve">anagement </w:t>
      </w:r>
      <w:r>
        <w:rPr>
          <w:sz w:val="24"/>
          <w:szCs w:val="24"/>
        </w:rPr>
        <w:t>S</w:t>
      </w:r>
      <w:r w:rsidRPr="00630FB5">
        <w:rPr>
          <w:sz w:val="24"/>
          <w:szCs w:val="24"/>
        </w:rPr>
        <w:t xml:space="preserve">trategy </w:t>
      </w:r>
      <w:r>
        <w:rPr>
          <w:sz w:val="24"/>
          <w:szCs w:val="24"/>
        </w:rPr>
        <w:t>(</w:t>
      </w:r>
      <w:r w:rsidRPr="00630FB5">
        <w:rPr>
          <w:sz w:val="24"/>
          <w:szCs w:val="24"/>
        </w:rPr>
        <w:t xml:space="preserve">to </w:t>
      </w:r>
      <w:r>
        <w:rPr>
          <w:sz w:val="24"/>
          <w:szCs w:val="24"/>
        </w:rPr>
        <w:t>ensure these approaches continue to</w:t>
      </w:r>
      <w:r w:rsidRPr="00630FB5">
        <w:rPr>
          <w:sz w:val="24"/>
          <w:szCs w:val="24"/>
        </w:rPr>
        <w:t xml:space="preserve"> represent </w:t>
      </w:r>
      <w:r>
        <w:rPr>
          <w:sz w:val="24"/>
          <w:szCs w:val="24"/>
        </w:rPr>
        <w:t>the</w:t>
      </w:r>
      <w:r w:rsidRPr="00630FB5">
        <w:rPr>
          <w:sz w:val="24"/>
          <w:szCs w:val="24"/>
        </w:rPr>
        <w:t xml:space="preserve"> collection of actions</w:t>
      </w:r>
      <w:r>
        <w:rPr>
          <w:sz w:val="24"/>
          <w:szCs w:val="24"/>
        </w:rPr>
        <w:t xml:space="preserve"> below them)</w:t>
      </w:r>
      <w:r w:rsidRPr="00630FB5">
        <w:rPr>
          <w:sz w:val="24"/>
          <w:szCs w:val="24"/>
        </w:rPr>
        <w:t xml:space="preserve">. </w:t>
      </w:r>
    </w:p>
    <w:p w14:paraId="3F68DDCB" w14:textId="3A464716" w:rsidR="000D6400" w:rsidRPr="00DE290F" w:rsidRDefault="000D6400" w:rsidP="000D6400">
      <w:pPr>
        <w:spacing w:after="0"/>
        <w:rPr>
          <w:sz w:val="24"/>
          <w:szCs w:val="24"/>
          <w:highlight w:val="yellow"/>
        </w:rPr>
      </w:pPr>
      <w:r>
        <w:rPr>
          <w:b/>
          <w:sz w:val="24"/>
          <w:szCs w:val="24"/>
        </w:rPr>
        <w:t xml:space="preserve">Long-term Target: </w:t>
      </w:r>
      <w:r w:rsidRPr="00DE290F">
        <w:rPr>
          <w:sz w:val="24"/>
          <w:szCs w:val="24"/>
        </w:rPr>
        <w:t xml:space="preserve"> </w:t>
      </w:r>
      <w:r w:rsidRPr="000D6400">
        <w:rPr>
          <w:sz w:val="24"/>
          <w:szCs w:val="24"/>
        </w:rPr>
        <w:t>Improve the health and function of ten percent of stream miles above the 2008 baseline.</w:t>
      </w:r>
    </w:p>
    <w:p w14:paraId="281C775C" w14:textId="4CD6460D" w:rsidR="00BA3107" w:rsidRDefault="000D6400" w:rsidP="00934CD9">
      <w:pPr>
        <w:spacing w:after="0"/>
        <w:rPr>
          <w:b/>
          <w:sz w:val="24"/>
          <w:szCs w:val="24"/>
        </w:rPr>
      </w:pPr>
      <w:r>
        <w:rPr>
          <w:b/>
          <w:sz w:val="24"/>
          <w:szCs w:val="24"/>
        </w:rPr>
        <w:t>Two</w:t>
      </w:r>
      <w:r w:rsidRPr="001C0000">
        <w:rPr>
          <w:b/>
          <w:sz w:val="24"/>
          <w:szCs w:val="24"/>
        </w:rPr>
        <w:t xml:space="preserve">-year </w:t>
      </w:r>
      <w:r>
        <w:rPr>
          <w:b/>
          <w:sz w:val="24"/>
          <w:szCs w:val="24"/>
        </w:rPr>
        <w:t>T</w:t>
      </w:r>
      <w:r w:rsidRPr="001C0000">
        <w:rPr>
          <w:b/>
          <w:sz w:val="24"/>
          <w:szCs w:val="24"/>
        </w:rPr>
        <w:t xml:space="preserve">arget: </w:t>
      </w:r>
      <w:r>
        <w:rPr>
          <w:sz w:val="24"/>
          <w:szCs w:val="24"/>
        </w:rPr>
        <w:t>600,000 stream feet restored</w:t>
      </w:r>
    </w:p>
    <w:p w14:paraId="30E410EF" w14:textId="77777777" w:rsidR="000D6400" w:rsidRDefault="000D6400" w:rsidP="00934CD9">
      <w:pPr>
        <w:spacing w:after="0"/>
        <w:rPr>
          <w:b/>
          <w:sz w:val="24"/>
          <w:szCs w:val="24"/>
        </w:rPr>
      </w:pPr>
    </w:p>
    <w:p w14:paraId="6001F6E0" w14:textId="77777777" w:rsidR="006B177D" w:rsidRDefault="00BA3107" w:rsidP="00934CD9">
      <w:pPr>
        <w:spacing w:after="0"/>
        <w:rPr>
          <w:sz w:val="24"/>
          <w:szCs w:val="24"/>
        </w:rPr>
      </w:pPr>
      <w:r w:rsidRPr="00BA3107">
        <w:rPr>
          <w:sz w:val="24"/>
          <w:szCs w:val="24"/>
        </w:rPr>
        <w:t>*Note</w:t>
      </w:r>
      <w:r w:rsidR="006B177D">
        <w:rPr>
          <w:sz w:val="24"/>
          <w:szCs w:val="24"/>
        </w:rPr>
        <w:t>s</w:t>
      </w:r>
      <w:r w:rsidRPr="00BA3107">
        <w:rPr>
          <w:sz w:val="24"/>
          <w:szCs w:val="24"/>
        </w:rPr>
        <w:t xml:space="preserve">: </w:t>
      </w:r>
    </w:p>
    <w:p w14:paraId="1B6E3869" w14:textId="0A76EFE7" w:rsidR="000E572D" w:rsidRDefault="0015063C" w:rsidP="006B177D">
      <w:pPr>
        <w:pStyle w:val="ListParagraph"/>
        <w:numPr>
          <w:ilvl w:val="0"/>
          <w:numId w:val="7"/>
        </w:numPr>
        <w:spacing w:after="0"/>
        <w:rPr>
          <w:sz w:val="24"/>
          <w:szCs w:val="24"/>
        </w:rPr>
      </w:pPr>
      <w:r w:rsidRPr="006B177D">
        <w:rPr>
          <w:sz w:val="24"/>
          <w:szCs w:val="24"/>
        </w:rPr>
        <w:t xml:space="preserve">This </w:t>
      </w:r>
      <w:r w:rsidR="00BA3107" w:rsidRPr="006B177D">
        <w:rPr>
          <w:sz w:val="24"/>
          <w:szCs w:val="24"/>
        </w:rPr>
        <w:t xml:space="preserve">example contains information in </w:t>
      </w:r>
      <w:r w:rsidRPr="006B177D">
        <w:rPr>
          <w:sz w:val="24"/>
          <w:szCs w:val="24"/>
        </w:rPr>
        <w:t xml:space="preserve">those </w:t>
      </w:r>
      <w:r w:rsidR="00BA3107" w:rsidRPr="006B177D">
        <w:rPr>
          <w:sz w:val="24"/>
          <w:szCs w:val="24"/>
        </w:rPr>
        <w:t xml:space="preserve">columns that are currently </w:t>
      </w:r>
      <w:r w:rsidR="00BA3107" w:rsidRPr="006B177D">
        <w:rPr>
          <w:b/>
          <w:sz w:val="24"/>
          <w:szCs w:val="24"/>
        </w:rPr>
        <w:t>optional</w:t>
      </w:r>
      <w:r w:rsidR="00BA3107" w:rsidRPr="006B177D">
        <w:rPr>
          <w:sz w:val="24"/>
          <w:szCs w:val="24"/>
        </w:rPr>
        <w:t xml:space="preserve"> </w:t>
      </w:r>
      <w:r w:rsidRPr="006B177D">
        <w:rPr>
          <w:sz w:val="24"/>
          <w:szCs w:val="24"/>
        </w:rPr>
        <w:t>to complete</w:t>
      </w:r>
      <w:r w:rsidR="00BA3107" w:rsidRPr="006B177D">
        <w:rPr>
          <w:sz w:val="24"/>
          <w:szCs w:val="24"/>
        </w:rPr>
        <w:t xml:space="preserve"> (Metrics, Expected Response, and Adapt/Learned). </w:t>
      </w:r>
      <w:r w:rsidRPr="006B177D">
        <w:rPr>
          <w:sz w:val="24"/>
          <w:szCs w:val="24"/>
        </w:rPr>
        <w:t>It</w:t>
      </w:r>
      <w:r w:rsidR="00BA3107" w:rsidRPr="006B177D">
        <w:rPr>
          <w:sz w:val="24"/>
          <w:szCs w:val="24"/>
        </w:rPr>
        <w:t xml:space="preserve"> is meant to illustrate how these columns could be used, if groups have </w:t>
      </w:r>
      <w:r w:rsidRPr="006B177D">
        <w:rPr>
          <w:sz w:val="24"/>
          <w:szCs w:val="24"/>
        </w:rPr>
        <w:t xml:space="preserve">the corresponding </w:t>
      </w:r>
      <w:r w:rsidR="00BA3107" w:rsidRPr="006B177D">
        <w:rPr>
          <w:sz w:val="24"/>
          <w:szCs w:val="24"/>
        </w:rPr>
        <w:t xml:space="preserve">information and would like to provide or document it. </w:t>
      </w:r>
      <w:r w:rsidR="006B177D">
        <w:rPr>
          <w:sz w:val="24"/>
          <w:szCs w:val="24"/>
        </w:rPr>
        <w:t xml:space="preserve">The information in these columns is not representative of the direction of the Stream Health workgroup. </w:t>
      </w:r>
    </w:p>
    <w:p w14:paraId="2FD8D799" w14:textId="616B9DF6" w:rsidR="006B177D" w:rsidRDefault="006B177D" w:rsidP="006B177D">
      <w:pPr>
        <w:pStyle w:val="ListParagraph"/>
        <w:numPr>
          <w:ilvl w:val="0"/>
          <w:numId w:val="7"/>
        </w:numPr>
        <w:spacing w:after="0"/>
        <w:rPr>
          <w:sz w:val="24"/>
          <w:szCs w:val="24"/>
        </w:rPr>
      </w:pPr>
      <w:r>
        <w:rPr>
          <w:sz w:val="24"/>
          <w:szCs w:val="24"/>
        </w:rPr>
        <w:t>This example does not include all factors listed in the Stream Health Management Strategy, but uses the information provided in the first iteration of the logic table in this new format. In addition, this example focuses on those factors that had specific actions associated with them. The SRS Planning Team will look at ways to represent more holistically the factors identified in the Management Strategy</w:t>
      </w:r>
      <w:r w:rsidR="00710520">
        <w:rPr>
          <w:sz w:val="24"/>
          <w:szCs w:val="24"/>
        </w:rPr>
        <w:t xml:space="preserve"> that might not be addressed through work plan actions</w:t>
      </w:r>
      <w:r>
        <w:rPr>
          <w:sz w:val="24"/>
          <w:szCs w:val="24"/>
        </w:rPr>
        <w:t xml:space="preserve">. </w:t>
      </w:r>
    </w:p>
    <w:p w14:paraId="7897D901" w14:textId="77777777" w:rsidR="00207B95" w:rsidRDefault="00207B95" w:rsidP="00207B95">
      <w:pPr>
        <w:pStyle w:val="ListParagraph"/>
        <w:spacing w:after="0"/>
        <w:rPr>
          <w:sz w:val="24"/>
          <w:szCs w:val="24"/>
        </w:rPr>
      </w:pPr>
    </w:p>
    <w:p w14:paraId="362D146F" w14:textId="157EBB35" w:rsidR="00207B95" w:rsidRDefault="00207B95" w:rsidP="00207B95">
      <w:pPr>
        <w:spacing w:after="0"/>
      </w:pPr>
    </w:p>
    <w:tbl>
      <w:tblPr>
        <w:tblStyle w:val="GridTable4-Accent5"/>
        <w:tblW w:w="14395" w:type="dxa"/>
        <w:tblLook w:val="04A0" w:firstRow="1" w:lastRow="0" w:firstColumn="1" w:lastColumn="0" w:noHBand="0" w:noVBand="1"/>
      </w:tblPr>
      <w:tblGrid>
        <w:gridCol w:w="2178"/>
        <w:gridCol w:w="12217"/>
      </w:tblGrid>
      <w:tr w:rsidR="00207B95" w:rsidRPr="00BF3A50" w14:paraId="57A8029A" w14:textId="77777777" w:rsidTr="009C0D0B">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5" w:type="dxa"/>
            <w:gridSpan w:val="2"/>
          </w:tcPr>
          <w:p w14:paraId="46A8E00C" w14:textId="77777777" w:rsidR="00207B95" w:rsidRPr="00BF3A50" w:rsidRDefault="00207B95" w:rsidP="009C0D0B">
            <w:pPr>
              <w:spacing w:line="276" w:lineRule="auto"/>
              <w:jc w:val="center"/>
              <w:rPr>
                <w:sz w:val="28"/>
                <w:szCs w:val="28"/>
              </w:rPr>
            </w:pPr>
            <w:r w:rsidRPr="7C69989A">
              <w:rPr>
                <w:sz w:val="28"/>
                <w:szCs w:val="28"/>
              </w:rPr>
              <w:t>KEY</w:t>
            </w:r>
            <w:r>
              <w:rPr>
                <w:sz w:val="28"/>
                <w:szCs w:val="28"/>
              </w:rPr>
              <w:t xml:space="preserve">: Use the following colors to indicate whether a Metric and Expected Response have been identified. </w:t>
            </w:r>
          </w:p>
        </w:tc>
      </w:tr>
      <w:tr w:rsidR="00207B95" w14:paraId="330728DD" w14:textId="77777777" w:rsidTr="009C0D0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vAlign w:val="center"/>
          </w:tcPr>
          <w:p w14:paraId="6378AA68" w14:textId="77777777" w:rsidR="00207B95" w:rsidRPr="00BF3A50" w:rsidRDefault="00207B95" w:rsidP="009C0D0B">
            <w:pPr>
              <w:spacing w:line="276" w:lineRule="auto"/>
              <w:jc w:val="center"/>
              <w:rPr>
                <w:b w:val="0"/>
                <w:bCs w:val="0"/>
              </w:rPr>
            </w:pPr>
            <w:r w:rsidRPr="009B25D4">
              <w:t>Metric</w:t>
            </w:r>
          </w:p>
        </w:tc>
        <w:tc>
          <w:tcPr>
            <w:tcW w:w="11086" w:type="dxa"/>
            <w:shd w:val="clear" w:color="auto" w:fill="FFE599" w:themeFill="accent4" w:themeFillTint="66"/>
          </w:tcPr>
          <w:p w14:paraId="272E372B" w14:textId="77777777" w:rsidR="00207B95" w:rsidRDefault="00207B95" w:rsidP="009C0D0B">
            <w:pPr>
              <w:spacing w:line="276" w:lineRule="auto"/>
              <w:cnfStyle w:val="000000100000" w:firstRow="0" w:lastRow="0" w:firstColumn="0" w:lastColumn="0" w:oddVBand="0" w:evenVBand="0" w:oddHBand="1" w:evenHBand="0" w:firstRowFirstColumn="0" w:firstRowLastColumn="0" w:lastRowFirstColumn="0" w:lastRowLastColumn="0"/>
            </w:pPr>
            <w:r>
              <w:t>Specific metrics have not been identified</w:t>
            </w:r>
          </w:p>
        </w:tc>
      </w:tr>
      <w:tr w:rsidR="00207B95" w14:paraId="08E00BD1" w14:textId="77777777" w:rsidTr="009C0D0B">
        <w:trPr>
          <w:trHeight w:val="341"/>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8" w:space="0" w:color="4472C4" w:themeColor="accent5"/>
            </w:tcBorders>
            <w:shd w:val="clear" w:color="auto" w:fill="FFFFFF" w:themeFill="background1"/>
          </w:tcPr>
          <w:p w14:paraId="34B781A0" w14:textId="77777777" w:rsidR="00207B95" w:rsidRPr="009B25D4" w:rsidRDefault="00207B95" w:rsidP="009C0D0B">
            <w:pPr>
              <w:spacing w:line="276" w:lineRule="auto"/>
              <w:jc w:val="center"/>
            </w:pPr>
          </w:p>
        </w:tc>
        <w:tc>
          <w:tcPr>
            <w:tcW w:w="11086" w:type="dxa"/>
            <w:tcBorders>
              <w:bottom w:val="single" w:sz="18" w:space="0" w:color="4472C4" w:themeColor="accent5"/>
            </w:tcBorders>
            <w:shd w:val="clear" w:color="auto" w:fill="C5E0B3" w:themeFill="accent6" w:themeFillTint="66"/>
          </w:tcPr>
          <w:p w14:paraId="7EF49AB5" w14:textId="77777777" w:rsidR="00207B95" w:rsidRDefault="00207B95" w:rsidP="009C0D0B">
            <w:pPr>
              <w:spacing w:line="276" w:lineRule="auto"/>
              <w:cnfStyle w:val="000000000000" w:firstRow="0" w:lastRow="0" w:firstColumn="0" w:lastColumn="0" w:oddVBand="0" w:evenVBand="0" w:oddHBand="0" w:evenHBand="0" w:firstRowFirstColumn="0" w:firstRowLastColumn="0" w:lastRowFirstColumn="0" w:lastRowLastColumn="0"/>
            </w:pPr>
            <w:r>
              <w:t xml:space="preserve">Metrics have been identified </w:t>
            </w:r>
          </w:p>
        </w:tc>
      </w:tr>
      <w:tr w:rsidR="00207B95" w14:paraId="3958B6A6" w14:textId="77777777" w:rsidTr="009C0D0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4472C4" w:themeColor="accent5"/>
            </w:tcBorders>
            <w:shd w:val="clear" w:color="auto" w:fill="FFFFFF" w:themeFill="background1"/>
            <w:vAlign w:val="center"/>
          </w:tcPr>
          <w:p w14:paraId="1632005C" w14:textId="77777777" w:rsidR="00207B95" w:rsidRPr="00BF3A50" w:rsidRDefault="00207B95" w:rsidP="009C0D0B">
            <w:pPr>
              <w:spacing w:line="276" w:lineRule="auto"/>
              <w:jc w:val="center"/>
              <w:rPr>
                <w:b w:val="0"/>
                <w:bCs w:val="0"/>
              </w:rPr>
            </w:pPr>
            <w:r w:rsidRPr="009B25D4">
              <w:t>Expected</w:t>
            </w:r>
            <w:r>
              <w:t xml:space="preserve"> Response</w:t>
            </w:r>
          </w:p>
        </w:tc>
        <w:tc>
          <w:tcPr>
            <w:tcW w:w="11086" w:type="dxa"/>
            <w:tcBorders>
              <w:top w:val="single" w:sz="18" w:space="0" w:color="4472C4" w:themeColor="accent5"/>
            </w:tcBorders>
            <w:shd w:val="clear" w:color="auto" w:fill="FFE599" w:themeFill="accent4" w:themeFillTint="66"/>
          </w:tcPr>
          <w:p w14:paraId="17447C14" w14:textId="77777777" w:rsidR="00207B95" w:rsidRDefault="00207B95" w:rsidP="009C0D0B">
            <w:pPr>
              <w:spacing w:line="276" w:lineRule="auto"/>
              <w:cnfStyle w:val="000000100000" w:firstRow="0" w:lastRow="0" w:firstColumn="0" w:lastColumn="0" w:oddVBand="0" w:evenVBand="0" w:oddHBand="1" w:evenHBand="0" w:firstRowFirstColumn="0" w:firstRowLastColumn="0" w:lastRowFirstColumn="0" w:lastRowLastColumn="0"/>
            </w:pPr>
            <w:r>
              <w:t xml:space="preserve">No timeline for progress for this action has been specified </w:t>
            </w:r>
          </w:p>
        </w:tc>
      </w:tr>
      <w:tr w:rsidR="00207B95" w14:paraId="04558F6B" w14:textId="77777777" w:rsidTr="009C0D0B">
        <w:trPr>
          <w:trHeight w:val="29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1B63DEAA" w14:textId="77777777" w:rsidR="00207B95" w:rsidRPr="00AE133D" w:rsidRDefault="00207B95" w:rsidP="009C0D0B">
            <w:pPr>
              <w:spacing w:line="276" w:lineRule="auto"/>
              <w:jc w:val="center"/>
              <w:rPr>
                <w:b w:val="0"/>
              </w:rPr>
            </w:pPr>
          </w:p>
        </w:tc>
        <w:tc>
          <w:tcPr>
            <w:tcW w:w="11086" w:type="dxa"/>
            <w:shd w:val="clear" w:color="auto" w:fill="C5E0B3" w:themeFill="accent6" w:themeFillTint="66"/>
          </w:tcPr>
          <w:p w14:paraId="6161E9DC" w14:textId="77777777" w:rsidR="00207B95" w:rsidRDefault="00207B95" w:rsidP="009C0D0B">
            <w:pPr>
              <w:spacing w:line="276" w:lineRule="auto"/>
              <w:cnfStyle w:val="000000000000" w:firstRow="0" w:lastRow="0" w:firstColumn="0" w:lastColumn="0" w:oddVBand="0" w:evenVBand="0" w:oddHBand="0" w:evenHBand="0" w:firstRowFirstColumn="0" w:firstRowLastColumn="0" w:lastRowFirstColumn="0" w:lastRowLastColumn="0"/>
            </w:pPr>
            <w:r>
              <w:t>Timeline has been specified</w:t>
            </w:r>
          </w:p>
        </w:tc>
      </w:tr>
    </w:tbl>
    <w:p w14:paraId="39E0B021" w14:textId="77777777" w:rsidR="00207B95" w:rsidRPr="00207B95" w:rsidRDefault="00207B95" w:rsidP="00207B95">
      <w:pPr>
        <w:spacing w:after="0"/>
        <w:rPr>
          <w:sz w:val="24"/>
          <w:szCs w:val="24"/>
        </w:rPr>
      </w:pPr>
    </w:p>
    <w:p w14:paraId="008FCEC0" w14:textId="2F5BB3E2" w:rsidR="00944344" w:rsidRDefault="00944344" w:rsidP="00944344">
      <w:pPr>
        <w:pStyle w:val="ListParagraph"/>
        <w:spacing w:after="0"/>
        <w:rPr>
          <w:sz w:val="24"/>
          <w:szCs w:val="24"/>
        </w:rPr>
      </w:pPr>
    </w:p>
    <w:p w14:paraId="6C10A35D" w14:textId="333ED38D" w:rsidR="00944344" w:rsidRDefault="00944344" w:rsidP="00944344">
      <w:pPr>
        <w:pStyle w:val="ListParagraph"/>
        <w:spacing w:after="0"/>
        <w:rPr>
          <w:sz w:val="24"/>
          <w:szCs w:val="24"/>
        </w:rPr>
      </w:pPr>
    </w:p>
    <w:p w14:paraId="0C46922E" w14:textId="77777777" w:rsidR="00944344" w:rsidRPr="006B177D" w:rsidRDefault="00944344" w:rsidP="00944344">
      <w:pPr>
        <w:pStyle w:val="ListParagraph"/>
        <w:spacing w:after="0"/>
        <w:rPr>
          <w:sz w:val="24"/>
          <w:szCs w:val="24"/>
        </w:rPr>
      </w:pPr>
    </w:p>
    <w:p w14:paraId="4F84365B" w14:textId="77777777" w:rsidR="006A29AE" w:rsidRPr="00E3404C" w:rsidRDefault="006A29AE" w:rsidP="006A29AE">
      <w:pPr>
        <w:spacing w:after="0"/>
        <w:rPr>
          <w:sz w:val="20"/>
          <w:szCs w:val="20"/>
        </w:rPr>
      </w:pPr>
    </w:p>
    <w:tbl>
      <w:tblPr>
        <w:tblStyle w:val="GridTable4-Accent5"/>
        <w:tblW w:w="4917" w:type="pct"/>
        <w:tblLook w:val="04A0" w:firstRow="1" w:lastRow="0" w:firstColumn="1" w:lastColumn="0" w:noHBand="0" w:noVBand="1"/>
      </w:tblPr>
      <w:tblGrid>
        <w:gridCol w:w="2516"/>
        <w:gridCol w:w="2338"/>
        <w:gridCol w:w="2700"/>
        <w:gridCol w:w="1350"/>
        <w:gridCol w:w="1531"/>
        <w:gridCol w:w="1981"/>
        <w:gridCol w:w="1735"/>
      </w:tblGrid>
      <w:tr w:rsidR="00C86974" w:rsidRPr="00DB3E82" w14:paraId="7ADD5010" w14:textId="77777777" w:rsidTr="00754CF3">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889" w:type="pct"/>
          </w:tcPr>
          <w:p w14:paraId="61CB8D34" w14:textId="77777777" w:rsidR="00C154A6" w:rsidRPr="00DB3E82" w:rsidRDefault="00C154A6" w:rsidP="00876541">
            <w:pPr>
              <w:jc w:val="center"/>
              <w:rPr>
                <w:b w:val="0"/>
                <w:sz w:val="28"/>
                <w:szCs w:val="28"/>
              </w:rPr>
            </w:pPr>
            <w:r w:rsidRPr="00DB3E82">
              <w:rPr>
                <w:b w:val="0"/>
                <w:sz w:val="28"/>
                <w:szCs w:val="28"/>
              </w:rPr>
              <w:t>Factor</w:t>
            </w:r>
          </w:p>
        </w:tc>
        <w:tc>
          <w:tcPr>
            <w:tcW w:w="826" w:type="pct"/>
          </w:tcPr>
          <w:p w14:paraId="5E832621" w14:textId="7386DCEF" w:rsidR="00C154A6" w:rsidRPr="0021394C" w:rsidRDefault="00766038"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954" w:type="pct"/>
          </w:tcPr>
          <w:p w14:paraId="5613675F"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477" w:type="pct"/>
          </w:tcPr>
          <w:p w14:paraId="1E76AFEF" w14:textId="6B44F1A4"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r w:rsidRPr="00DB3E82">
              <w:rPr>
                <w:sz w:val="28"/>
                <w:szCs w:val="28"/>
              </w:rPr>
              <w:t>(critical</w:t>
            </w:r>
            <w:r w:rsidR="00BA3107">
              <w:rPr>
                <w:sz w:val="28"/>
                <w:szCs w:val="28"/>
              </w:rPr>
              <w:t xml:space="preserve"> in bold</w:t>
            </w:r>
            <w:r w:rsidRPr="00DB3E82">
              <w:rPr>
                <w:sz w:val="28"/>
                <w:szCs w:val="28"/>
              </w:rPr>
              <w:t>)</w:t>
            </w:r>
          </w:p>
        </w:tc>
        <w:tc>
          <w:tcPr>
            <w:tcW w:w="541" w:type="pct"/>
          </w:tcPr>
          <w:p w14:paraId="3D0A7CB2"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700" w:type="pct"/>
          </w:tcPr>
          <w:p w14:paraId="6009D8FC" w14:textId="6B01B85A" w:rsidR="00C154A6"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sidR="00454CD6">
              <w:rPr>
                <w:b w:val="0"/>
                <w:sz w:val="28"/>
                <w:szCs w:val="28"/>
              </w:rPr>
              <w:t xml:space="preserve"> Response</w:t>
            </w:r>
            <w:r w:rsidR="000D6400">
              <w:rPr>
                <w:b w:val="0"/>
                <w:sz w:val="28"/>
                <w:szCs w:val="28"/>
              </w:rPr>
              <w:t xml:space="preserve"> and Application</w:t>
            </w:r>
          </w:p>
          <w:p w14:paraId="5248D0E6" w14:textId="7119D8CB"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p>
        </w:tc>
        <w:tc>
          <w:tcPr>
            <w:tcW w:w="613" w:type="pct"/>
          </w:tcPr>
          <w:p w14:paraId="65D0FB26" w14:textId="2976844C" w:rsidR="00C154A6" w:rsidRPr="00DB3E82" w:rsidRDefault="00EF6377"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C86974" w:rsidRPr="00DB3E82" w14:paraId="3F9ECB20" w14:textId="77777777" w:rsidTr="0026072F">
        <w:trPr>
          <w:cnfStyle w:val="000000100000" w:firstRow="0" w:lastRow="0" w:firstColumn="0" w:lastColumn="0" w:oddVBand="0" w:evenVBand="0" w:oddHBand="1" w:evenHBand="0" w:firstRowFirstColumn="0" w:firstRowLastColumn="0" w:lastRowFirstColumn="0" w:lastRowLastColumn="0"/>
          <w:trHeight w:val="1898"/>
        </w:trPr>
        <w:tc>
          <w:tcPr>
            <w:cnfStyle w:val="001000000000" w:firstRow="0" w:lastRow="0" w:firstColumn="1" w:lastColumn="0" w:oddVBand="0" w:evenVBand="0" w:oddHBand="0" w:evenHBand="0" w:firstRowFirstColumn="0" w:firstRowLastColumn="0" w:lastRowFirstColumn="0" w:lastRowLastColumn="0"/>
            <w:tcW w:w="889" w:type="pct"/>
            <w:shd w:val="clear" w:color="auto" w:fill="A6A6A6" w:themeFill="background1" w:themeFillShade="A6"/>
          </w:tcPr>
          <w:p w14:paraId="0591C0E3" w14:textId="356965B2" w:rsidR="004A3FEE" w:rsidRPr="004A3FEE" w:rsidRDefault="004A3FEE">
            <w:pPr>
              <w:rPr>
                <w:b w:val="0"/>
                <w:i/>
                <w:sz w:val="20"/>
                <w:szCs w:val="20"/>
              </w:rPr>
            </w:pPr>
            <w:r w:rsidRPr="004A3FEE">
              <w:rPr>
                <w:b w:val="0"/>
                <w:i/>
                <w:sz w:val="20"/>
                <w:szCs w:val="20"/>
              </w:rPr>
              <w:t>What is impacting our ability to achieve our outcome?</w:t>
            </w:r>
          </w:p>
        </w:tc>
        <w:tc>
          <w:tcPr>
            <w:tcW w:w="826" w:type="pct"/>
            <w:shd w:val="clear" w:color="auto" w:fill="A6A6A6" w:themeFill="background1" w:themeFillShade="A6"/>
          </w:tcPr>
          <w:p w14:paraId="43A166B5" w14:textId="21CF2D5E" w:rsidR="004A3FEE" w:rsidRPr="004A3FEE" w:rsidRDefault="004A3FEE">
            <w:pPr>
              <w:cnfStyle w:val="000000100000" w:firstRow="0" w:lastRow="0" w:firstColumn="0" w:lastColumn="0" w:oddVBand="0" w:evenVBand="0" w:oddHBand="1" w:evenHBand="0" w:firstRowFirstColumn="0" w:firstRowLastColumn="0" w:lastRowFirstColumn="0" w:lastRowLastColumn="0"/>
              <w:rPr>
                <w:i/>
                <w:sz w:val="20"/>
                <w:szCs w:val="20"/>
              </w:rPr>
            </w:pPr>
            <w:r w:rsidRPr="004A3FEE">
              <w:rPr>
                <w:i/>
                <w:sz w:val="20"/>
                <w:szCs w:val="20"/>
              </w:rPr>
              <w:t>What current efforts are addressing this factor?</w:t>
            </w:r>
          </w:p>
        </w:tc>
        <w:tc>
          <w:tcPr>
            <w:tcW w:w="954" w:type="pct"/>
            <w:shd w:val="clear" w:color="auto" w:fill="A6A6A6" w:themeFill="background1" w:themeFillShade="A6"/>
          </w:tcPr>
          <w:p w14:paraId="21EE07F8" w14:textId="4086A190" w:rsidR="004A3FEE" w:rsidRPr="004A3FEE" w:rsidRDefault="004A3FEE" w:rsidP="004A3FEE">
            <w:pPr>
              <w:cnfStyle w:val="000000100000" w:firstRow="0" w:lastRow="0" w:firstColumn="0" w:lastColumn="0" w:oddVBand="0" w:evenVBand="0" w:oddHBand="1" w:evenHBand="0" w:firstRowFirstColumn="0" w:firstRowLastColumn="0" w:lastRowFirstColumn="0" w:lastRowLastColumn="0"/>
              <w:rPr>
                <w:i/>
                <w:sz w:val="20"/>
                <w:szCs w:val="20"/>
              </w:rPr>
            </w:pPr>
            <w:r w:rsidRPr="004A3FEE">
              <w:rPr>
                <w:i/>
                <w:sz w:val="20"/>
                <w:szCs w:val="20"/>
              </w:rPr>
              <w:t>What furt</w:t>
            </w:r>
            <w:r w:rsidR="002F1473">
              <w:rPr>
                <w:i/>
                <w:sz w:val="20"/>
                <w:szCs w:val="20"/>
              </w:rPr>
              <w:t xml:space="preserve">her efforts or information are </w:t>
            </w:r>
            <w:r w:rsidRPr="004A3FEE">
              <w:rPr>
                <w:i/>
                <w:sz w:val="20"/>
                <w:szCs w:val="20"/>
              </w:rPr>
              <w:t>needed to fully address this factor?</w:t>
            </w:r>
          </w:p>
        </w:tc>
        <w:tc>
          <w:tcPr>
            <w:tcW w:w="477" w:type="pct"/>
            <w:shd w:val="clear" w:color="auto" w:fill="A6A6A6" w:themeFill="background1" w:themeFillShade="A6"/>
          </w:tcPr>
          <w:p w14:paraId="43B4833E" w14:textId="5A03CB9E" w:rsidR="004A3FEE" w:rsidRPr="004A3FEE" w:rsidRDefault="004A3FEE">
            <w:pPr>
              <w:cnfStyle w:val="000000100000" w:firstRow="0" w:lastRow="0" w:firstColumn="0" w:lastColumn="0" w:oddVBand="0" w:evenVBand="0" w:oddHBand="1" w:evenHBand="0" w:firstRowFirstColumn="0" w:firstRowLastColumn="0" w:lastRowFirstColumn="0" w:lastRowLastColumn="0"/>
              <w:rPr>
                <w:i/>
                <w:sz w:val="20"/>
                <w:szCs w:val="20"/>
              </w:rPr>
            </w:pPr>
            <w:r w:rsidRPr="004A3FEE">
              <w:rPr>
                <w:i/>
                <w:sz w:val="20"/>
                <w:szCs w:val="20"/>
              </w:rPr>
              <w:t>What actions are essential to achieve our outcome?</w:t>
            </w:r>
          </w:p>
        </w:tc>
        <w:tc>
          <w:tcPr>
            <w:tcW w:w="541" w:type="pct"/>
            <w:shd w:val="clear" w:color="auto" w:fill="A6A6A6" w:themeFill="background1" w:themeFillShade="A6"/>
          </w:tcPr>
          <w:p w14:paraId="7F1BCCAB" w14:textId="44E79ABD" w:rsidR="004A3FEE" w:rsidRPr="004A3FEE" w:rsidRDefault="0015063C" w:rsidP="00AD2063">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Optional: Do we have a measure of progress? How do we know if we have </w:t>
            </w:r>
            <w:r w:rsidR="00AD2063">
              <w:rPr>
                <w:i/>
                <w:sz w:val="20"/>
                <w:szCs w:val="20"/>
              </w:rPr>
              <w:t>achieved the intended result?</w:t>
            </w:r>
          </w:p>
        </w:tc>
        <w:tc>
          <w:tcPr>
            <w:tcW w:w="700" w:type="pct"/>
            <w:shd w:val="clear" w:color="auto" w:fill="A6A6A6" w:themeFill="background1" w:themeFillShade="A6"/>
          </w:tcPr>
          <w:p w14:paraId="6887B295" w14:textId="64E41DEE" w:rsidR="004A3FEE" w:rsidRPr="004A3FEE" w:rsidRDefault="0015063C" w:rsidP="004A3FEE">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Optional: </w:t>
            </w:r>
            <w:r w:rsidRPr="004A3FEE">
              <w:rPr>
                <w:i/>
                <w:sz w:val="20"/>
                <w:szCs w:val="20"/>
              </w:rPr>
              <w:t xml:space="preserve">What </w:t>
            </w:r>
            <w:r>
              <w:rPr>
                <w:i/>
                <w:sz w:val="20"/>
                <w:szCs w:val="20"/>
              </w:rPr>
              <w:t>effects</w:t>
            </w:r>
            <w:r w:rsidRPr="004A3FEE">
              <w:rPr>
                <w:i/>
                <w:sz w:val="20"/>
                <w:szCs w:val="20"/>
              </w:rPr>
              <w:t xml:space="preserve"> do we expect to see </w:t>
            </w:r>
            <w:r w:rsidR="000D6400">
              <w:rPr>
                <w:i/>
                <w:sz w:val="20"/>
                <w:szCs w:val="20"/>
              </w:rPr>
              <w:t>as a result of this action, when, and what is the anticipated application of these changes?</w:t>
            </w:r>
            <w:bookmarkStart w:id="0" w:name="_GoBack"/>
            <w:bookmarkEnd w:id="0"/>
          </w:p>
        </w:tc>
        <w:tc>
          <w:tcPr>
            <w:tcW w:w="613" w:type="pct"/>
            <w:shd w:val="clear" w:color="auto" w:fill="A6A6A6" w:themeFill="background1" w:themeFillShade="A6"/>
          </w:tcPr>
          <w:p w14:paraId="38DADEB6" w14:textId="71C3D657" w:rsidR="004A3FEE" w:rsidRPr="004A3FEE" w:rsidRDefault="0015063C" w:rsidP="00AD2063">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Optional: </w:t>
            </w:r>
            <w:r w:rsidR="00AD2063">
              <w:rPr>
                <w:i/>
                <w:sz w:val="20"/>
                <w:szCs w:val="20"/>
              </w:rPr>
              <w:t>What did we learn from taking this action? How will this lesson impact our work?</w:t>
            </w:r>
          </w:p>
        </w:tc>
      </w:tr>
      <w:tr w:rsidR="00C86974" w:rsidRPr="00DB3E82" w14:paraId="016CC5A0" w14:textId="77777777" w:rsidTr="00754CF3">
        <w:trPr>
          <w:trHeight w:val="20"/>
        </w:trPr>
        <w:tc>
          <w:tcPr>
            <w:cnfStyle w:val="001000000000" w:firstRow="0" w:lastRow="0" w:firstColumn="1" w:lastColumn="0" w:oddVBand="0" w:evenVBand="0" w:oddHBand="0" w:evenHBand="0" w:firstRowFirstColumn="0" w:firstRowLastColumn="0" w:lastRowFirstColumn="0" w:lastRowLastColumn="0"/>
            <w:tcW w:w="889" w:type="pct"/>
          </w:tcPr>
          <w:p w14:paraId="4B1F696D" w14:textId="6943973B" w:rsidR="00472984" w:rsidRPr="00DB3E82" w:rsidRDefault="00472984" w:rsidP="00472984">
            <w:pPr>
              <w:rPr>
                <w:b w:val="0"/>
                <w:sz w:val="20"/>
                <w:szCs w:val="20"/>
              </w:rPr>
            </w:pPr>
            <w:r w:rsidRPr="00A047C9">
              <w:rPr>
                <w:sz w:val="20"/>
                <w:szCs w:val="20"/>
              </w:rPr>
              <w:t>Scientific and Technical Understanding:</w:t>
            </w:r>
            <w:r w:rsidRPr="00A047C9">
              <w:rPr>
                <w:b w:val="0"/>
                <w:sz w:val="20"/>
                <w:szCs w:val="20"/>
              </w:rPr>
              <w:t xml:space="preserve"> </w:t>
            </w:r>
            <w:r>
              <w:rPr>
                <w:b w:val="0"/>
                <w:sz w:val="20"/>
                <w:szCs w:val="20"/>
              </w:rPr>
              <w:t xml:space="preserve"> D</w:t>
            </w:r>
            <w:r w:rsidRPr="00A047C9">
              <w:rPr>
                <w:b w:val="0"/>
                <w:sz w:val="20"/>
                <w:szCs w:val="20"/>
              </w:rPr>
              <w:t xml:space="preserve">evelopment of separate metrics for </w:t>
            </w:r>
            <w:r>
              <w:rPr>
                <w:b w:val="0"/>
                <w:sz w:val="20"/>
                <w:szCs w:val="20"/>
              </w:rPr>
              <w:t xml:space="preserve">impervious surface, </w:t>
            </w:r>
            <w:r w:rsidRPr="00A047C9">
              <w:rPr>
                <w:b w:val="0"/>
                <w:sz w:val="20"/>
                <w:szCs w:val="20"/>
              </w:rPr>
              <w:t>forest,</w:t>
            </w:r>
            <w:r>
              <w:rPr>
                <w:b w:val="0"/>
                <w:sz w:val="20"/>
                <w:szCs w:val="20"/>
              </w:rPr>
              <w:t xml:space="preserve"> farm, and wetland conversion at a resolution </w:t>
            </w:r>
            <w:proofErr w:type="gramStart"/>
            <w:r>
              <w:rPr>
                <w:b w:val="0"/>
                <w:sz w:val="20"/>
                <w:szCs w:val="20"/>
              </w:rPr>
              <w:t>sufficient</w:t>
            </w:r>
            <w:proofErr w:type="gramEnd"/>
            <w:r>
              <w:rPr>
                <w:b w:val="0"/>
                <w:sz w:val="20"/>
                <w:szCs w:val="20"/>
              </w:rPr>
              <w:t xml:space="preserve"> to inform county-level decisions. </w:t>
            </w:r>
            <w:r w:rsidRPr="00A047C9">
              <w:rPr>
                <w:b w:val="0"/>
                <w:sz w:val="20"/>
                <w:szCs w:val="20"/>
              </w:rPr>
              <w:t xml:space="preserve"> </w:t>
            </w:r>
          </w:p>
        </w:tc>
        <w:tc>
          <w:tcPr>
            <w:tcW w:w="826" w:type="pct"/>
          </w:tcPr>
          <w:p w14:paraId="381E39BA" w14:textId="0104D00B" w:rsidR="00472984" w:rsidRPr="00E00A66" w:rsidRDefault="00472984" w:rsidP="00472984">
            <w:pPr>
              <w:cnfStyle w:val="000000000000" w:firstRow="0" w:lastRow="0" w:firstColumn="0" w:lastColumn="0" w:oddVBand="0" w:evenVBand="0" w:oddHBand="0" w:evenHBand="0" w:firstRowFirstColumn="0" w:firstRowLastColumn="0" w:lastRowFirstColumn="0" w:lastRowLastColumn="0"/>
              <w:rPr>
                <w:sz w:val="20"/>
                <w:szCs w:val="20"/>
              </w:rPr>
            </w:pPr>
            <w:r w:rsidRPr="00E00A66">
              <w:rPr>
                <w:sz w:val="20"/>
                <w:szCs w:val="20"/>
              </w:rPr>
              <w:t>The Geospatial Award will result in 1m resolution monitoring of forest, farmland, and impervious surface change every 4-5 years.</w:t>
            </w:r>
          </w:p>
        </w:tc>
        <w:tc>
          <w:tcPr>
            <w:tcW w:w="954" w:type="pct"/>
          </w:tcPr>
          <w:p w14:paraId="7AB2E20A" w14:textId="77777777" w:rsidR="00472984" w:rsidRDefault="00472984" w:rsidP="00472984">
            <w:pPr>
              <w:cnfStyle w:val="000000000000" w:firstRow="0" w:lastRow="0" w:firstColumn="0" w:lastColumn="0" w:oddVBand="0" w:evenVBand="0" w:oddHBand="0" w:evenHBand="0" w:firstRowFirstColumn="0" w:firstRowLastColumn="0" w:lastRowFirstColumn="0" w:lastRowLastColumn="0"/>
              <w:rPr>
                <w:sz w:val="20"/>
                <w:szCs w:val="20"/>
              </w:rPr>
            </w:pPr>
            <w:r w:rsidRPr="00E00A66">
              <w:rPr>
                <w:sz w:val="20"/>
                <w:szCs w:val="20"/>
              </w:rPr>
              <w:t>No affordable method exists to track wetland conversion and change.</w:t>
            </w:r>
          </w:p>
          <w:p w14:paraId="1B02FF37" w14:textId="77777777" w:rsidR="00472984" w:rsidRDefault="00472984" w:rsidP="00472984">
            <w:pPr>
              <w:cnfStyle w:val="000000000000" w:firstRow="0" w:lastRow="0" w:firstColumn="0" w:lastColumn="0" w:oddVBand="0" w:evenVBand="0" w:oddHBand="0" w:evenHBand="0" w:firstRowFirstColumn="0" w:firstRowLastColumn="0" w:lastRowFirstColumn="0" w:lastRowLastColumn="0"/>
              <w:rPr>
                <w:sz w:val="20"/>
                <w:szCs w:val="20"/>
              </w:rPr>
            </w:pPr>
          </w:p>
          <w:p w14:paraId="46E56D83" w14:textId="5D05B174" w:rsidR="00472984" w:rsidRPr="00E00A66" w:rsidRDefault="00472984" w:rsidP="004729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QL-1 or QL-2 LiDAR data are needed throughout the watershed.</w:t>
            </w:r>
          </w:p>
        </w:tc>
        <w:tc>
          <w:tcPr>
            <w:tcW w:w="477" w:type="pct"/>
          </w:tcPr>
          <w:p w14:paraId="0DEB9677" w14:textId="0F1944C7" w:rsidR="00472984" w:rsidRPr="00DB3E82" w:rsidRDefault="00C86974" w:rsidP="00472984">
            <w:pPr>
              <w:cnfStyle w:val="000000000000" w:firstRow="0" w:lastRow="0" w:firstColumn="0" w:lastColumn="0" w:oddVBand="0" w:evenVBand="0" w:oddHBand="0" w:evenHBand="0" w:firstRowFirstColumn="0" w:firstRowLastColumn="0" w:lastRowFirstColumn="0" w:lastRowLastColumn="0"/>
              <w:rPr>
                <w:sz w:val="20"/>
                <w:szCs w:val="20"/>
              </w:rPr>
            </w:pPr>
            <w:hyperlink w:anchor="_1.1" w:history="1">
              <w:r w:rsidRPr="00C86974">
                <w:rPr>
                  <w:rStyle w:val="Hyperlink"/>
                  <w:sz w:val="20"/>
                  <w:szCs w:val="20"/>
                </w:rPr>
                <w:t>1.1</w:t>
              </w:r>
            </w:hyperlink>
            <w:r>
              <w:rPr>
                <w:sz w:val="20"/>
                <w:szCs w:val="20"/>
              </w:rPr>
              <w:t xml:space="preserve">, </w:t>
            </w:r>
            <w:hyperlink w:anchor="_1.2" w:history="1">
              <w:r w:rsidRPr="00C86974">
                <w:rPr>
                  <w:rStyle w:val="Hyperlink"/>
                  <w:sz w:val="20"/>
                  <w:szCs w:val="20"/>
                </w:rPr>
                <w:t>1.2</w:t>
              </w:r>
            </w:hyperlink>
            <w:r>
              <w:rPr>
                <w:sz w:val="20"/>
                <w:szCs w:val="20"/>
              </w:rPr>
              <w:t xml:space="preserve">, </w:t>
            </w:r>
            <w:hyperlink w:anchor="_1.3" w:history="1">
              <w:r w:rsidRPr="00C86974">
                <w:rPr>
                  <w:rStyle w:val="Hyperlink"/>
                  <w:sz w:val="20"/>
                  <w:szCs w:val="20"/>
                </w:rPr>
                <w:t>1.3</w:t>
              </w:r>
            </w:hyperlink>
            <w:r>
              <w:rPr>
                <w:sz w:val="20"/>
                <w:szCs w:val="20"/>
              </w:rPr>
              <w:t xml:space="preserve">, </w:t>
            </w:r>
            <w:hyperlink w:anchor="_1.4" w:history="1">
              <w:r w:rsidR="00472984" w:rsidRPr="00E00A66">
                <w:rPr>
                  <w:rStyle w:val="Hyperlink"/>
                  <w:sz w:val="20"/>
                  <w:szCs w:val="20"/>
                </w:rPr>
                <w:t>1.4</w:t>
              </w:r>
            </w:hyperlink>
            <w:r w:rsidR="00472984">
              <w:rPr>
                <w:sz w:val="20"/>
                <w:szCs w:val="20"/>
              </w:rPr>
              <w:t xml:space="preserve">, </w:t>
            </w:r>
            <w:hyperlink w:anchor="_1.5" w:history="1">
              <w:r w:rsidR="00472984" w:rsidRPr="00E00A66">
                <w:rPr>
                  <w:rStyle w:val="Hyperlink"/>
                  <w:sz w:val="20"/>
                  <w:szCs w:val="20"/>
                </w:rPr>
                <w:t>1.5</w:t>
              </w:r>
            </w:hyperlink>
            <w:r w:rsidR="00472984">
              <w:rPr>
                <w:sz w:val="20"/>
                <w:szCs w:val="20"/>
              </w:rPr>
              <w:t xml:space="preserve">, </w:t>
            </w:r>
            <w:hyperlink w:anchor="_1.6" w:history="1">
              <w:r w:rsidR="00472984" w:rsidRPr="00E00A66">
                <w:rPr>
                  <w:rStyle w:val="Hyperlink"/>
                  <w:sz w:val="20"/>
                  <w:szCs w:val="20"/>
                </w:rPr>
                <w:t>1.6</w:t>
              </w:r>
            </w:hyperlink>
            <w:r w:rsidR="00472984">
              <w:rPr>
                <w:sz w:val="20"/>
                <w:szCs w:val="20"/>
              </w:rPr>
              <w:t xml:space="preserve"> </w:t>
            </w:r>
            <w:r w:rsidR="00472984" w:rsidRPr="00E00A66">
              <w:rPr>
                <w:sz w:val="20"/>
                <w:szCs w:val="20"/>
              </w:rPr>
              <w:t>Continued full support of the Geospatial Award.</w:t>
            </w:r>
          </w:p>
        </w:tc>
        <w:tc>
          <w:tcPr>
            <w:tcW w:w="541" w:type="pct"/>
            <w:shd w:val="clear" w:color="auto" w:fill="auto"/>
          </w:tcPr>
          <w:p w14:paraId="11D1B8F5" w14:textId="77777777" w:rsidR="00472984" w:rsidRPr="00DB3E82" w:rsidRDefault="00472984" w:rsidP="00472984">
            <w:pPr>
              <w:cnfStyle w:val="000000000000" w:firstRow="0" w:lastRow="0" w:firstColumn="0" w:lastColumn="0" w:oddVBand="0" w:evenVBand="0" w:oddHBand="0" w:evenHBand="0" w:firstRowFirstColumn="0" w:firstRowLastColumn="0" w:lastRowFirstColumn="0" w:lastRowLastColumn="0"/>
              <w:rPr>
                <w:sz w:val="20"/>
                <w:szCs w:val="20"/>
              </w:rPr>
            </w:pPr>
          </w:p>
        </w:tc>
        <w:tc>
          <w:tcPr>
            <w:tcW w:w="700" w:type="pct"/>
            <w:shd w:val="clear" w:color="auto" w:fill="auto"/>
          </w:tcPr>
          <w:p w14:paraId="347341C7" w14:textId="106CE234" w:rsidR="00472984" w:rsidRPr="00DB3E82" w:rsidRDefault="00472984" w:rsidP="00472984">
            <w:pPr>
              <w:cnfStyle w:val="000000000000" w:firstRow="0" w:lastRow="0" w:firstColumn="0" w:lastColumn="0" w:oddVBand="0" w:evenVBand="0" w:oddHBand="0" w:evenHBand="0" w:firstRowFirstColumn="0" w:firstRowLastColumn="0" w:lastRowFirstColumn="0" w:lastRowLastColumn="0"/>
              <w:rPr>
                <w:sz w:val="20"/>
                <w:szCs w:val="20"/>
              </w:rPr>
            </w:pPr>
          </w:p>
        </w:tc>
        <w:tc>
          <w:tcPr>
            <w:tcW w:w="613" w:type="pct"/>
            <w:shd w:val="clear" w:color="auto" w:fill="auto"/>
          </w:tcPr>
          <w:p w14:paraId="6ED2A2A6" w14:textId="77777777" w:rsidR="00472984" w:rsidRPr="00DB3E82" w:rsidRDefault="00472984" w:rsidP="00472984">
            <w:pPr>
              <w:cnfStyle w:val="000000000000" w:firstRow="0" w:lastRow="0" w:firstColumn="0" w:lastColumn="0" w:oddVBand="0" w:evenVBand="0" w:oddHBand="0" w:evenHBand="0" w:firstRowFirstColumn="0" w:firstRowLastColumn="0" w:lastRowFirstColumn="0" w:lastRowLastColumn="0"/>
              <w:rPr>
                <w:sz w:val="20"/>
                <w:szCs w:val="20"/>
              </w:rPr>
            </w:pPr>
          </w:p>
        </w:tc>
      </w:tr>
      <w:tr w:rsidR="00C86974" w:rsidRPr="00DB3E82" w14:paraId="331DF9FB" w14:textId="77777777" w:rsidTr="00754C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9" w:type="pct"/>
          </w:tcPr>
          <w:p w14:paraId="374B3DC2" w14:textId="6A0D81CD" w:rsidR="00472984" w:rsidRPr="00DB3E82" w:rsidRDefault="00472984" w:rsidP="00472984">
            <w:pPr>
              <w:rPr>
                <w:sz w:val="20"/>
                <w:szCs w:val="20"/>
              </w:rPr>
            </w:pPr>
            <w:r w:rsidRPr="006676CF">
              <w:rPr>
                <w:sz w:val="20"/>
                <w:szCs w:val="20"/>
              </w:rPr>
              <w:t>Scientific and Technical Understanding:</w:t>
            </w:r>
            <w:r>
              <w:rPr>
                <w:sz w:val="20"/>
                <w:szCs w:val="20"/>
              </w:rPr>
              <w:t xml:space="preserve"> </w:t>
            </w:r>
            <w:r w:rsidRPr="004A42DE">
              <w:rPr>
                <w:b w:val="0"/>
                <w:sz w:val="20"/>
                <w:szCs w:val="20"/>
              </w:rPr>
              <w:t xml:space="preserve">Methodology to quantify impacts to </w:t>
            </w:r>
            <w:r>
              <w:rPr>
                <w:b w:val="0"/>
                <w:sz w:val="20"/>
                <w:szCs w:val="20"/>
              </w:rPr>
              <w:t>water quality, habitats and healthy watersheds, and communities.</w:t>
            </w:r>
          </w:p>
        </w:tc>
        <w:tc>
          <w:tcPr>
            <w:tcW w:w="826" w:type="pct"/>
          </w:tcPr>
          <w:p w14:paraId="7F521035" w14:textId="234D5F3A" w:rsidR="00472984" w:rsidRPr="00DB3E82" w:rsidRDefault="00472984" w:rsidP="00472984">
            <w:pPr>
              <w:cnfStyle w:val="000000100000" w:firstRow="0" w:lastRow="0" w:firstColumn="0" w:lastColumn="0" w:oddVBand="0" w:evenVBand="0" w:oddHBand="1" w:evenHBand="0" w:firstRowFirstColumn="0" w:firstRowLastColumn="0" w:lastRowFirstColumn="0" w:lastRowLastColumn="0"/>
              <w:rPr>
                <w:i/>
                <w:sz w:val="20"/>
                <w:szCs w:val="20"/>
              </w:rPr>
            </w:pPr>
            <w:r>
              <w:rPr>
                <w:sz w:val="20"/>
                <w:szCs w:val="20"/>
              </w:rPr>
              <w:t xml:space="preserve">Impacts to water quality have been addressed via CAST.  </w:t>
            </w:r>
          </w:p>
        </w:tc>
        <w:tc>
          <w:tcPr>
            <w:tcW w:w="954" w:type="pct"/>
          </w:tcPr>
          <w:p w14:paraId="097AFCD0" w14:textId="083A9BB7" w:rsidR="00472984" w:rsidRPr="00DB3E82" w:rsidRDefault="00472984" w:rsidP="00472984">
            <w:pPr>
              <w:cnfStyle w:val="000000100000" w:firstRow="0" w:lastRow="0" w:firstColumn="0" w:lastColumn="0" w:oddVBand="0" w:evenVBand="0" w:oddHBand="1" w:evenHBand="0" w:firstRowFirstColumn="0" w:firstRowLastColumn="0" w:lastRowFirstColumn="0" w:lastRowLastColumn="0"/>
              <w:rPr>
                <w:i/>
                <w:sz w:val="20"/>
                <w:szCs w:val="20"/>
              </w:rPr>
            </w:pPr>
            <w:r>
              <w:rPr>
                <w:sz w:val="20"/>
                <w:szCs w:val="20"/>
              </w:rPr>
              <w:t>Impacts to habitats, healthy watersheds, and communities.</w:t>
            </w:r>
          </w:p>
        </w:tc>
        <w:tc>
          <w:tcPr>
            <w:tcW w:w="477" w:type="pct"/>
          </w:tcPr>
          <w:p w14:paraId="24CF802F" w14:textId="074BAFBF" w:rsidR="00472984" w:rsidRDefault="00472984" w:rsidP="00472984">
            <w:pPr>
              <w:cnfStyle w:val="000000100000" w:firstRow="0" w:lastRow="0" w:firstColumn="0" w:lastColumn="0" w:oddVBand="0" w:evenVBand="0" w:oddHBand="1" w:evenHBand="0" w:firstRowFirstColumn="0" w:firstRowLastColumn="0" w:lastRowFirstColumn="0" w:lastRowLastColumn="0"/>
              <w:rPr>
                <w:sz w:val="20"/>
                <w:szCs w:val="20"/>
              </w:rPr>
            </w:pPr>
            <w:hyperlink w:anchor="_2.1" w:history="1">
              <w:r w:rsidRPr="00472984">
                <w:rPr>
                  <w:rStyle w:val="Hyperlink"/>
                  <w:sz w:val="20"/>
                  <w:szCs w:val="20"/>
                </w:rPr>
                <w:t>2.1</w:t>
              </w:r>
            </w:hyperlink>
            <w:r>
              <w:rPr>
                <w:sz w:val="20"/>
                <w:szCs w:val="20"/>
              </w:rPr>
              <w:t xml:space="preserve">, </w:t>
            </w:r>
            <w:hyperlink w:anchor="_2.2" w:history="1">
              <w:r w:rsidRPr="00472984">
                <w:rPr>
                  <w:rStyle w:val="Hyperlink"/>
                  <w:sz w:val="20"/>
                  <w:szCs w:val="20"/>
                </w:rPr>
                <w:t>2.2</w:t>
              </w:r>
            </w:hyperlink>
            <w:r>
              <w:rPr>
                <w:sz w:val="20"/>
                <w:szCs w:val="20"/>
              </w:rPr>
              <w:t xml:space="preserve">, </w:t>
            </w:r>
            <w:hyperlink w:anchor="_2.3" w:history="1">
              <w:r w:rsidRPr="00472984">
                <w:rPr>
                  <w:rStyle w:val="Hyperlink"/>
                  <w:sz w:val="20"/>
                  <w:szCs w:val="20"/>
                </w:rPr>
                <w:t>2.3</w:t>
              </w:r>
            </w:hyperlink>
          </w:p>
          <w:p w14:paraId="37DA6D30" w14:textId="47755926" w:rsidR="00472984" w:rsidRPr="00DB3E82" w:rsidRDefault="00472984" w:rsidP="00472984">
            <w:pPr>
              <w:cnfStyle w:val="000000100000" w:firstRow="0" w:lastRow="0" w:firstColumn="0" w:lastColumn="0" w:oddVBand="0" w:evenVBand="0" w:oddHBand="1" w:evenHBand="0" w:firstRowFirstColumn="0" w:firstRowLastColumn="0" w:lastRowFirstColumn="0" w:lastRowLastColumn="0"/>
              <w:rPr>
                <w:sz w:val="20"/>
                <w:szCs w:val="20"/>
              </w:rPr>
            </w:pPr>
            <w:r w:rsidRPr="00472984">
              <w:rPr>
                <w:sz w:val="20"/>
                <w:szCs w:val="20"/>
              </w:rPr>
              <w:t>Management elevation of importance of this outcome.</w:t>
            </w:r>
          </w:p>
        </w:tc>
        <w:tc>
          <w:tcPr>
            <w:tcW w:w="541" w:type="pct"/>
            <w:shd w:val="clear" w:color="auto" w:fill="auto"/>
          </w:tcPr>
          <w:p w14:paraId="06C46051" w14:textId="2E9AC6C1" w:rsidR="00472984" w:rsidRPr="00DB3E82" w:rsidRDefault="00472984" w:rsidP="00472984">
            <w:pPr>
              <w:cnfStyle w:val="000000100000" w:firstRow="0" w:lastRow="0" w:firstColumn="0" w:lastColumn="0" w:oddVBand="0" w:evenVBand="0" w:oddHBand="1" w:evenHBand="0" w:firstRowFirstColumn="0" w:firstRowLastColumn="0" w:lastRowFirstColumn="0" w:lastRowLastColumn="0"/>
              <w:rPr>
                <w:sz w:val="20"/>
                <w:szCs w:val="20"/>
              </w:rPr>
            </w:pPr>
          </w:p>
        </w:tc>
        <w:tc>
          <w:tcPr>
            <w:tcW w:w="700" w:type="pct"/>
            <w:shd w:val="clear" w:color="auto" w:fill="auto"/>
          </w:tcPr>
          <w:p w14:paraId="77DD3A3A" w14:textId="60F192D4" w:rsidR="00472984" w:rsidRPr="00DB3E82" w:rsidRDefault="00472984" w:rsidP="00472984">
            <w:pPr>
              <w:cnfStyle w:val="000000100000" w:firstRow="0" w:lastRow="0" w:firstColumn="0" w:lastColumn="0" w:oddVBand="0" w:evenVBand="0" w:oddHBand="1" w:evenHBand="0" w:firstRowFirstColumn="0" w:firstRowLastColumn="0" w:lastRowFirstColumn="0" w:lastRowLastColumn="0"/>
              <w:rPr>
                <w:sz w:val="20"/>
                <w:szCs w:val="20"/>
              </w:rPr>
            </w:pPr>
          </w:p>
        </w:tc>
        <w:tc>
          <w:tcPr>
            <w:tcW w:w="613" w:type="pct"/>
            <w:shd w:val="clear" w:color="auto" w:fill="auto"/>
          </w:tcPr>
          <w:p w14:paraId="4CA11BB8" w14:textId="3C2E8D5A" w:rsidR="00472984" w:rsidRPr="00DB3E82" w:rsidRDefault="00472984" w:rsidP="00472984">
            <w:pPr>
              <w:cnfStyle w:val="000000100000" w:firstRow="0" w:lastRow="0" w:firstColumn="0" w:lastColumn="0" w:oddVBand="0" w:evenVBand="0" w:oddHBand="1" w:evenHBand="0" w:firstRowFirstColumn="0" w:firstRowLastColumn="0" w:lastRowFirstColumn="0" w:lastRowLastColumn="0"/>
              <w:rPr>
                <w:sz w:val="20"/>
                <w:szCs w:val="20"/>
              </w:rPr>
            </w:pPr>
          </w:p>
        </w:tc>
      </w:tr>
      <w:tr w:rsidR="00C86974" w:rsidRPr="00DB3E82" w14:paraId="1739F5C0" w14:textId="77777777" w:rsidTr="0026072F">
        <w:trPr>
          <w:trHeight w:val="2123"/>
        </w:trPr>
        <w:tc>
          <w:tcPr>
            <w:cnfStyle w:val="001000000000" w:firstRow="0" w:lastRow="0" w:firstColumn="1" w:lastColumn="0" w:oddVBand="0" w:evenVBand="0" w:oddHBand="0" w:evenHBand="0" w:firstRowFirstColumn="0" w:firstRowLastColumn="0" w:lastRowFirstColumn="0" w:lastRowLastColumn="0"/>
            <w:tcW w:w="889" w:type="pct"/>
          </w:tcPr>
          <w:p w14:paraId="2065DCED" w14:textId="01BAD9F4" w:rsidR="00C86974" w:rsidRPr="00C86974" w:rsidRDefault="00C86974" w:rsidP="00472984">
            <w:pPr>
              <w:rPr>
                <w:b w:val="0"/>
                <w:sz w:val="20"/>
                <w:szCs w:val="20"/>
              </w:rPr>
            </w:pPr>
            <w:r>
              <w:rPr>
                <w:sz w:val="20"/>
                <w:szCs w:val="20"/>
              </w:rPr>
              <w:t xml:space="preserve">Public Engagement: </w:t>
            </w:r>
            <w:r>
              <w:rPr>
                <w:b w:val="0"/>
                <w:sz w:val="20"/>
                <w:szCs w:val="20"/>
              </w:rPr>
              <w:t>Development of a plan to communicate findings with the public, elected officials and the Bay Program.</w:t>
            </w:r>
          </w:p>
        </w:tc>
        <w:tc>
          <w:tcPr>
            <w:tcW w:w="826" w:type="pct"/>
          </w:tcPr>
          <w:p w14:paraId="7ED9316E" w14:textId="32CFEE15" w:rsidR="00C86974" w:rsidRDefault="00C86974" w:rsidP="004729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Launch of the </w:t>
            </w:r>
            <w:r>
              <w:t>Chesapeake Bay Land Change website</w:t>
            </w:r>
            <w:r>
              <w:t xml:space="preserve"> including development of land change forecasts. </w:t>
            </w:r>
          </w:p>
        </w:tc>
        <w:tc>
          <w:tcPr>
            <w:tcW w:w="954" w:type="pct"/>
          </w:tcPr>
          <w:p w14:paraId="6D4A5825" w14:textId="13821A27" w:rsidR="00C86974" w:rsidRDefault="00C86974" w:rsidP="004729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 work done on th</w:t>
            </w:r>
            <w:r w:rsidRPr="00C86974">
              <w:rPr>
                <w:sz w:val="20"/>
                <w:szCs w:val="20"/>
              </w:rPr>
              <w:t>e development of a Local Engagement Strategy that will integrate and disseminate results of land use methods and metrics outcome and land use options evaluation outcomes</w:t>
            </w:r>
            <w:r>
              <w:rPr>
                <w:sz w:val="20"/>
                <w:szCs w:val="20"/>
              </w:rPr>
              <w:t>.</w:t>
            </w:r>
          </w:p>
        </w:tc>
        <w:tc>
          <w:tcPr>
            <w:tcW w:w="477" w:type="pct"/>
          </w:tcPr>
          <w:p w14:paraId="5B2684B9" w14:textId="77777777" w:rsidR="00C86974" w:rsidRDefault="00C86974" w:rsidP="00472984">
            <w:pPr>
              <w:cnfStyle w:val="000000000000" w:firstRow="0" w:lastRow="0" w:firstColumn="0" w:lastColumn="0" w:oddVBand="0" w:evenVBand="0" w:oddHBand="0" w:evenHBand="0" w:firstRowFirstColumn="0" w:firstRowLastColumn="0" w:lastRowFirstColumn="0" w:lastRowLastColumn="0"/>
              <w:rPr>
                <w:sz w:val="20"/>
                <w:szCs w:val="20"/>
              </w:rPr>
            </w:pPr>
            <w:hyperlink w:anchor="_3.1" w:history="1">
              <w:r w:rsidRPr="00C86974">
                <w:rPr>
                  <w:rStyle w:val="Hyperlink"/>
                  <w:sz w:val="20"/>
                  <w:szCs w:val="20"/>
                </w:rPr>
                <w:t>3.1</w:t>
              </w:r>
            </w:hyperlink>
            <w:r>
              <w:rPr>
                <w:sz w:val="20"/>
                <w:szCs w:val="20"/>
              </w:rPr>
              <w:t xml:space="preserve">, </w:t>
            </w:r>
            <w:hyperlink w:anchor="_3.2" w:history="1">
              <w:r w:rsidRPr="00C86974">
                <w:rPr>
                  <w:rStyle w:val="Hyperlink"/>
                  <w:sz w:val="20"/>
                  <w:szCs w:val="20"/>
                </w:rPr>
                <w:t>3.2</w:t>
              </w:r>
            </w:hyperlink>
          </w:p>
          <w:p w14:paraId="58248823" w14:textId="438EDFA5" w:rsidR="00C86974" w:rsidRDefault="00C86974" w:rsidP="00472984">
            <w:pPr>
              <w:cnfStyle w:val="000000000000" w:firstRow="0" w:lastRow="0" w:firstColumn="0" w:lastColumn="0" w:oddVBand="0" w:evenVBand="0" w:oddHBand="0" w:evenHBand="0" w:firstRowFirstColumn="0" w:firstRowLastColumn="0" w:lastRowFirstColumn="0" w:lastRowLastColumn="0"/>
              <w:rPr>
                <w:sz w:val="20"/>
                <w:szCs w:val="20"/>
              </w:rPr>
            </w:pPr>
          </w:p>
        </w:tc>
        <w:tc>
          <w:tcPr>
            <w:tcW w:w="541" w:type="pct"/>
            <w:shd w:val="clear" w:color="auto" w:fill="auto"/>
          </w:tcPr>
          <w:p w14:paraId="0C879AEF" w14:textId="77777777" w:rsidR="00C86974" w:rsidRPr="00DB3E82" w:rsidRDefault="00C86974" w:rsidP="00472984">
            <w:pPr>
              <w:cnfStyle w:val="000000000000" w:firstRow="0" w:lastRow="0" w:firstColumn="0" w:lastColumn="0" w:oddVBand="0" w:evenVBand="0" w:oddHBand="0" w:evenHBand="0" w:firstRowFirstColumn="0" w:firstRowLastColumn="0" w:lastRowFirstColumn="0" w:lastRowLastColumn="0"/>
              <w:rPr>
                <w:sz w:val="20"/>
                <w:szCs w:val="20"/>
              </w:rPr>
            </w:pPr>
          </w:p>
        </w:tc>
        <w:tc>
          <w:tcPr>
            <w:tcW w:w="700" w:type="pct"/>
            <w:shd w:val="clear" w:color="auto" w:fill="auto"/>
          </w:tcPr>
          <w:p w14:paraId="494F6BBC" w14:textId="77777777" w:rsidR="00C86974" w:rsidRPr="00DB3E82" w:rsidRDefault="00C86974" w:rsidP="00472984">
            <w:pPr>
              <w:cnfStyle w:val="000000000000" w:firstRow="0" w:lastRow="0" w:firstColumn="0" w:lastColumn="0" w:oddVBand="0" w:evenVBand="0" w:oddHBand="0" w:evenHBand="0" w:firstRowFirstColumn="0" w:firstRowLastColumn="0" w:lastRowFirstColumn="0" w:lastRowLastColumn="0"/>
              <w:rPr>
                <w:sz w:val="20"/>
                <w:szCs w:val="20"/>
              </w:rPr>
            </w:pPr>
          </w:p>
        </w:tc>
        <w:tc>
          <w:tcPr>
            <w:tcW w:w="613" w:type="pct"/>
            <w:shd w:val="clear" w:color="auto" w:fill="auto"/>
          </w:tcPr>
          <w:p w14:paraId="06E4EBE2" w14:textId="77777777" w:rsidR="00C86974" w:rsidRPr="00DB3E82" w:rsidRDefault="00C86974" w:rsidP="00472984">
            <w:pPr>
              <w:cnfStyle w:val="000000000000" w:firstRow="0" w:lastRow="0" w:firstColumn="0" w:lastColumn="0" w:oddVBand="0" w:evenVBand="0" w:oddHBand="0" w:evenHBand="0" w:firstRowFirstColumn="0" w:firstRowLastColumn="0" w:lastRowFirstColumn="0" w:lastRowLastColumn="0"/>
              <w:rPr>
                <w:sz w:val="20"/>
                <w:szCs w:val="20"/>
              </w:rPr>
            </w:pPr>
          </w:p>
        </w:tc>
      </w:tr>
    </w:tbl>
    <w:p w14:paraId="762F683D" w14:textId="572C104F" w:rsidR="008419D2" w:rsidRDefault="008419D2"/>
    <w:tbl>
      <w:tblPr>
        <w:tblStyle w:val="GridTable4-Accent5"/>
        <w:tblW w:w="14400" w:type="dxa"/>
        <w:tblInd w:w="-10" w:type="dxa"/>
        <w:tblLook w:val="04A0" w:firstRow="1" w:lastRow="0" w:firstColumn="1" w:lastColumn="0" w:noHBand="0" w:noVBand="1"/>
      </w:tblPr>
      <w:tblGrid>
        <w:gridCol w:w="985"/>
        <w:gridCol w:w="2790"/>
        <w:gridCol w:w="4590"/>
        <w:gridCol w:w="2250"/>
        <w:gridCol w:w="1980"/>
        <w:gridCol w:w="1805"/>
      </w:tblGrid>
      <w:tr w:rsidR="00B3739B" w14:paraId="26B693B8" w14:textId="77777777" w:rsidTr="00B3739B">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12" w:space="0" w:color="B4C6E7" w:themeColor="accent5" w:themeTint="66"/>
              <w:left w:val="single" w:sz="12" w:space="0" w:color="B4C6E7" w:themeColor="accent5" w:themeTint="66"/>
              <w:right w:val="single" w:sz="12" w:space="0" w:color="B4C6E7" w:themeColor="accent5" w:themeTint="66"/>
            </w:tcBorders>
          </w:tcPr>
          <w:p w14:paraId="28EE793B" w14:textId="5F2861E0" w:rsidR="00B3739B" w:rsidRPr="00BF3A50" w:rsidRDefault="00B3739B" w:rsidP="00B3739B">
            <w:pPr>
              <w:spacing w:line="276" w:lineRule="auto"/>
              <w:jc w:val="center"/>
              <w:rPr>
                <w:sz w:val="28"/>
                <w:szCs w:val="28"/>
              </w:rPr>
            </w:pPr>
            <w:r>
              <w:rPr>
                <w:sz w:val="28"/>
                <w:szCs w:val="28"/>
              </w:rPr>
              <w:lastRenderedPageBreak/>
              <w:t xml:space="preserve">WORK PLAN </w:t>
            </w:r>
            <w:r w:rsidRPr="00BF3A50">
              <w:rPr>
                <w:sz w:val="28"/>
                <w:szCs w:val="28"/>
              </w:rPr>
              <w:t>ACTIONS</w:t>
            </w:r>
          </w:p>
        </w:tc>
      </w:tr>
      <w:tr w:rsidR="006C0D89" w14:paraId="313CF63E" w14:textId="77777777" w:rsidTr="00A655C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00" w:type="dxa"/>
            <w:gridSpan w:val="6"/>
            <w:tcBorders>
              <w:top w:val="single" w:sz="12" w:space="0" w:color="B4C6E7" w:themeColor="accent5" w:themeTint="66"/>
              <w:left w:val="single" w:sz="12" w:space="0" w:color="B4C6E7" w:themeColor="accent5" w:themeTint="66"/>
              <w:right w:val="single" w:sz="12" w:space="0" w:color="B4C6E7" w:themeColor="accent5" w:themeTint="66"/>
            </w:tcBorders>
            <w:shd w:val="clear" w:color="auto" w:fill="B4C6E7" w:themeFill="accent5" w:themeFillTint="66"/>
          </w:tcPr>
          <w:p w14:paraId="5B75397E" w14:textId="77777777" w:rsidR="006C0D89" w:rsidRDefault="006C0D89" w:rsidP="37782C79">
            <w:pPr>
              <w:spacing w:line="276" w:lineRule="auto"/>
              <w:jc w:val="center"/>
              <w:rPr>
                <w:b w:val="0"/>
                <w:bCs w:val="0"/>
              </w:rPr>
            </w:pPr>
            <w:r w:rsidRPr="37782C79">
              <w:rPr>
                <w:color w:val="538135" w:themeColor="accent6" w:themeShade="BF"/>
              </w:rPr>
              <w:t>Green</w:t>
            </w:r>
            <w:r>
              <w:rPr>
                <w:b w:val="0"/>
                <w:bCs w:val="0"/>
              </w:rPr>
              <w:t xml:space="preserve"> – action has been completed or is moving forward as planned.                </w:t>
            </w:r>
            <w:r w:rsidRPr="37782C79">
              <w:rPr>
                <w:color w:val="FFD966" w:themeColor="accent4" w:themeTint="99"/>
              </w:rPr>
              <w:t>Yellow</w:t>
            </w:r>
            <w:r>
              <w:rPr>
                <w:b w:val="0"/>
                <w:bCs w:val="0"/>
              </w:rPr>
              <w:t xml:space="preserve"> - action has encountered minor obstacles.                  </w:t>
            </w:r>
          </w:p>
          <w:p w14:paraId="6D780AA3" w14:textId="739CA510" w:rsidR="006C0D89" w:rsidRDefault="006C0D89" w:rsidP="37782C79">
            <w:pPr>
              <w:spacing w:line="276" w:lineRule="auto"/>
              <w:jc w:val="center"/>
              <w:rPr>
                <w:color w:val="FFFFFF" w:themeColor="background1"/>
                <w:sz w:val="28"/>
                <w:szCs w:val="28"/>
              </w:rPr>
            </w:pPr>
            <w:r w:rsidRPr="37782C79">
              <w:rPr>
                <w:color w:val="FF2600"/>
              </w:rPr>
              <w:t>Red</w:t>
            </w:r>
            <w:r>
              <w:rPr>
                <w:b w:val="0"/>
                <w:bCs w:val="0"/>
              </w:rPr>
              <w:t xml:space="preserve"> - action has not been taken or has encountered a serious barrier.</w:t>
            </w:r>
          </w:p>
        </w:tc>
      </w:tr>
      <w:tr w:rsidR="00B3739B" w14:paraId="7DE18902" w14:textId="77777777" w:rsidTr="00C86974">
        <w:trPr>
          <w:trHeight w:val="340"/>
        </w:trPr>
        <w:tc>
          <w:tcPr>
            <w:cnfStyle w:val="001000000000" w:firstRow="0" w:lastRow="0" w:firstColumn="1" w:lastColumn="0" w:oddVBand="0" w:evenVBand="0" w:oddHBand="0" w:evenHBand="0" w:firstRowFirstColumn="0" w:firstRowLastColumn="0" w:lastRowFirstColumn="0" w:lastRowLastColumn="0"/>
            <w:tcW w:w="985" w:type="dxa"/>
            <w:tcBorders>
              <w:top w:val="single" w:sz="8" w:space="0" w:color="4472C4" w:themeColor="accent5"/>
            </w:tcBorders>
            <w:shd w:val="clear" w:color="auto" w:fill="FFFFFF" w:themeFill="background1"/>
            <w:vAlign w:val="center"/>
          </w:tcPr>
          <w:p w14:paraId="625E18E2" w14:textId="6CD1CAA9" w:rsidR="00B3739B" w:rsidRPr="009B25D4" w:rsidRDefault="00B3739B" w:rsidP="00EF6086">
            <w:pPr>
              <w:spacing w:line="276" w:lineRule="auto"/>
            </w:pPr>
            <w:bookmarkStart w:id="1" w:name="_Management_Approach_1:"/>
            <w:bookmarkEnd w:id="1"/>
            <w:r>
              <w:t>Action #</w:t>
            </w:r>
          </w:p>
        </w:tc>
        <w:tc>
          <w:tcPr>
            <w:tcW w:w="2790" w:type="dxa"/>
            <w:tcBorders>
              <w:top w:val="single" w:sz="8" w:space="0" w:color="4472C4" w:themeColor="accent5"/>
            </w:tcBorders>
            <w:shd w:val="clear" w:color="auto" w:fill="FFFFFF" w:themeFill="background1"/>
            <w:vAlign w:val="center"/>
          </w:tcPr>
          <w:p w14:paraId="1A5F3F64" w14:textId="77777777" w:rsidR="00B3739B" w:rsidRPr="00AD4C0D" w:rsidRDefault="00B3739B" w:rsidP="00EF6086">
            <w:pPr>
              <w:spacing w:line="276" w:lineRule="auto"/>
              <w:cnfStyle w:val="000000000000" w:firstRow="0" w:lastRow="0" w:firstColumn="0" w:lastColumn="0" w:oddVBand="0" w:evenVBand="0" w:oddHBand="0" w:evenHBand="0" w:firstRowFirstColumn="0" w:firstRowLastColumn="0" w:lastRowFirstColumn="0" w:lastRowLastColumn="0"/>
              <w:rPr>
                <w:b/>
              </w:rPr>
            </w:pPr>
            <w:r w:rsidRPr="00AD4C0D">
              <w:rPr>
                <w:b/>
              </w:rPr>
              <w:t>Description</w:t>
            </w:r>
          </w:p>
        </w:tc>
        <w:tc>
          <w:tcPr>
            <w:tcW w:w="4590" w:type="dxa"/>
            <w:tcBorders>
              <w:top w:val="single" w:sz="8" w:space="0" w:color="4472C4" w:themeColor="accent5"/>
            </w:tcBorders>
            <w:shd w:val="clear" w:color="auto" w:fill="FFFFFF" w:themeFill="background1"/>
            <w:vAlign w:val="center"/>
          </w:tcPr>
          <w:p w14:paraId="44380BA7" w14:textId="77777777" w:rsidR="00B3739B" w:rsidRPr="00AD4C0D" w:rsidRDefault="00B3739B" w:rsidP="00AD4C0D">
            <w:pPr>
              <w:spacing w:line="276" w:lineRule="auto"/>
              <w:cnfStyle w:val="000000000000" w:firstRow="0" w:lastRow="0" w:firstColumn="0" w:lastColumn="0" w:oddVBand="0" w:evenVBand="0" w:oddHBand="0" w:evenHBand="0" w:firstRowFirstColumn="0" w:firstRowLastColumn="0" w:lastRowFirstColumn="0" w:lastRowLastColumn="0"/>
              <w:rPr>
                <w:b/>
              </w:rPr>
            </w:pPr>
            <w:r w:rsidRPr="00AD4C0D">
              <w:rPr>
                <w:b/>
              </w:rPr>
              <w:t>Performance Target(s)</w:t>
            </w:r>
          </w:p>
        </w:tc>
        <w:tc>
          <w:tcPr>
            <w:tcW w:w="2250" w:type="dxa"/>
            <w:tcBorders>
              <w:top w:val="single" w:sz="8" w:space="0" w:color="4472C4" w:themeColor="accent5"/>
            </w:tcBorders>
            <w:shd w:val="clear" w:color="auto" w:fill="FFFFFF" w:themeFill="background1"/>
          </w:tcPr>
          <w:p w14:paraId="133191B5" w14:textId="0681182B" w:rsidR="00B3739B" w:rsidRPr="00B3739B" w:rsidRDefault="00B3739B" w:rsidP="00AD4C0D">
            <w:pPr>
              <w:spacing w:line="276" w:lineRule="auto"/>
              <w:cnfStyle w:val="000000000000" w:firstRow="0" w:lastRow="0" w:firstColumn="0" w:lastColumn="0" w:oddVBand="0" w:evenVBand="0" w:oddHBand="0" w:evenHBand="0" w:firstRowFirstColumn="0" w:firstRowLastColumn="0" w:lastRowFirstColumn="0" w:lastRowLastColumn="0"/>
              <w:rPr>
                <w:b/>
                <w:szCs w:val="24"/>
              </w:rPr>
            </w:pPr>
            <w:r w:rsidRPr="00B37EB2">
              <w:rPr>
                <w:b/>
                <w:szCs w:val="24"/>
              </w:rPr>
              <w:t xml:space="preserve">Responsible Party </w:t>
            </w:r>
            <w:r>
              <w:rPr>
                <w:b/>
                <w:szCs w:val="24"/>
              </w:rPr>
              <w:t xml:space="preserve">(or Parties) </w:t>
            </w:r>
          </w:p>
        </w:tc>
        <w:tc>
          <w:tcPr>
            <w:tcW w:w="1980" w:type="dxa"/>
            <w:tcBorders>
              <w:top w:val="single" w:sz="8" w:space="0" w:color="4472C4" w:themeColor="accent5"/>
            </w:tcBorders>
            <w:shd w:val="clear" w:color="auto" w:fill="FFFFFF" w:themeFill="background1"/>
          </w:tcPr>
          <w:p w14:paraId="5687A625" w14:textId="1743C15B" w:rsidR="00B3739B" w:rsidRDefault="00B3739B" w:rsidP="00AD4C0D">
            <w:pPr>
              <w:spacing w:line="276" w:lineRule="auto"/>
              <w:cnfStyle w:val="000000000000" w:firstRow="0" w:lastRow="0" w:firstColumn="0" w:lastColumn="0" w:oddVBand="0" w:evenVBand="0" w:oddHBand="0" w:evenHBand="0" w:firstRowFirstColumn="0" w:firstRowLastColumn="0" w:lastRowFirstColumn="0" w:lastRowLastColumn="0"/>
              <w:rPr>
                <w:b/>
              </w:rPr>
            </w:pPr>
            <w:r>
              <w:rPr>
                <w:b/>
              </w:rPr>
              <w:t>Geographic Location</w:t>
            </w:r>
          </w:p>
        </w:tc>
        <w:tc>
          <w:tcPr>
            <w:tcW w:w="1805" w:type="dxa"/>
            <w:tcBorders>
              <w:top w:val="single" w:sz="8" w:space="0" w:color="4472C4" w:themeColor="accent5"/>
            </w:tcBorders>
            <w:shd w:val="clear" w:color="auto" w:fill="FFFFFF" w:themeFill="background1"/>
          </w:tcPr>
          <w:p w14:paraId="2F5E0973" w14:textId="1A876057" w:rsidR="00B3739B" w:rsidRPr="00AD4C0D" w:rsidRDefault="00B3739B" w:rsidP="00AD4C0D">
            <w:pPr>
              <w:spacing w:line="276" w:lineRule="auto"/>
              <w:cnfStyle w:val="000000000000" w:firstRow="0" w:lastRow="0" w:firstColumn="0" w:lastColumn="0" w:oddVBand="0" w:evenVBand="0" w:oddHBand="0" w:evenHBand="0" w:firstRowFirstColumn="0" w:firstRowLastColumn="0" w:lastRowFirstColumn="0" w:lastRowLastColumn="0"/>
              <w:rPr>
                <w:b/>
              </w:rPr>
            </w:pPr>
            <w:r>
              <w:rPr>
                <w:b/>
              </w:rPr>
              <w:t>Expected Timeline</w:t>
            </w:r>
          </w:p>
        </w:tc>
      </w:tr>
      <w:tr w:rsidR="006C0D89" w14:paraId="72008FC0" w14:textId="77777777" w:rsidTr="00BA59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400" w:type="dxa"/>
            <w:gridSpan w:val="6"/>
            <w:tcBorders>
              <w:top w:val="single" w:sz="8" w:space="0" w:color="4472C4" w:themeColor="accent5"/>
            </w:tcBorders>
          </w:tcPr>
          <w:p w14:paraId="2CDFC202" w14:textId="7F3DA53D" w:rsidR="006C0D89" w:rsidRDefault="006C0D89" w:rsidP="00B1086D">
            <w:pPr>
              <w:pStyle w:val="Heading1"/>
              <w:spacing w:before="0"/>
              <w:outlineLvl w:val="0"/>
            </w:pPr>
            <w:r>
              <w:t xml:space="preserve">Management Approach 1: </w:t>
            </w:r>
            <w:r w:rsidR="009612F8" w:rsidRPr="009612F8">
              <w:rPr>
                <w:b w:val="0"/>
              </w:rPr>
              <w:t>Monitor the rate of conversion of forests, wetlands, and farmland, (and the rate of impervious surface change).</w:t>
            </w:r>
          </w:p>
        </w:tc>
      </w:tr>
      <w:tr w:rsidR="009612F8" w14:paraId="1A77282B" w14:textId="77777777" w:rsidTr="00C86974">
        <w:trPr>
          <w:trHeight w:val="511"/>
        </w:trPr>
        <w:tc>
          <w:tcPr>
            <w:cnfStyle w:val="001000000000" w:firstRow="0" w:lastRow="0" w:firstColumn="1" w:lastColumn="0" w:oddVBand="0" w:evenVBand="0" w:oddHBand="0" w:evenHBand="0" w:firstRowFirstColumn="0" w:firstRowLastColumn="0" w:lastRowFirstColumn="0" w:lastRowLastColumn="0"/>
            <w:tcW w:w="985" w:type="dxa"/>
            <w:vMerge w:val="restart"/>
            <w:tcBorders>
              <w:top w:val="single" w:sz="8" w:space="0" w:color="4472C4" w:themeColor="accent5"/>
            </w:tcBorders>
            <w:shd w:val="clear" w:color="auto" w:fill="FFFFFF" w:themeFill="background1"/>
            <w:vAlign w:val="center"/>
          </w:tcPr>
          <w:p w14:paraId="7CDF5AF6" w14:textId="77777777" w:rsidR="009612F8" w:rsidRPr="009B25D4" w:rsidRDefault="009612F8" w:rsidP="00E00A66">
            <w:pPr>
              <w:pStyle w:val="Heading1"/>
            </w:pPr>
            <w:bookmarkStart w:id="2" w:name="Action_oneone"/>
            <w:bookmarkStart w:id="3" w:name="_1.1"/>
            <w:bookmarkEnd w:id="3"/>
            <w:r w:rsidRPr="00DD0287">
              <w:t>1.1</w:t>
            </w:r>
            <w:bookmarkEnd w:id="2"/>
          </w:p>
        </w:tc>
        <w:tc>
          <w:tcPr>
            <w:tcW w:w="2790" w:type="dxa"/>
            <w:vMerge w:val="restart"/>
            <w:tcBorders>
              <w:top w:val="single" w:sz="8" w:space="0" w:color="4472C4" w:themeColor="accent5"/>
            </w:tcBorders>
            <w:shd w:val="clear" w:color="auto" w:fill="FFFFFF" w:themeFill="background1"/>
            <w:vAlign w:val="center"/>
          </w:tcPr>
          <w:p w14:paraId="4B1B3185" w14:textId="47EC7724" w:rsidR="009612F8" w:rsidRDefault="009612F8" w:rsidP="000066B6">
            <w:pPr>
              <w:cnfStyle w:val="000000000000" w:firstRow="0" w:lastRow="0" w:firstColumn="0" w:lastColumn="0" w:oddVBand="0" w:evenVBand="0" w:oddHBand="0" w:evenHBand="0" w:firstRowFirstColumn="0" w:firstRowLastColumn="0" w:lastRowFirstColumn="0" w:lastRowLastColumn="0"/>
            </w:pPr>
            <w:r>
              <w:t>Design and implement a manual, stratified sampling approach at the county level and assess land cover change from high resolution imagery circa 2009-2013.</w:t>
            </w:r>
          </w:p>
        </w:tc>
        <w:tc>
          <w:tcPr>
            <w:tcW w:w="4590" w:type="dxa"/>
            <w:tcBorders>
              <w:top w:val="single" w:sz="8" w:space="0" w:color="4472C4" w:themeColor="accent5"/>
            </w:tcBorders>
            <w:shd w:val="clear" w:color="auto" w:fill="FFFFFF" w:themeFill="background1"/>
          </w:tcPr>
          <w:p w14:paraId="60FB3855" w14:textId="0844204F" w:rsidR="009612F8" w:rsidRPr="009612F8" w:rsidRDefault="009612F8" w:rsidP="009612F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Acquire</w:t>
            </w:r>
            <w:r>
              <w:rPr>
                <w:rFonts w:ascii="Calibri" w:hAnsi="Calibri" w:cs="Calibri"/>
                <w:color w:val="000000"/>
              </w:rPr>
              <w:t xml:space="preserve"> NAIP imagery for 2009, 2013</w:t>
            </w:r>
          </w:p>
        </w:tc>
        <w:tc>
          <w:tcPr>
            <w:tcW w:w="2250" w:type="dxa"/>
            <w:tcBorders>
              <w:top w:val="single" w:sz="8" w:space="0" w:color="4472C4" w:themeColor="accent5"/>
            </w:tcBorders>
            <w:shd w:val="clear" w:color="auto" w:fill="FFFFFF" w:themeFill="background1"/>
          </w:tcPr>
          <w:p w14:paraId="29E5BA74" w14:textId="78BD3510" w:rsidR="009612F8" w:rsidRPr="009612F8" w:rsidRDefault="009612F8" w:rsidP="009612F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USGS, CBPO GIS Team</w:t>
            </w:r>
          </w:p>
        </w:tc>
        <w:tc>
          <w:tcPr>
            <w:tcW w:w="1980" w:type="dxa"/>
            <w:tcBorders>
              <w:top w:val="single" w:sz="8" w:space="0" w:color="4472C4" w:themeColor="accent5"/>
            </w:tcBorders>
            <w:shd w:val="clear" w:color="auto" w:fill="auto"/>
          </w:tcPr>
          <w:p w14:paraId="7113E42A" w14:textId="45675956" w:rsidR="009612F8" w:rsidRPr="009612F8" w:rsidRDefault="009612F8" w:rsidP="009612F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Prince George's County, MD</w:t>
            </w:r>
          </w:p>
        </w:tc>
        <w:tc>
          <w:tcPr>
            <w:tcW w:w="1805" w:type="dxa"/>
            <w:tcBorders>
              <w:top w:val="single" w:sz="8" w:space="0" w:color="4472C4" w:themeColor="accent5"/>
            </w:tcBorders>
            <w:shd w:val="clear" w:color="auto" w:fill="C5E0B3" w:themeFill="accent6" w:themeFillTint="66"/>
          </w:tcPr>
          <w:p w14:paraId="2EB9DACF" w14:textId="77777777" w:rsidR="009612F8" w:rsidRDefault="009612F8" w:rsidP="009612F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Spring 2018</w:t>
            </w:r>
          </w:p>
          <w:p w14:paraId="0C415D0C" w14:textId="782819FF" w:rsidR="009612F8" w:rsidRPr="00A703F7" w:rsidRDefault="009612F8" w:rsidP="7C69989A">
            <w:pPr>
              <w:spacing w:line="276" w:lineRule="auto"/>
              <w:cnfStyle w:val="000000000000" w:firstRow="0" w:lastRow="0" w:firstColumn="0" w:lastColumn="0" w:oddVBand="0" w:evenVBand="0" w:oddHBand="0" w:evenHBand="0" w:firstRowFirstColumn="0" w:firstRowLastColumn="0" w:lastRowFirstColumn="0" w:lastRowLastColumn="0"/>
              <w:rPr>
                <w:color w:val="E2EFD9" w:themeColor="accent6" w:themeTint="33"/>
              </w:rPr>
            </w:pPr>
          </w:p>
        </w:tc>
      </w:tr>
      <w:tr w:rsidR="009612F8" w14:paraId="4100F438" w14:textId="77777777" w:rsidTr="00C86974">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FFFFF" w:themeFill="background1"/>
            <w:vAlign w:val="center"/>
          </w:tcPr>
          <w:p w14:paraId="14C53B87" w14:textId="77777777" w:rsidR="009612F8" w:rsidRDefault="009612F8" w:rsidP="00B1086D">
            <w:pPr>
              <w:spacing w:line="276" w:lineRule="auto"/>
            </w:pPr>
          </w:p>
        </w:tc>
        <w:tc>
          <w:tcPr>
            <w:tcW w:w="2790" w:type="dxa"/>
            <w:vMerge/>
            <w:shd w:val="clear" w:color="auto" w:fill="FFFFFF" w:themeFill="background1"/>
            <w:vAlign w:val="center"/>
          </w:tcPr>
          <w:p w14:paraId="6D89798A" w14:textId="77777777" w:rsidR="009612F8" w:rsidRDefault="009612F8" w:rsidP="009612F8">
            <w:pPr>
              <w:spacing w:line="276" w:lineRule="auto"/>
              <w:cnfStyle w:val="000000100000" w:firstRow="0" w:lastRow="0" w:firstColumn="0" w:lastColumn="0" w:oddVBand="0" w:evenVBand="0" w:oddHBand="1" w:evenHBand="0" w:firstRowFirstColumn="0" w:firstRowLastColumn="0" w:lastRowFirstColumn="0" w:lastRowLastColumn="0"/>
            </w:pPr>
          </w:p>
        </w:tc>
        <w:tc>
          <w:tcPr>
            <w:tcW w:w="4590" w:type="dxa"/>
            <w:tcBorders>
              <w:top w:val="single" w:sz="8" w:space="0" w:color="4472C4" w:themeColor="accent5"/>
            </w:tcBorders>
            <w:shd w:val="clear" w:color="auto" w:fill="FFFFFF" w:themeFill="background1"/>
          </w:tcPr>
          <w:p w14:paraId="4E08989F" w14:textId="7CCDCF6D" w:rsidR="009612F8" w:rsidRPr="009612F8" w:rsidRDefault="009612F8" w:rsidP="009612F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Design sampling framework</w:t>
            </w:r>
          </w:p>
        </w:tc>
        <w:tc>
          <w:tcPr>
            <w:tcW w:w="2250" w:type="dxa"/>
            <w:shd w:val="clear" w:color="auto" w:fill="FFFFFF" w:themeFill="background1"/>
          </w:tcPr>
          <w:p w14:paraId="3AD3DE69" w14:textId="2EFE9C41" w:rsidR="009612F8" w:rsidRPr="009612F8" w:rsidRDefault="009612F8" w:rsidP="009612F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USGS, CBPO GIS Team</w:t>
            </w:r>
          </w:p>
        </w:tc>
        <w:tc>
          <w:tcPr>
            <w:tcW w:w="1980" w:type="dxa"/>
            <w:shd w:val="clear" w:color="auto" w:fill="auto"/>
          </w:tcPr>
          <w:p w14:paraId="6D082308" w14:textId="1DF7C5AE" w:rsidR="009612F8" w:rsidRPr="009612F8" w:rsidRDefault="009612F8" w:rsidP="009612F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Watershed counties</w:t>
            </w:r>
          </w:p>
        </w:tc>
        <w:tc>
          <w:tcPr>
            <w:tcW w:w="1805" w:type="dxa"/>
            <w:shd w:val="clear" w:color="auto" w:fill="C5E0B3" w:themeFill="accent6" w:themeFillTint="66"/>
          </w:tcPr>
          <w:p w14:paraId="51D5A8D7" w14:textId="77777777" w:rsidR="009612F8" w:rsidRDefault="009612F8" w:rsidP="009612F8">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Winter 2019</w:t>
            </w:r>
          </w:p>
          <w:p w14:paraId="6C34CF48" w14:textId="77777777" w:rsidR="009612F8" w:rsidRDefault="009612F8" w:rsidP="00B1086D">
            <w:pPr>
              <w:spacing w:line="276" w:lineRule="auto"/>
              <w:cnfStyle w:val="000000100000" w:firstRow="0" w:lastRow="0" w:firstColumn="0" w:lastColumn="0" w:oddVBand="0" w:evenVBand="0" w:oddHBand="1" w:evenHBand="0" w:firstRowFirstColumn="0" w:firstRowLastColumn="0" w:lastRowFirstColumn="0" w:lastRowLastColumn="0"/>
            </w:pPr>
          </w:p>
        </w:tc>
      </w:tr>
      <w:tr w:rsidR="009612F8" w14:paraId="1CD3915D" w14:textId="77777777" w:rsidTr="00C86974">
        <w:trPr>
          <w:trHeight w:val="340"/>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FFFFF" w:themeFill="background1"/>
            <w:vAlign w:val="center"/>
          </w:tcPr>
          <w:p w14:paraId="5CA5D3F2" w14:textId="77777777" w:rsidR="009612F8" w:rsidRDefault="009612F8" w:rsidP="00B1086D">
            <w:pPr>
              <w:spacing w:line="276" w:lineRule="auto"/>
            </w:pPr>
          </w:p>
        </w:tc>
        <w:tc>
          <w:tcPr>
            <w:tcW w:w="2790" w:type="dxa"/>
            <w:vMerge/>
            <w:shd w:val="clear" w:color="auto" w:fill="FFFFFF" w:themeFill="background1"/>
            <w:vAlign w:val="center"/>
          </w:tcPr>
          <w:p w14:paraId="60C0CF51" w14:textId="77777777" w:rsidR="009612F8" w:rsidRDefault="009612F8" w:rsidP="009612F8">
            <w:pPr>
              <w:spacing w:line="276" w:lineRule="auto"/>
              <w:cnfStyle w:val="000000000000" w:firstRow="0" w:lastRow="0" w:firstColumn="0" w:lastColumn="0" w:oddVBand="0" w:evenVBand="0" w:oddHBand="0" w:evenHBand="0" w:firstRowFirstColumn="0" w:firstRowLastColumn="0" w:lastRowFirstColumn="0" w:lastRowLastColumn="0"/>
            </w:pPr>
          </w:p>
        </w:tc>
        <w:tc>
          <w:tcPr>
            <w:tcW w:w="4590" w:type="dxa"/>
            <w:tcBorders>
              <w:top w:val="single" w:sz="8" w:space="0" w:color="4472C4" w:themeColor="accent5"/>
            </w:tcBorders>
            <w:shd w:val="clear" w:color="auto" w:fill="FFFFFF" w:themeFill="background1"/>
          </w:tcPr>
          <w:p w14:paraId="5FDE3F8C" w14:textId="55A38262" w:rsidR="009612F8" w:rsidRPr="009612F8" w:rsidRDefault="009612F8" w:rsidP="009612F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Classify samples using Land Image Analyst or other software</w:t>
            </w:r>
          </w:p>
        </w:tc>
        <w:tc>
          <w:tcPr>
            <w:tcW w:w="2250" w:type="dxa"/>
            <w:shd w:val="clear" w:color="auto" w:fill="FFFFFF" w:themeFill="background1"/>
          </w:tcPr>
          <w:p w14:paraId="6C38D7FD" w14:textId="0DA9A3A5" w:rsidR="009612F8" w:rsidRPr="009612F8" w:rsidRDefault="009612F8" w:rsidP="009612F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CRC Staffers/ Interns</w:t>
            </w:r>
          </w:p>
        </w:tc>
        <w:tc>
          <w:tcPr>
            <w:tcW w:w="1980" w:type="dxa"/>
            <w:shd w:val="clear" w:color="auto" w:fill="auto"/>
          </w:tcPr>
          <w:p w14:paraId="5BC307F5" w14:textId="3FF7BC18" w:rsidR="009612F8" w:rsidRPr="009612F8" w:rsidRDefault="009612F8" w:rsidP="009612F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Prince George's County, MD</w:t>
            </w:r>
          </w:p>
        </w:tc>
        <w:tc>
          <w:tcPr>
            <w:tcW w:w="1805" w:type="dxa"/>
            <w:shd w:val="clear" w:color="auto" w:fill="E65050"/>
          </w:tcPr>
          <w:p w14:paraId="45D511BF" w14:textId="77777777" w:rsidR="009612F8" w:rsidRDefault="009612F8" w:rsidP="009612F8">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Summer 2019</w:t>
            </w:r>
          </w:p>
          <w:p w14:paraId="6415365E" w14:textId="77777777" w:rsidR="009612F8" w:rsidRDefault="009612F8" w:rsidP="00B1086D">
            <w:pPr>
              <w:spacing w:line="276" w:lineRule="auto"/>
              <w:cnfStyle w:val="000000000000" w:firstRow="0" w:lastRow="0" w:firstColumn="0" w:lastColumn="0" w:oddVBand="0" w:evenVBand="0" w:oddHBand="0" w:evenHBand="0" w:firstRowFirstColumn="0" w:firstRowLastColumn="0" w:lastRowFirstColumn="0" w:lastRowLastColumn="0"/>
            </w:pPr>
          </w:p>
        </w:tc>
      </w:tr>
      <w:tr w:rsidR="00B3739B" w14:paraId="10CA0303" w14:textId="77777777" w:rsidTr="00C86974">
        <w:trPr>
          <w:cnfStyle w:val="000000100000" w:firstRow="0" w:lastRow="0" w:firstColumn="0" w:lastColumn="0" w:oddVBand="0" w:evenVBand="0" w:oddHBand="1" w:evenHBand="0" w:firstRowFirstColumn="0" w:firstRowLastColumn="0" w:lastRowFirstColumn="0" w:lastRowLastColumn="0"/>
          <w:trHeight w:val="4220"/>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vAlign w:val="center"/>
          </w:tcPr>
          <w:p w14:paraId="18B5D286" w14:textId="77777777" w:rsidR="00B3739B" w:rsidRPr="00DD0287" w:rsidRDefault="00B3739B" w:rsidP="00E00A66">
            <w:pPr>
              <w:pStyle w:val="Heading1"/>
            </w:pPr>
            <w:bookmarkStart w:id="4" w:name="_1.2"/>
            <w:bookmarkEnd w:id="4"/>
            <w:r w:rsidRPr="00DD0287">
              <w:t>1.2</w:t>
            </w:r>
          </w:p>
        </w:tc>
        <w:tc>
          <w:tcPr>
            <w:tcW w:w="2790" w:type="dxa"/>
            <w:shd w:val="clear" w:color="auto" w:fill="FFFFFF" w:themeFill="background1"/>
            <w:vAlign w:val="center"/>
          </w:tcPr>
          <w:p w14:paraId="0DCB505C" w14:textId="401297F8" w:rsidR="00B3739B" w:rsidRDefault="009612F8" w:rsidP="009612F8">
            <w:pPr>
              <w:cnfStyle w:val="000000100000" w:firstRow="0" w:lastRow="0" w:firstColumn="0" w:lastColumn="0" w:oddVBand="0" w:evenVBand="0" w:oddHBand="1" w:evenHBand="0" w:firstRowFirstColumn="0" w:firstRowLastColumn="0" w:lastRowFirstColumn="0" w:lastRowLastColumn="0"/>
            </w:pPr>
            <w:r w:rsidRPr="009612F8">
              <w:t xml:space="preserve">Assess land use change throughout the Bay Watershed and Bay States from the early 1980's through mid-2010's using the CBP 2013 high-res land use coupled with the Land Change Analysis and Monitoring Program Database and National Land Cover Database, the NRCS National Resources Inventory, and the USFS's Forest Inventory and Assessment data.  </w:t>
            </w:r>
          </w:p>
        </w:tc>
        <w:tc>
          <w:tcPr>
            <w:tcW w:w="4590" w:type="dxa"/>
            <w:shd w:val="clear" w:color="auto" w:fill="FFFFFF" w:themeFill="background1"/>
          </w:tcPr>
          <w:p w14:paraId="0E09F6AB" w14:textId="77777777" w:rsidR="009612F8" w:rsidRPr="009612F8" w:rsidRDefault="009612F8" w:rsidP="009612F8">
            <w:pPr>
              <w:cnfStyle w:val="000000100000" w:firstRow="0" w:lastRow="0" w:firstColumn="0" w:lastColumn="0" w:oddVBand="0" w:evenVBand="0" w:oddHBand="1" w:evenHBand="0" w:firstRowFirstColumn="0" w:firstRowLastColumn="0" w:lastRowFirstColumn="0" w:lastRowLastColumn="0"/>
            </w:pPr>
            <w:r w:rsidRPr="009612F8">
              <w:t>Work with CBP GIS Team to assign and completed task</w:t>
            </w:r>
          </w:p>
          <w:p w14:paraId="2785F0BB" w14:textId="0A2023CC" w:rsidR="00B3739B" w:rsidRDefault="00B3739B" w:rsidP="7C69989A">
            <w:pPr>
              <w:pStyle w:val="NoSpacing"/>
              <w:spacing w:line="276" w:lineRule="auto"/>
              <w:cnfStyle w:val="000000100000" w:firstRow="0" w:lastRow="0" w:firstColumn="0" w:lastColumn="0" w:oddVBand="0" w:evenVBand="0" w:oddHBand="1" w:evenHBand="0" w:firstRowFirstColumn="0" w:firstRowLastColumn="0" w:lastRowFirstColumn="0" w:lastRowLastColumn="0"/>
            </w:pPr>
          </w:p>
        </w:tc>
        <w:tc>
          <w:tcPr>
            <w:tcW w:w="2250" w:type="dxa"/>
            <w:shd w:val="clear" w:color="auto" w:fill="FFFFFF" w:themeFill="background1"/>
          </w:tcPr>
          <w:p w14:paraId="371B52EA" w14:textId="77777777" w:rsidR="009612F8" w:rsidRPr="009612F8" w:rsidRDefault="009612F8" w:rsidP="009612F8">
            <w:pPr>
              <w:cnfStyle w:val="000000100000" w:firstRow="0" w:lastRow="0" w:firstColumn="0" w:lastColumn="0" w:oddVBand="0" w:evenVBand="0" w:oddHBand="1" w:evenHBand="0" w:firstRowFirstColumn="0" w:firstRowLastColumn="0" w:lastRowFirstColumn="0" w:lastRowLastColumn="0"/>
            </w:pPr>
            <w:r w:rsidRPr="009612F8">
              <w:t>USGS, CRC Staffers</w:t>
            </w:r>
          </w:p>
          <w:p w14:paraId="5BAF2EDB" w14:textId="1EF4F9AE" w:rsidR="00B3739B" w:rsidRDefault="00B3739B" w:rsidP="7C69989A">
            <w:pPr>
              <w:spacing w:line="276" w:lineRule="auto"/>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auto"/>
          </w:tcPr>
          <w:p w14:paraId="65B171B5" w14:textId="77777777" w:rsidR="009612F8" w:rsidRPr="009612F8" w:rsidRDefault="009612F8" w:rsidP="009612F8">
            <w:pPr>
              <w:cnfStyle w:val="000000100000" w:firstRow="0" w:lastRow="0" w:firstColumn="0" w:lastColumn="0" w:oddVBand="0" w:evenVBand="0" w:oddHBand="1" w:evenHBand="0" w:firstRowFirstColumn="0" w:firstRowLastColumn="0" w:lastRowFirstColumn="0" w:lastRowLastColumn="0"/>
            </w:pPr>
            <w:r w:rsidRPr="009612F8">
              <w:t>Watershed counties</w:t>
            </w:r>
          </w:p>
          <w:p w14:paraId="72DC8304" w14:textId="329A54BC" w:rsidR="00B3739B" w:rsidRDefault="00B3739B"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C5E0B3" w:themeFill="accent6" w:themeFillTint="66"/>
          </w:tcPr>
          <w:p w14:paraId="46D21654" w14:textId="77777777" w:rsidR="009612F8" w:rsidRPr="009612F8" w:rsidRDefault="009612F8" w:rsidP="009612F8">
            <w:pPr>
              <w:cnfStyle w:val="000000100000" w:firstRow="0" w:lastRow="0" w:firstColumn="0" w:lastColumn="0" w:oddVBand="0" w:evenVBand="0" w:oddHBand="1" w:evenHBand="0" w:firstRowFirstColumn="0" w:firstRowLastColumn="0" w:lastRowFirstColumn="0" w:lastRowLastColumn="0"/>
            </w:pPr>
            <w:r w:rsidRPr="009612F8">
              <w:t>Summer 2019</w:t>
            </w:r>
          </w:p>
          <w:p w14:paraId="15AB472B" w14:textId="1D5E543B" w:rsidR="00B3739B" w:rsidRDefault="00B3739B" w:rsidP="00B1086D">
            <w:pPr>
              <w:spacing w:line="276" w:lineRule="auto"/>
              <w:cnfStyle w:val="000000100000" w:firstRow="0" w:lastRow="0" w:firstColumn="0" w:lastColumn="0" w:oddVBand="0" w:evenVBand="0" w:oddHBand="1" w:evenHBand="0" w:firstRowFirstColumn="0" w:firstRowLastColumn="0" w:lastRowFirstColumn="0" w:lastRowLastColumn="0"/>
            </w:pPr>
          </w:p>
        </w:tc>
      </w:tr>
      <w:tr w:rsidR="000066B6" w14:paraId="7B85B784" w14:textId="77777777" w:rsidTr="00C86974">
        <w:trPr>
          <w:trHeight w:val="629"/>
        </w:trPr>
        <w:tc>
          <w:tcPr>
            <w:cnfStyle w:val="001000000000" w:firstRow="0" w:lastRow="0" w:firstColumn="1" w:lastColumn="0" w:oddVBand="0" w:evenVBand="0" w:oddHBand="0" w:evenHBand="0" w:firstRowFirstColumn="0" w:firstRowLastColumn="0" w:lastRowFirstColumn="0" w:lastRowLastColumn="0"/>
            <w:tcW w:w="985" w:type="dxa"/>
            <w:vMerge w:val="restart"/>
            <w:shd w:val="clear" w:color="auto" w:fill="FFFFFF" w:themeFill="background1"/>
            <w:vAlign w:val="center"/>
          </w:tcPr>
          <w:p w14:paraId="785822F8" w14:textId="77777777" w:rsidR="000066B6" w:rsidRPr="00DD0287" w:rsidRDefault="000066B6" w:rsidP="00E00A66">
            <w:pPr>
              <w:pStyle w:val="Heading1"/>
            </w:pPr>
            <w:bookmarkStart w:id="5" w:name="_1.3"/>
            <w:bookmarkEnd w:id="5"/>
            <w:r w:rsidRPr="00DD0287">
              <w:t>1.3</w:t>
            </w:r>
          </w:p>
        </w:tc>
        <w:tc>
          <w:tcPr>
            <w:tcW w:w="2790" w:type="dxa"/>
            <w:vMerge w:val="restart"/>
            <w:shd w:val="clear" w:color="auto" w:fill="FFFFFF" w:themeFill="background1"/>
            <w:vAlign w:val="center"/>
          </w:tcPr>
          <w:p w14:paraId="7FA2450B" w14:textId="3A2B597B" w:rsidR="000066B6" w:rsidRDefault="000066B6" w:rsidP="7C69989A">
            <w:pPr>
              <w:spacing w:line="276" w:lineRule="auto"/>
              <w:cnfStyle w:val="000000000000" w:firstRow="0" w:lastRow="0" w:firstColumn="0" w:lastColumn="0" w:oddVBand="0" w:evenVBand="0" w:oddHBand="0" w:evenHBand="0" w:firstRowFirstColumn="0" w:firstRowLastColumn="0" w:lastRowFirstColumn="0" w:lastRowLastColumn="0"/>
            </w:pPr>
            <w:r>
              <w:t>Assess difference in high resolution land cover maps at the County level.</w:t>
            </w:r>
          </w:p>
        </w:tc>
        <w:tc>
          <w:tcPr>
            <w:tcW w:w="4590" w:type="dxa"/>
            <w:shd w:val="clear" w:color="auto" w:fill="FFFFFF" w:themeFill="background1"/>
          </w:tcPr>
          <w:p w14:paraId="25FA4CF6" w14:textId="5399504F" w:rsidR="000066B6" w:rsidRDefault="000066B6" w:rsidP="7C69989A">
            <w:pPr>
              <w:pStyle w:val="NoSpacing"/>
              <w:spacing w:line="276" w:lineRule="auto"/>
              <w:cnfStyle w:val="000000000000" w:firstRow="0" w:lastRow="0" w:firstColumn="0" w:lastColumn="0" w:oddVBand="0" w:evenVBand="0" w:oddHBand="0" w:evenHBand="0" w:firstRowFirstColumn="0" w:firstRowLastColumn="0" w:lastRowFirstColumn="0" w:lastRowLastColumn="0"/>
            </w:pPr>
            <w:r>
              <w:t xml:space="preserve"> </w:t>
            </w:r>
            <w:r w:rsidRPr="000066B6">
              <w:t xml:space="preserve">Quantify change between two independently classified high-res land cover datasets.  </w:t>
            </w:r>
          </w:p>
        </w:tc>
        <w:tc>
          <w:tcPr>
            <w:tcW w:w="2250" w:type="dxa"/>
            <w:shd w:val="clear" w:color="auto" w:fill="FFFFFF" w:themeFill="background1"/>
          </w:tcPr>
          <w:p w14:paraId="668BF526" w14:textId="2A3A39E7" w:rsidR="000066B6" w:rsidRDefault="000066B6" w:rsidP="7C69989A">
            <w:pPr>
              <w:spacing w:line="276" w:lineRule="auto"/>
              <w:cnfStyle w:val="000000000000" w:firstRow="0" w:lastRow="0" w:firstColumn="0" w:lastColumn="0" w:oddVBand="0" w:evenVBand="0" w:oddHBand="0" w:evenHBand="0" w:firstRowFirstColumn="0" w:firstRowLastColumn="0" w:lastRowFirstColumn="0" w:lastRowLastColumn="0"/>
            </w:pPr>
            <w:r w:rsidRPr="000066B6">
              <w:t>CRC Staffers/ Interns</w:t>
            </w:r>
          </w:p>
        </w:tc>
        <w:tc>
          <w:tcPr>
            <w:tcW w:w="1980" w:type="dxa"/>
            <w:vMerge w:val="restart"/>
            <w:shd w:val="clear" w:color="auto" w:fill="auto"/>
          </w:tcPr>
          <w:p w14:paraId="41ABF617" w14:textId="16CC130F" w:rsidR="000066B6" w:rsidRDefault="000066B6" w:rsidP="00B1086D">
            <w:pPr>
              <w:spacing w:line="276" w:lineRule="auto"/>
              <w:cnfStyle w:val="000000000000" w:firstRow="0" w:lastRow="0" w:firstColumn="0" w:lastColumn="0" w:oddVBand="0" w:evenVBand="0" w:oddHBand="0" w:evenHBand="0" w:firstRowFirstColumn="0" w:firstRowLastColumn="0" w:lastRowFirstColumn="0" w:lastRowLastColumn="0"/>
            </w:pPr>
            <w:r>
              <w:t>Prince George's County, MD</w:t>
            </w:r>
          </w:p>
        </w:tc>
        <w:tc>
          <w:tcPr>
            <w:tcW w:w="1805" w:type="dxa"/>
            <w:shd w:val="clear" w:color="auto" w:fill="C5E0B3" w:themeFill="accent6" w:themeFillTint="66"/>
          </w:tcPr>
          <w:p w14:paraId="4FB4E86F" w14:textId="77777777" w:rsidR="000066B6" w:rsidRDefault="000066B6" w:rsidP="009612F8">
            <w:pPr>
              <w:spacing w:line="276" w:lineRule="auto"/>
              <w:cnfStyle w:val="000000000000" w:firstRow="0" w:lastRow="0" w:firstColumn="0" w:lastColumn="0" w:oddVBand="0" w:evenVBand="0" w:oddHBand="0" w:evenHBand="0" w:firstRowFirstColumn="0" w:firstRowLastColumn="0" w:lastRowFirstColumn="0" w:lastRowLastColumn="0"/>
            </w:pPr>
            <w:r>
              <w:t>Summer 2019</w:t>
            </w:r>
          </w:p>
          <w:p w14:paraId="6A45DC10" w14:textId="77777777" w:rsidR="000066B6" w:rsidRDefault="000066B6" w:rsidP="009612F8">
            <w:pPr>
              <w:spacing w:line="276" w:lineRule="auto"/>
              <w:cnfStyle w:val="000000000000" w:firstRow="0" w:lastRow="0" w:firstColumn="0" w:lastColumn="0" w:oddVBand="0" w:evenVBand="0" w:oddHBand="0" w:evenHBand="0" w:firstRowFirstColumn="0" w:firstRowLastColumn="0" w:lastRowFirstColumn="0" w:lastRowLastColumn="0"/>
            </w:pPr>
          </w:p>
          <w:p w14:paraId="0F248359" w14:textId="5F25FF02" w:rsidR="000066B6" w:rsidRDefault="000066B6" w:rsidP="00B1086D">
            <w:pPr>
              <w:spacing w:line="276" w:lineRule="auto"/>
              <w:cnfStyle w:val="000000000000" w:firstRow="0" w:lastRow="0" w:firstColumn="0" w:lastColumn="0" w:oddVBand="0" w:evenVBand="0" w:oddHBand="0" w:evenHBand="0" w:firstRowFirstColumn="0" w:firstRowLastColumn="0" w:lastRowFirstColumn="0" w:lastRowLastColumn="0"/>
            </w:pPr>
          </w:p>
        </w:tc>
      </w:tr>
      <w:tr w:rsidR="000066B6" w14:paraId="1CD97D25" w14:textId="77777777" w:rsidTr="00C86974">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FFFFF" w:themeFill="background1"/>
            <w:vAlign w:val="center"/>
          </w:tcPr>
          <w:p w14:paraId="388E5AD7" w14:textId="77777777" w:rsidR="000066B6" w:rsidRDefault="000066B6" w:rsidP="7C69989A">
            <w:pPr>
              <w:spacing w:line="276" w:lineRule="auto"/>
            </w:pPr>
          </w:p>
        </w:tc>
        <w:tc>
          <w:tcPr>
            <w:tcW w:w="2790" w:type="dxa"/>
            <w:vMerge/>
            <w:shd w:val="clear" w:color="auto" w:fill="FFFFFF" w:themeFill="background1"/>
            <w:vAlign w:val="center"/>
          </w:tcPr>
          <w:p w14:paraId="483FB974" w14:textId="77777777" w:rsidR="000066B6" w:rsidRDefault="000066B6" w:rsidP="7C69989A">
            <w:pPr>
              <w:spacing w:line="276" w:lineRule="auto"/>
              <w:cnfStyle w:val="000000100000" w:firstRow="0" w:lastRow="0" w:firstColumn="0" w:lastColumn="0" w:oddVBand="0" w:evenVBand="0" w:oddHBand="1" w:evenHBand="0" w:firstRowFirstColumn="0" w:firstRowLastColumn="0" w:lastRowFirstColumn="0" w:lastRowLastColumn="0"/>
            </w:pPr>
          </w:p>
        </w:tc>
        <w:tc>
          <w:tcPr>
            <w:tcW w:w="4590" w:type="dxa"/>
            <w:shd w:val="clear" w:color="auto" w:fill="FFFFFF" w:themeFill="background1"/>
          </w:tcPr>
          <w:p w14:paraId="4FBA7EB1" w14:textId="3F79AE95" w:rsidR="000066B6" w:rsidRDefault="000066B6" w:rsidP="000066B6">
            <w:pPr>
              <w:cnfStyle w:val="000000100000" w:firstRow="0" w:lastRow="0" w:firstColumn="0" w:lastColumn="0" w:oddVBand="0" w:evenVBand="0" w:oddHBand="1" w:evenHBand="0" w:firstRowFirstColumn="0" w:firstRowLastColumn="0" w:lastRowFirstColumn="0" w:lastRowLastColumn="0"/>
            </w:pPr>
            <w:r w:rsidRPr="000066B6">
              <w:t>Compare with results from 1.1.</w:t>
            </w:r>
          </w:p>
        </w:tc>
        <w:tc>
          <w:tcPr>
            <w:tcW w:w="2250" w:type="dxa"/>
            <w:shd w:val="clear" w:color="auto" w:fill="FFFFFF" w:themeFill="background1"/>
          </w:tcPr>
          <w:p w14:paraId="409B2730" w14:textId="2C1484DF" w:rsidR="000066B6" w:rsidRDefault="000066B6" w:rsidP="000066B6">
            <w:pPr>
              <w:cnfStyle w:val="000000100000" w:firstRow="0" w:lastRow="0" w:firstColumn="0" w:lastColumn="0" w:oddVBand="0" w:evenVBand="0" w:oddHBand="1" w:evenHBand="0" w:firstRowFirstColumn="0" w:firstRowLastColumn="0" w:lastRowFirstColumn="0" w:lastRowLastColumn="0"/>
            </w:pPr>
            <w:r w:rsidRPr="000066B6">
              <w:t>USGS, CBPO GIS Team</w:t>
            </w:r>
          </w:p>
        </w:tc>
        <w:tc>
          <w:tcPr>
            <w:tcW w:w="1980" w:type="dxa"/>
            <w:vMerge/>
            <w:shd w:val="clear" w:color="auto" w:fill="auto"/>
          </w:tcPr>
          <w:p w14:paraId="1B3B42F1" w14:textId="77777777" w:rsidR="000066B6" w:rsidRDefault="000066B6" w:rsidP="000066B6">
            <w:pPr>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E65050"/>
          </w:tcPr>
          <w:p w14:paraId="4B83DD9C" w14:textId="5A83BC6A" w:rsidR="000066B6" w:rsidRDefault="000066B6" w:rsidP="009612F8">
            <w:pPr>
              <w:spacing w:line="276" w:lineRule="auto"/>
              <w:cnfStyle w:val="000000100000" w:firstRow="0" w:lastRow="0" w:firstColumn="0" w:lastColumn="0" w:oddVBand="0" w:evenVBand="0" w:oddHBand="1" w:evenHBand="0" w:firstRowFirstColumn="0" w:firstRowLastColumn="0" w:lastRowFirstColumn="0" w:lastRowLastColumn="0"/>
            </w:pPr>
            <w:r>
              <w:t>Summer 2019</w:t>
            </w:r>
          </w:p>
        </w:tc>
      </w:tr>
      <w:tr w:rsidR="000066B6" w14:paraId="08DEAC2A" w14:textId="77777777" w:rsidTr="00C86974">
        <w:trPr>
          <w:trHeight w:val="770"/>
        </w:trPr>
        <w:tc>
          <w:tcPr>
            <w:cnfStyle w:val="001000000000" w:firstRow="0" w:lastRow="0" w:firstColumn="1" w:lastColumn="0" w:oddVBand="0" w:evenVBand="0" w:oddHBand="0" w:evenHBand="0" w:firstRowFirstColumn="0" w:firstRowLastColumn="0" w:lastRowFirstColumn="0" w:lastRowLastColumn="0"/>
            <w:tcW w:w="985" w:type="dxa"/>
            <w:vMerge w:val="restart"/>
            <w:shd w:val="clear" w:color="auto" w:fill="FFFFFF" w:themeFill="background1"/>
          </w:tcPr>
          <w:p w14:paraId="3AF186D6" w14:textId="77777777" w:rsidR="000066B6" w:rsidRPr="00DD0287" w:rsidRDefault="000066B6" w:rsidP="00E00A66">
            <w:pPr>
              <w:pStyle w:val="Heading1"/>
            </w:pPr>
            <w:bookmarkStart w:id="6" w:name="_1.4"/>
            <w:bookmarkEnd w:id="6"/>
            <w:r w:rsidRPr="00DD0287">
              <w:lastRenderedPageBreak/>
              <w:t>1.4</w:t>
            </w:r>
          </w:p>
        </w:tc>
        <w:tc>
          <w:tcPr>
            <w:tcW w:w="2790" w:type="dxa"/>
            <w:vMerge w:val="restart"/>
            <w:shd w:val="clear" w:color="auto" w:fill="FFFFFF" w:themeFill="background1"/>
          </w:tcPr>
          <w:p w14:paraId="0C85B640" w14:textId="672A69D1" w:rsidR="000066B6" w:rsidRDefault="000066B6" w:rsidP="000066B6">
            <w:pPr>
              <w:cnfStyle w:val="000000000000" w:firstRow="0" w:lastRow="0" w:firstColumn="0" w:lastColumn="0" w:oddVBand="0" w:evenVBand="0" w:oddHBand="0" w:evenHBand="0" w:firstRowFirstColumn="0" w:firstRowLastColumn="0" w:lastRowFirstColumn="0" w:lastRowLastColumn="0"/>
            </w:pPr>
            <w:r w:rsidRPr="000066B6">
              <w:t>Investigate options for monitoring "hot spots" of land change every two years</w:t>
            </w:r>
          </w:p>
        </w:tc>
        <w:tc>
          <w:tcPr>
            <w:tcW w:w="4590" w:type="dxa"/>
            <w:shd w:val="clear" w:color="auto" w:fill="FFFFFF" w:themeFill="background1"/>
          </w:tcPr>
          <w:p w14:paraId="404B75ED" w14:textId="22B972E6" w:rsidR="000066B6" w:rsidRPr="000066B6" w:rsidRDefault="000066B6" w:rsidP="000066B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Review literature of the science and technologies associated with remote sensing and image interpretation as well as consultation with remote sensing professionals</w:t>
            </w:r>
          </w:p>
        </w:tc>
        <w:tc>
          <w:tcPr>
            <w:tcW w:w="2250" w:type="dxa"/>
            <w:vMerge w:val="restart"/>
            <w:shd w:val="clear" w:color="auto" w:fill="FFFFFF" w:themeFill="background1"/>
          </w:tcPr>
          <w:p w14:paraId="7943EBFB" w14:textId="77777777" w:rsidR="00213D78" w:rsidRPr="00213D78" w:rsidRDefault="00213D78" w:rsidP="00213D78">
            <w:pPr>
              <w:cnfStyle w:val="000000000000" w:firstRow="0" w:lastRow="0" w:firstColumn="0" w:lastColumn="0" w:oddVBand="0" w:evenVBand="0" w:oddHBand="0" w:evenHBand="0" w:firstRowFirstColumn="0" w:firstRowLastColumn="0" w:lastRowFirstColumn="0" w:lastRowLastColumn="0"/>
            </w:pPr>
            <w:r w:rsidRPr="00213D78">
              <w:t>Chesapeake Conservancy</w:t>
            </w:r>
          </w:p>
          <w:p w14:paraId="3ABD32F0" w14:textId="45CAC3D0" w:rsidR="000066B6" w:rsidRDefault="000066B6" w:rsidP="7C69989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vMerge w:val="restart"/>
            <w:shd w:val="clear" w:color="auto" w:fill="auto"/>
          </w:tcPr>
          <w:p w14:paraId="6DF06440" w14:textId="77777777" w:rsidR="00213D78" w:rsidRPr="00213D78" w:rsidRDefault="00213D78" w:rsidP="00213D78">
            <w:pPr>
              <w:cnfStyle w:val="000000000000" w:firstRow="0" w:lastRow="0" w:firstColumn="0" w:lastColumn="0" w:oddVBand="0" w:evenVBand="0" w:oddHBand="0" w:evenHBand="0" w:firstRowFirstColumn="0" w:firstRowLastColumn="0" w:lastRowFirstColumn="0" w:lastRowLastColumn="0"/>
            </w:pPr>
            <w:r w:rsidRPr="00213D78">
              <w:t>Watershed counties</w:t>
            </w:r>
          </w:p>
          <w:p w14:paraId="13B663AB" w14:textId="0EC6EADE" w:rsidR="000066B6" w:rsidRDefault="000066B6"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vMerge w:val="restart"/>
            <w:shd w:val="clear" w:color="auto" w:fill="C5E0B3" w:themeFill="accent6" w:themeFillTint="66"/>
          </w:tcPr>
          <w:p w14:paraId="484FB7D0" w14:textId="77777777" w:rsidR="00213D78" w:rsidRPr="00213D78" w:rsidRDefault="00213D78" w:rsidP="00213D78">
            <w:pPr>
              <w:cnfStyle w:val="000000000000" w:firstRow="0" w:lastRow="0" w:firstColumn="0" w:lastColumn="0" w:oddVBand="0" w:evenVBand="0" w:oddHBand="0" w:evenHBand="0" w:firstRowFirstColumn="0" w:firstRowLastColumn="0" w:lastRowFirstColumn="0" w:lastRowLastColumn="0"/>
            </w:pPr>
            <w:r w:rsidRPr="00213D78">
              <w:t>Fall 2019</w:t>
            </w:r>
          </w:p>
          <w:p w14:paraId="74B215CD" w14:textId="002CF422" w:rsidR="000066B6" w:rsidRDefault="000066B6" w:rsidP="00B1086D">
            <w:pPr>
              <w:spacing w:line="276" w:lineRule="auto"/>
              <w:cnfStyle w:val="000000000000" w:firstRow="0" w:lastRow="0" w:firstColumn="0" w:lastColumn="0" w:oddVBand="0" w:evenVBand="0" w:oddHBand="0" w:evenHBand="0" w:firstRowFirstColumn="0" w:firstRowLastColumn="0" w:lastRowFirstColumn="0" w:lastRowLastColumn="0"/>
            </w:pPr>
          </w:p>
        </w:tc>
      </w:tr>
      <w:tr w:rsidR="000066B6" w14:paraId="46F7A22D" w14:textId="77777777" w:rsidTr="00C86974">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FFFFF" w:themeFill="background1"/>
          </w:tcPr>
          <w:p w14:paraId="6393CFC9" w14:textId="77777777" w:rsidR="000066B6" w:rsidRPr="00DD0287" w:rsidRDefault="000066B6" w:rsidP="00B1086D">
            <w:pPr>
              <w:spacing w:line="276" w:lineRule="auto"/>
            </w:pPr>
          </w:p>
        </w:tc>
        <w:tc>
          <w:tcPr>
            <w:tcW w:w="2790" w:type="dxa"/>
            <w:vMerge/>
            <w:shd w:val="clear" w:color="auto" w:fill="FFFFFF" w:themeFill="background1"/>
          </w:tcPr>
          <w:p w14:paraId="38973779" w14:textId="77777777" w:rsidR="000066B6" w:rsidRPr="000066B6" w:rsidRDefault="000066B6" w:rsidP="000066B6">
            <w:pPr>
              <w:cnfStyle w:val="000000100000" w:firstRow="0" w:lastRow="0" w:firstColumn="0" w:lastColumn="0" w:oddVBand="0" w:evenVBand="0" w:oddHBand="1" w:evenHBand="0" w:firstRowFirstColumn="0" w:firstRowLastColumn="0" w:lastRowFirstColumn="0" w:lastRowLastColumn="0"/>
            </w:pPr>
          </w:p>
        </w:tc>
        <w:tc>
          <w:tcPr>
            <w:tcW w:w="4590" w:type="dxa"/>
            <w:shd w:val="clear" w:color="auto" w:fill="FFFFFF" w:themeFill="background1"/>
          </w:tcPr>
          <w:p w14:paraId="1C37F48D" w14:textId="7325AC58" w:rsidR="000066B6" w:rsidRPr="000066B6" w:rsidRDefault="000066B6" w:rsidP="000066B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Provide recommendations on the most effective and efficient approach</w:t>
            </w:r>
          </w:p>
        </w:tc>
        <w:tc>
          <w:tcPr>
            <w:tcW w:w="2250" w:type="dxa"/>
            <w:vMerge/>
            <w:shd w:val="clear" w:color="auto" w:fill="FFFFFF" w:themeFill="background1"/>
          </w:tcPr>
          <w:p w14:paraId="29AD85AA" w14:textId="77777777" w:rsidR="000066B6" w:rsidRDefault="000066B6" w:rsidP="7C69989A">
            <w:pPr>
              <w:spacing w:line="276" w:lineRule="auto"/>
              <w:cnfStyle w:val="000000100000" w:firstRow="0" w:lastRow="0" w:firstColumn="0" w:lastColumn="0" w:oddVBand="0" w:evenVBand="0" w:oddHBand="1" w:evenHBand="0" w:firstRowFirstColumn="0" w:firstRowLastColumn="0" w:lastRowFirstColumn="0" w:lastRowLastColumn="0"/>
            </w:pPr>
          </w:p>
        </w:tc>
        <w:tc>
          <w:tcPr>
            <w:tcW w:w="1980" w:type="dxa"/>
            <w:vMerge/>
            <w:shd w:val="clear" w:color="auto" w:fill="auto"/>
          </w:tcPr>
          <w:p w14:paraId="00ED8654" w14:textId="77777777" w:rsidR="000066B6" w:rsidRDefault="000066B6"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vMerge/>
            <w:shd w:val="clear" w:color="auto" w:fill="C5E0B3" w:themeFill="accent6" w:themeFillTint="66"/>
          </w:tcPr>
          <w:p w14:paraId="33470781" w14:textId="77777777" w:rsidR="000066B6" w:rsidRDefault="000066B6" w:rsidP="00B1086D">
            <w:pPr>
              <w:spacing w:line="276" w:lineRule="auto"/>
              <w:cnfStyle w:val="000000100000" w:firstRow="0" w:lastRow="0" w:firstColumn="0" w:lastColumn="0" w:oddVBand="0" w:evenVBand="0" w:oddHBand="1" w:evenHBand="0" w:firstRowFirstColumn="0" w:firstRowLastColumn="0" w:lastRowFirstColumn="0" w:lastRowLastColumn="0"/>
            </w:pPr>
          </w:p>
        </w:tc>
      </w:tr>
      <w:tr w:rsidR="00213D78" w14:paraId="4D85E346" w14:textId="77777777" w:rsidTr="00C86974">
        <w:trPr>
          <w:trHeight w:val="770"/>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21B672D2" w14:textId="7AA9C686" w:rsidR="00213D78" w:rsidRPr="00DD0287" w:rsidRDefault="00213D78" w:rsidP="00E00A66">
            <w:pPr>
              <w:pStyle w:val="Heading1"/>
            </w:pPr>
            <w:bookmarkStart w:id="7" w:name="_1.5"/>
            <w:bookmarkEnd w:id="7"/>
            <w:r w:rsidRPr="00DD0287">
              <w:t>1.</w:t>
            </w:r>
            <w:r w:rsidRPr="00DD0287">
              <w:t>5</w:t>
            </w:r>
          </w:p>
        </w:tc>
        <w:tc>
          <w:tcPr>
            <w:tcW w:w="2790" w:type="dxa"/>
            <w:shd w:val="clear" w:color="auto" w:fill="FFFFFF" w:themeFill="background1"/>
          </w:tcPr>
          <w:p w14:paraId="6F5FB54F" w14:textId="64D6F445" w:rsidR="00213D78" w:rsidRPr="00213D78" w:rsidRDefault="00213D78" w:rsidP="000066B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Monitor "hot spots" of change </w:t>
            </w:r>
          </w:p>
        </w:tc>
        <w:tc>
          <w:tcPr>
            <w:tcW w:w="4590" w:type="dxa"/>
            <w:shd w:val="clear" w:color="auto" w:fill="FFFFFF" w:themeFill="background1"/>
          </w:tcPr>
          <w:p w14:paraId="45BB7B6E" w14:textId="15A36D5E" w:rsidR="00213D78" w:rsidRDefault="00213D78" w:rsidP="000066B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Assess "hot spots" of change from 2013/14 - 2017/18 - 2019/20 - 2021/22 </w:t>
            </w:r>
          </w:p>
        </w:tc>
        <w:tc>
          <w:tcPr>
            <w:tcW w:w="2250" w:type="dxa"/>
            <w:shd w:val="clear" w:color="auto" w:fill="FFFFFF" w:themeFill="background1"/>
          </w:tcPr>
          <w:p w14:paraId="447AFBCF" w14:textId="3D09424A" w:rsidR="00213D78" w:rsidRPr="00213D78" w:rsidRDefault="00213D78" w:rsidP="00213D7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Chesapeake Conservancy</w:t>
            </w:r>
          </w:p>
        </w:tc>
        <w:tc>
          <w:tcPr>
            <w:tcW w:w="1980" w:type="dxa"/>
            <w:shd w:val="clear" w:color="auto" w:fill="auto"/>
          </w:tcPr>
          <w:p w14:paraId="3D1B0DAA" w14:textId="493EFD8E" w:rsidR="00213D78" w:rsidRDefault="00213D78" w:rsidP="00B1086D">
            <w:pPr>
              <w:spacing w:line="276" w:lineRule="auto"/>
              <w:cnfStyle w:val="000000000000" w:firstRow="0" w:lastRow="0" w:firstColumn="0" w:lastColumn="0" w:oddVBand="0" w:evenVBand="0" w:oddHBand="0" w:evenHBand="0" w:firstRowFirstColumn="0" w:firstRowLastColumn="0" w:lastRowFirstColumn="0" w:lastRowLastColumn="0"/>
            </w:pPr>
            <w:r w:rsidRPr="00213D78">
              <w:t>Watershed counties</w:t>
            </w:r>
          </w:p>
        </w:tc>
        <w:tc>
          <w:tcPr>
            <w:tcW w:w="1805" w:type="dxa"/>
            <w:shd w:val="clear" w:color="auto" w:fill="C5E0B3" w:themeFill="accent6" w:themeFillTint="66"/>
          </w:tcPr>
          <w:p w14:paraId="51E807F3" w14:textId="6DA98D36" w:rsidR="00213D78" w:rsidRDefault="00213D78" w:rsidP="00B1086D">
            <w:pPr>
              <w:spacing w:line="276" w:lineRule="auto"/>
              <w:cnfStyle w:val="000000000000" w:firstRow="0" w:lastRow="0" w:firstColumn="0" w:lastColumn="0" w:oddVBand="0" w:evenVBand="0" w:oddHBand="0" w:evenHBand="0" w:firstRowFirstColumn="0" w:firstRowLastColumn="0" w:lastRowFirstColumn="0" w:lastRowLastColumn="0"/>
            </w:pPr>
            <w:r w:rsidRPr="00213D78">
              <w:t>Summer 2019, Summer 2021, and Summer 2023</w:t>
            </w:r>
          </w:p>
        </w:tc>
      </w:tr>
      <w:tr w:rsidR="00213D78" w14:paraId="451CEFC4" w14:textId="77777777" w:rsidTr="00C86974">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5ACA39D4" w14:textId="3BDEF628" w:rsidR="00213D78" w:rsidRPr="00DD0287" w:rsidRDefault="00213D78" w:rsidP="00E00A66">
            <w:pPr>
              <w:pStyle w:val="Heading1"/>
            </w:pPr>
            <w:bookmarkStart w:id="8" w:name="_1.6"/>
            <w:bookmarkEnd w:id="8"/>
            <w:r w:rsidRPr="00DD0287">
              <w:t>1.</w:t>
            </w:r>
            <w:r w:rsidRPr="00DD0287">
              <w:t>6</w:t>
            </w:r>
          </w:p>
        </w:tc>
        <w:tc>
          <w:tcPr>
            <w:tcW w:w="2790" w:type="dxa"/>
            <w:shd w:val="clear" w:color="auto" w:fill="FFFFFF" w:themeFill="background1"/>
          </w:tcPr>
          <w:p w14:paraId="1B1966F7" w14:textId="5A33C60F" w:rsidR="00213D78" w:rsidRDefault="00213D78" w:rsidP="000066B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13D78">
              <w:rPr>
                <w:rFonts w:ascii="Calibri" w:hAnsi="Calibri" w:cs="Calibri"/>
                <w:color w:val="000000"/>
              </w:rPr>
              <w:t xml:space="preserve">Map and </w:t>
            </w:r>
            <w:proofErr w:type="spellStart"/>
            <w:r w:rsidRPr="00213D78">
              <w:rPr>
                <w:rFonts w:ascii="Calibri" w:hAnsi="Calibri" w:cs="Calibri"/>
                <w:color w:val="000000"/>
              </w:rPr>
              <w:t>ReMap</w:t>
            </w:r>
            <w:proofErr w:type="spellEnd"/>
            <w:r w:rsidRPr="00213D78">
              <w:rPr>
                <w:rFonts w:ascii="Calibri" w:hAnsi="Calibri" w:cs="Calibri"/>
                <w:color w:val="000000"/>
              </w:rPr>
              <w:t xml:space="preserve"> High-res land cover/use: 2013/14; 2017/18; 2021/22</w:t>
            </w:r>
          </w:p>
        </w:tc>
        <w:tc>
          <w:tcPr>
            <w:tcW w:w="4590" w:type="dxa"/>
            <w:shd w:val="clear" w:color="auto" w:fill="FFFFFF" w:themeFill="background1"/>
          </w:tcPr>
          <w:p w14:paraId="388FC941" w14:textId="2DF7485B" w:rsidR="00213D78" w:rsidRDefault="00213D78" w:rsidP="000066B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13D78">
              <w:rPr>
                <w:rFonts w:ascii="Calibri" w:hAnsi="Calibri" w:cs="Calibri"/>
                <w:color w:val="000000"/>
              </w:rPr>
              <w:t>Using the best available methods, map high-res land cover/use wall-to-wall every four years, remapping previous years in the process.</w:t>
            </w:r>
          </w:p>
        </w:tc>
        <w:tc>
          <w:tcPr>
            <w:tcW w:w="2250" w:type="dxa"/>
            <w:shd w:val="clear" w:color="auto" w:fill="FFFFFF" w:themeFill="background1"/>
          </w:tcPr>
          <w:p w14:paraId="7F288CF0" w14:textId="5E24A6AB" w:rsidR="00213D78" w:rsidRDefault="00213D78" w:rsidP="00213D7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13D78">
              <w:rPr>
                <w:rFonts w:ascii="Calibri" w:hAnsi="Calibri" w:cs="Calibri"/>
                <w:color w:val="000000"/>
              </w:rPr>
              <w:t>Chesapeake Conservancy, University of Vermont</w:t>
            </w:r>
          </w:p>
        </w:tc>
        <w:tc>
          <w:tcPr>
            <w:tcW w:w="1980" w:type="dxa"/>
            <w:shd w:val="clear" w:color="auto" w:fill="auto"/>
          </w:tcPr>
          <w:p w14:paraId="51B3DA95" w14:textId="1FFCB96A" w:rsidR="00213D78" w:rsidRPr="00213D78" w:rsidRDefault="00213D78" w:rsidP="00B1086D">
            <w:pPr>
              <w:spacing w:line="276" w:lineRule="auto"/>
              <w:cnfStyle w:val="000000100000" w:firstRow="0" w:lastRow="0" w:firstColumn="0" w:lastColumn="0" w:oddVBand="0" w:evenVBand="0" w:oddHBand="1" w:evenHBand="0" w:firstRowFirstColumn="0" w:firstRowLastColumn="0" w:lastRowFirstColumn="0" w:lastRowLastColumn="0"/>
            </w:pPr>
            <w:r w:rsidRPr="00213D78">
              <w:t>Watershed counties</w:t>
            </w:r>
          </w:p>
        </w:tc>
        <w:tc>
          <w:tcPr>
            <w:tcW w:w="1805" w:type="dxa"/>
            <w:shd w:val="clear" w:color="auto" w:fill="C5E0B3" w:themeFill="accent6" w:themeFillTint="66"/>
          </w:tcPr>
          <w:p w14:paraId="7BD568A8" w14:textId="557F05E4" w:rsidR="00213D78" w:rsidRPr="00213D78" w:rsidRDefault="00213D78" w:rsidP="00B1086D">
            <w:pPr>
              <w:spacing w:line="276" w:lineRule="auto"/>
              <w:cnfStyle w:val="000000100000" w:firstRow="0" w:lastRow="0" w:firstColumn="0" w:lastColumn="0" w:oddVBand="0" w:evenVBand="0" w:oddHBand="1" w:evenHBand="0" w:firstRowFirstColumn="0" w:firstRowLastColumn="0" w:lastRowFirstColumn="0" w:lastRowLastColumn="0"/>
            </w:pPr>
            <w:r w:rsidRPr="00213D78">
              <w:t>Summer 2020, Summer 2023</w:t>
            </w:r>
          </w:p>
        </w:tc>
      </w:tr>
      <w:tr w:rsidR="006C0D89" w14:paraId="28B0D8E5" w14:textId="77777777" w:rsidTr="00D93085">
        <w:trPr>
          <w:trHeight w:val="293"/>
        </w:trPr>
        <w:tc>
          <w:tcPr>
            <w:cnfStyle w:val="001000000000" w:firstRow="0" w:lastRow="0" w:firstColumn="1" w:lastColumn="0" w:oddVBand="0" w:evenVBand="0" w:oddHBand="0" w:evenHBand="0" w:firstRowFirstColumn="0" w:firstRowLastColumn="0" w:lastRowFirstColumn="0" w:lastRowLastColumn="0"/>
            <w:tcW w:w="14400" w:type="dxa"/>
            <w:gridSpan w:val="6"/>
            <w:shd w:val="clear" w:color="auto" w:fill="D9E2F3" w:themeFill="accent5" w:themeFillTint="33"/>
          </w:tcPr>
          <w:p w14:paraId="2B025B86" w14:textId="789B1C7D" w:rsidR="006C0D89" w:rsidRDefault="00213D78" w:rsidP="00B1086D">
            <w:pPr>
              <w:pStyle w:val="Heading1"/>
              <w:spacing w:before="0"/>
              <w:outlineLvl w:val="0"/>
            </w:pPr>
            <w:bookmarkStart w:id="9" w:name="_Management_Approach_2:"/>
            <w:bookmarkEnd w:id="9"/>
            <w:r w:rsidRPr="00213D78">
              <w:t xml:space="preserve">Management Approach 2: </w:t>
            </w:r>
            <w:r w:rsidRPr="00213D78">
              <w:rPr>
                <w:b w:val="0"/>
              </w:rPr>
              <w:t>Quantify the impacts of land conversion on water quality, healthy watersheds, and communities.</w:t>
            </w:r>
            <w:r w:rsidRPr="00213D78">
              <w:rPr>
                <w:b w:val="0"/>
              </w:rPr>
              <w:tab/>
            </w:r>
            <w:r w:rsidRPr="00213D78">
              <w:rPr>
                <w:b w:val="0"/>
              </w:rPr>
              <w:tab/>
            </w:r>
            <w:r w:rsidRPr="00213D78">
              <w:tab/>
            </w:r>
            <w:r w:rsidRPr="00213D78">
              <w:tab/>
            </w:r>
          </w:p>
        </w:tc>
      </w:tr>
      <w:tr w:rsidR="00213D78" w14:paraId="06F0F6AC" w14:textId="77777777" w:rsidTr="00C86974">
        <w:trPr>
          <w:cnfStyle w:val="000000100000" w:firstRow="0" w:lastRow="0" w:firstColumn="0" w:lastColumn="0" w:oddVBand="0" w:evenVBand="0" w:oddHBand="1"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985" w:type="dxa"/>
            <w:vMerge w:val="restart"/>
            <w:shd w:val="clear" w:color="auto" w:fill="FFFFFF" w:themeFill="background1"/>
          </w:tcPr>
          <w:p w14:paraId="26E7EDF1" w14:textId="77777777" w:rsidR="00213D78" w:rsidRPr="00DD0287" w:rsidRDefault="00213D78" w:rsidP="00E00A66">
            <w:pPr>
              <w:pStyle w:val="Heading1"/>
            </w:pPr>
            <w:bookmarkStart w:id="10" w:name="_2.1"/>
            <w:bookmarkEnd w:id="10"/>
            <w:r w:rsidRPr="00DD0287">
              <w:t>2.1</w:t>
            </w:r>
          </w:p>
        </w:tc>
        <w:tc>
          <w:tcPr>
            <w:tcW w:w="2790" w:type="dxa"/>
            <w:vMerge w:val="restart"/>
            <w:shd w:val="clear" w:color="auto" w:fill="FFFFFF" w:themeFill="background1"/>
          </w:tcPr>
          <w:p w14:paraId="7E5E0623" w14:textId="4FDB4AC4" w:rsidR="00213D78" w:rsidRDefault="00213D78" w:rsidP="00213D78">
            <w:pPr>
              <w:cnfStyle w:val="000000100000" w:firstRow="0" w:lastRow="0" w:firstColumn="0" w:lastColumn="0" w:oddVBand="0" w:evenVBand="0" w:oddHBand="1" w:evenHBand="0" w:firstRowFirstColumn="0" w:firstRowLastColumn="0" w:lastRowFirstColumn="0" w:lastRowLastColumn="0"/>
            </w:pPr>
            <w:r w:rsidRPr="00213D78">
              <w:t>Quantify impact of land conversion on water quality (explaining changes in nutrient and sediment that relate to monitored and modeled land conversion)</w:t>
            </w:r>
          </w:p>
        </w:tc>
        <w:tc>
          <w:tcPr>
            <w:tcW w:w="4590" w:type="dxa"/>
            <w:shd w:val="clear" w:color="auto" w:fill="FFFFFF" w:themeFill="background1"/>
          </w:tcPr>
          <w:p w14:paraId="1221BB17" w14:textId="1E4EB13A" w:rsidR="00213D78" w:rsidRDefault="00213D78" w:rsidP="00B1086D">
            <w:pPr>
              <w:spacing w:line="276" w:lineRule="auto"/>
              <w:cnfStyle w:val="000000100000" w:firstRow="0" w:lastRow="0" w:firstColumn="0" w:lastColumn="0" w:oddVBand="0" w:evenVBand="0" w:oddHBand="1" w:evenHBand="0" w:firstRowFirstColumn="0" w:firstRowLastColumn="0" w:lastRowFirstColumn="0" w:lastRowLastColumn="0"/>
            </w:pPr>
            <w:r w:rsidRPr="00213D78">
              <w:t>Assess the impact of future 2025 land use scenarios (Land Policy BMPs) on nutrient and sediment pollutant loads</w:t>
            </w:r>
          </w:p>
        </w:tc>
        <w:tc>
          <w:tcPr>
            <w:tcW w:w="2250" w:type="dxa"/>
            <w:vMerge w:val="restart"/>
            <w:shd w:val="clear" w:color="auto" w:fill="FFFFFF" w:themeFill="background1"/>
          </w:tcPr>
          <w:p w14:paraId="50E53797" w14:textId="77777777" w:rsidR="00213D78" w:rsidRDefault="00213D78" w:rsidP="00213D7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USGS, CBPO GIS Team</w:t>
            </w:r>
          </w:p>
          <w:p w14:paraId="62C66217" w14:textId="77777777" w:rsidR="00213D78" w:rsidRDefault="00213D78"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1980" w:type="dxa"/>
            <w:vMerge w:val="restart"/>
            <w:shd w:val="clear" w:color="auto" w:fill="FFFFFF" w:themeFill="background1"/>
          </w:tcPr>
          <w:p w14:paraId="708BAF94" w14:textId="77777777" w:rsidR="00213D78" w:rsidRDefault="00213D78" w:rsidP="00213D7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Watershed counties</w:t>
            </w:r>
          </w:p>
          <w:p w14:paraId="2A7422B3" w14:textId="77777777" w:rsidR="00213D78" w:rsidRDefault="00213D78"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C5E0B3" w:themeFill="accent6" w:themeFillTint="66"/>
          </w:tcPr>
          <w:p w14:paraId="7248CAA2" w14:textId="69458F6D" w:rsidR="00213D78" w:rsidRDefault="00213D78" w:rsidP="00B1086D">
            <w:pPr>
              <w:spacing w:line="276" w:lineRule="auto"/>
              <w:cnfStyle w:val="000000100000" w:firstRow="0" w:lastRow="0" w:firstColumn="0" w:lastColumn="0" w:oddVBand="0" w:evenVBand="0" w:oddHBand="1" w:evenHBand="0" w:firstRowFirstColumn="0" w:firstRowLastColumn="0" w:lastRowFirstColumn="0" w:lastRowLastColumn="0"/>
            </w:pPr>
            <w:r w:rsidRPr="00213D78">
              <w:t>Fall 2018</w:t>
            </w:r>
          </w:p>
        </w:tc>
      </w:tr>
      <w:tr w:rsidR="00213D78" w14:paraId="4B086632" w14:textId="77777777" w:rsidTr="00C86974">
        <w:trPr>
          <w:trHeight w:val="1046"/>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FFFFF" w:themeFill="background1"/>
          </w:tcPr>
          <w:p w14:paraId="0B95FE26" w14:textId="77777777" w:rsidR="00213D78" w:rsidRPr="00DD0287" w:rsidRDefault="00213D78" w:rsidP="00B1086D">
            <w:pPr>
              <w:spacing w:line="276" w:lineRule="auto"/>
            </w:pPr>
          </w:p>
        </w:tc>
        <w:tc>
          <w:tcPr>
            <w:tcW w:w="2790" w:type="dxa"/>
            <w:vMerge/>
            <w:shd w:val="clear" w:color="auto" w:fill="FFFFFF" w:themeFill="background1"/>
          </w:tcPr>
          <w:p w14:paraId="1443B879" w14:textId="77777777" w:rsidR="00213D78" w:rsidRPr="00213D78" w:rsidRDefault="00213D78" w:rsidP="00213D78">
            <w:pPr>
              <w:cnfStyle w:val="000000000000" w:firstRow="0" w:lastRow="0" w:firstColumn="0" w:lastColumn="0" w:oddVBand="0" w:evenVBand="0" w:oddHBand="0" w:evenHBand="0" w:firstRowFirstColumn="0" w:firstRowLastColumn="0" w:lastRowFirstColumn="0" w:lastRowLastColumn="0"/>
            </w:pPr>
          </w:p>
        </w:tc>
        <w:tc>
          <w:tcPr>
            <w:tcW w:w="4590" w:type="dxa"/>
            <w:shd w:val="clear" w:color="auto" w:fill="FFFFFF" w:themeFill="background1"/>
          </w:tcPr>
          <w:p w14:paraId="0508A412" w14:textId="5328DD29" w:rsidR="00213D78" w:rsidRDefault="00213D78" w:rsidP="00B1086D">
            <w:pPr>
              <w:spacing w:line="276" w:lineRule="auto"/>
              <w:cnfStyle w:val="000000000000" w:firstRow="0" w:lastRow="0" w:firstColumn="0" w:lastColumn="0" w:oddVBand="0" w:evenVBand="0" w:oddHBand="0" w:evenHBand="0" w:firstRowFirstColumn="0" w:firstRowLastColumn="0" w:lastRowFirstColumn="0" w:lastRowLastColumn="0"/>
            </w:pPr>
            <w:r w:rsidRPr="00213D78">
              <w:t>Assess the impact of future 2050 land use scenarios on nutrient and sediment loads</w:t>
            </w:r>
          </w:p>
        </w:tc>
        <w:tc>
          <w:tcPr>
            <w:tcW w:w="2250" w:type="dxa"/>
            <w:vMerge/>
            <w:shd w:val="clear" w:color="auto" w:fill="FFFFFF" w:themeFill="background1"/>
          </w:tcPr>
          <w:p w14:paraId="378AFD2A" w14:textId="77777777" w:rsidR="00213D78" w:rsidRDefault="00213D78"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vMerge/>
            <w:shd w:val="clear" w:color="auto" w:fill="FFFFFF" w:themeFill="background1"/>
          </w:tcPr>
          <w:p w14:paraId="6A1EF7B1" w14:textId="77777777" w:rsidR="00213D78" w:rsidRDefault="00213D78"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C5E0B3" w:themeFill="accent6" w:themeFillTint="66"/>
          </w:tcPr>
          <w:p w14:paraId="41112D6C" w14:textId="3ADD03B9" w:rsidR="00213D78" w:rsidRDefault="00213D78" w:rsidP="00B1086D">
            <w:pPr>
              <w:spacing w:line="276" w:lineRule="auto"/>
              <w:cnfStyle w:val="000000000000" w:firstRow="0" w:lastRow="0" w:firstColumn="0" w:lastColumn="0" w:oddVBand="0" w:evenVBand="0" w:oddHBand="0" w:evenHBand="0" w:firstRowFirstColumn="0" w:firstRowLastColumn="0" w:lastRowFirstColumn="0" w:lastRowLastColumn="0"/>
            </w:pPr>
            <w:r w:rsidRPr="00213D78">
              <w:t>Summer 2019</w:t>
            </w:r>
          </w:p>
        </w:tc>
      </w:tr>
      <w:tr w:rsidR="00213D78" w14:paraId="05DA4947" w14:textId="77777777" w:rsidTr="00C86974">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85" w:type="dxa"/>
            <w:vMerge w:val="restart"/>
            <w:shd w:val="clear" w:color="auto" w:fill="FFFFFF" w:themeFill="background1"/>
          </w:tcPr>
          <w:p w14:paraId="7C716E37" w14:textId="093F8174" w:rsidR="00213D78" w:rsidRPr="00DD0287" w:rsidRDefault="00213D78" w:rsidP="00E00A66">
            <w:pPr>
              <w:pStyle w:val="Heading1"/>
            </w:pPr>
            <w:bookmarkStart w:id="11" w:name="_2.2"/>
            <w:bookmarkEnd w:id="11"/>
            <w:r w:rsidRPr="00DD0287">
              <w:t>2.2</w:t>
            </w:r>
          </w:p>
        </w:tc>
        <w:tc>
          <w:tcPr>
            <w:tcW w:w="2790" w:type="dxa"/>
            <w:vMerge w:val="restart"/>
            <w:shd w:val="clear" w:color="auto" w:fill="FFFFFF" w:themeFill="background1"/>
          </w:tcPr>
          <w:p w14:paraId="269E2174" w14:textId="10DE170F" w:rsidR="00213D78" w:rsidRPr="00213D78" w:rsidRDefault="00213D78" w:rsidP="00213D78">
            <w:pPr>
              <w:cnfStyle w:val="000000100000" w:firstRow="0" w:lastRow="0" w:firstColumn="0" w:lastColumn="0" w:oddVBand="0" w:evenVBand="0" w:oddHBand="1" w:evenHBand="0" w:firstRowFirstColumn="0" w:firstRowLastColumn="0" w:lastRowFirstColumn="0" w:lastRowLastColumn="0"/>
            </w:pPr>
            <w:r>
              <w:t>Quantify impact of land conversion on healthy watersheds, wildlife, and stream habitats</w:t>
            </w:r>
          </w:p>
        </w:tc>
        <w:tc>
          <w:tcPr>
            <w:tcW w:w="4590" w:type="dxa"/>
            <w:shd w:val="clear" w:color="auto" w:fill="FFFFFF" w:themeFill="background1"/>
          </w:tcPr>
          <w:p w14:paraId="1B762128" w14:textId="31092B55" w:rsidR="00213D78" w:rsidRPr="00213D78" w:rsidRDefault="00213D78" w:rsidP="00B1086D">
            <w:pPr>
              <w:spacing w:line="276" w:lineRule="auto"/>
              <w:cnfStyle w:val="000000100000" w:firstRow="0" w:lastRow="0" w:firstColumn="0" w:lastColumn="0" w:oddVBand="0" w:evenVBand="0" w:oddHBand="1" w:evenHBand="0" w:firstRowFirstColumn="0" w:firstRowLastColumn="0" w:lastRowFirstColumn="0" w:lastRowLastColumn="0"/>
            </w:pPr>
            <w:r w:rsidRPr="00213D78">
              <w:t>Identify specific components of "health" and "habitat" to be evaluated and collect data, 1985- 2015</w:t>
            </w:r>
          </w:p>
        </w:tc>
        <w:tc>
          <w:tcPr>
            <w:tcW w:w="2250" w:type="dxa"/>
            <w:shd w:val="clear" w:color="auto" w:fill="FFFFFF" w:themeFill="background1"/>
          </w:tcPr>
          <w:p w14:paraId="1DE2AFFC" w14:textId="27024828" w:rsidR="00213D78" w:rsidRDefault="00213D78" w:rsidP="00B1086D">
            <w:pPr>
              <w:spacing w:line="276" w:lineRule="auto"/>
              <w:cnfStyle w:val="000000100000" w:firstRow="0" w:lastRow="0" w:firstColumn="0" w:lastColumn="0" w:oddVBand="0" w:evenVBand="0" w:oddHBand="1" w:evenHBand="0" w:firstRowFirstColumn="0" w:firstRowLastColumn="0" w:lastRowFirstColumn="0" w:lastRowLastColumn="0"/>
            </w:pPr>
            <w:r w:rsidRPr="00213D78">
              <w:t>CBP Habitat and Healthy Watersheds GITs</w:t>
            </w:r>
          </w:p>
        </w:tc>
        <w:tc>
          <w:tcPr>
            <w:tcW w:w="1980" w:type="dxa"/>
            <w:vMerge w:val="restart"/>
            <w:shd w:val="clear" w:color="auto" w:fill="FFFFFF" w:themeFill="background1"/>
          </w:tcPr>
          <w:p w14:paraId="1C860FB8" w14:textId="160C8D3B" w:rsidR="00213D78" w:rsidRDefault="00213D78" w:rsidP="00B1086D">
            <w:pPr>
              <w:spacing w:line="276" w:lineRule="auto"/>
              <w:cnfStyle w:val="000000100000" w:firstRow="0" w:lastRow="0" w:firstColumn="0" w:lastColumn="0" w:oddVBand="0" w:evenVBand="0" w:oddHBand="1" w:evenHBand="0" w:firstRowFirstColumn="0" w:firstRowLastColumn="0" w:lastRowFirstColumn="0" w:lastRowLastColumn="0"/>
            </w:pPr>
            <w:r w:rsidRPr="00213D78">
              <w:t>State-identified healthy watersheds and habitats of interest</w:t>
            </w:r>
          </w:p>
        </w:tc>
        <w:tc>
          <w:tcPr>
            <w:tcW w:w="1805" w:type="dxa"/>
            <w:shd w:val="clear" w:color="auto" w:fill="E65050"/>
          </w:tcPr>
          <w:p w14:paraId="5E15D005" w14:textId="44F4E7B9" w:rsidR="00213D78" w:rsidRPr="00213D78" w:rsidRDefault="00213D78" w:rsidP="00B1086D">
            <w:pPr>
              <w:spacing w:line="276" w:lineRule="auto"/>
              <w:cnfStyle w:val="000000100000" w:firstRow="0" w:lastRow="0" w:firstColumn="0" w:lastColumn="0" w:oddVBand="0" w:evenVBand="0" w:oddHBand="1" w:evenHBand="0" w:firstRowFirstColumn="0" w:firstRowLastColumn="0" w:lastRowFirstColumn="0" w:lastRowLastColumn="0"/>
            </w:pPr>
            <w:r w:rsidRPr="00213D78">
              <w:t>Spring 2020</w:t>
            </w:r>
          </w:p>
        </w:tc>
      </w:tr>
      <w:tr w:rsidR="00213D78" w14:paraId="18A94F53" w14:textId="77777777" w:rsidTr="00C86974">
        <w:trPr>
          <w:trHeight w:val="402"/>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FFFFF" w:themeFill="background1"/>
          </w:tcPr>
          <w:p w14:paraId="5E1E88D4" w14:textId="77777777" w:rsidR="00213D78" w:rsidRDefault="00213D78" w:rsidP="00B1086D">
            <w:pPr>
              <w:spacing w:line="276" w:lineRule="auto"/>
            </w:pPr>
          </w:p>
        </w:tc>
        <w:tc>
          <w:tcPr>
            <w:tcW w:w="2790" w:type="dxa"/>
            <w:vMerge/>
            <w:shd w:val="clear" w:color="auto" w:fill="FFFFFF" w:themeFill="background1"/>
          </w:tcPr>
          <w:p w14:paraId="5474226D" w14:textId="77777777" w:rsidR="00213D78" w:rsidRDefault="00213D78" w:rsidP="00213D78">
            <w:pPr>
              <w:cnfStyle w:val="000000000000" w:firstRow="0" w:lastRow="0" w:firstColumn="0" w:lastColumn="0" w:oddVBand="0" w:evenVBand="0" w:oddHBand="0" w:evenHBand="0" w:firstRowFirstColumn="0" w:firstRowLastColumn="0" w:lastRowFirstColumn="0" w:lastRowLastColumn="0"/>
            </w:pPr>
          </w:p>
        </w:tc>
        <w:tc>
          <w:tcPr>
            <w:tcW w:w="4590" w:type="dxa"/>
            <w:shd w:val="clear" w:color="auto" w:fill="FFFFFF" w:themeFill="background1"/>
          </w:tcPr>
          <w:p w14:paraId="0659A1A4" w14:textId="43AC4104" w:rsidR="00213D78" w:rsidRPr="00213D78" w:rsidRDefault="00213D78" w:rsidP="00B1086D">
            <w:pPr>
              <w:spacing w:line="276" w:lineRule="auto"/>
              <w:cnfStyle w:val="000000000000" w:firstRow="0" w:lastRow="0" w:firstColumn="0" w:lastColumn="0" w:oddVBand="0" w:evenVBand="0" w:oddHBand="0" w:evenHBand="0" w:firstRowFirstColumn="0" w:firstRowLastColumn="0" w:lastRowFirstColumn="0" w:lastRowLastColumn="0"/>
            </w:pPr>
            <w:r w:rsidRPr="00213D78">
              <w:t>Analyze observed changes in land cover/use relative to changes health and habitat metrics (1985 - 2015)</w:t>
            </w:r>
          </w:p>
        </w:tc>
        <w:tc>
          <w:tcPr>
            <w:tcW w:w="2250" w:type="dxa"/>
            <w:shd w:val="clear" w:color="auto" w:fill="FFFFFF" w:themeFill="background1"/>
          </w:tcPr>
          <w:p w14:paraId="379AD597" w14:textId="0543E870" w:rsidR="00213D78" w:rsidRDefault="00213D78" w:rsidP="00B1086D">
            <w:pPr>
              <w:spacing w:line="276" w:lineRule="auto"/>
              <w:cnfStyle w:val="000000000000" w:firstRow="0" w:lastRow="0" w:firstColumn="0" w:lastColumn="0" w:oddVBand="0" w:evenVBand="0" w:oddHBand="0" w:evenHBand="0" w:firstRowFirstColumn="0" w:firstRowLastColumn="0" w:lastRowFirstColumn="0" w:lastRowLastColumn="0"/>
            </w:pPr>
            <w:r w:rsidRPr="00213D78">
              <w:t>USGS, CBPO GIS Team</w:t>
            </w:r>
          </w:p>
        </w:tc>
        <w:tc>
          <w:tcPr>
            <w:tcW w:w="1980" w:type="dxa"/>
            <w:vMerge/>
            <w:shd w:val="clear" w:color="auto" w:fill="FFFFFF" w:themeFill="background1"/>
          </w:tcPr>
          <w:p w14:paraId="4A00C07F" w14:textId="77777777" w:rsidR="00213D78" w:rsidRDefault="00213D78"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E65050"/>
          </w:tcPr>
          <w:p w14:paraId="19E59C49" w14:textId="6E11808F" w:rsidR="00213D78" w:rsidRPr="00213D78" w:rsidRDefault="00213D78" w:rsidP="00B1086D">
            <w:pPr>
              <w:spacing w:line="276" w:lineRule="auto"/>
              <w:cnfStyle w:val="000000000000" w:firstRow="0" w:lastRow="0" w:firstColumn="0" w:lastColumn="0" w:oddVBand="0" w:evenVBand="0" w:oddHBand="0" w:evenHBand="0" w:firstRowFirstColumn="0" w:firstRowLastColumn="0" w:lastRowFirstColumn="0" w:lastRowLastColumn="0"/>
            </w:pPr>
            <w:r>
              <w:t>Fall 2020</w:t>
            </w:r>
          </w:p>
        </w:tc>
      </w:tr>
      <w:tr w:rsidR="00213D78" w14:paraId="55C2AA38" w14:textId="77777777" w:rsidTr="00C86974">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FFFFF" w:themeFill="background1"/>
          </w:tcPr>
          <w:p w14:paraId="3254DC79" w14:textId="77777777" w:rsidR="00213D78" w:rsidRDefault="00213D78" w:rsidP="00B1086D">
            <w:pPr>
              <w:spacing w:line="276" w:lineRule="auto"/>
            </w:pPr>
          </w:p>
        </w:tc>
        <w:tc>
          <w:tcPr>
            <w:tcW w:w="2790" w:type="dxa"/>
            <w:vMerge/>
            <w:shd w:val="clear" w:color="auto" w:fill="FFFFFF" w:themeFill="background1"/>
          </w:tcPr>
          <w:p w14:paraId="7C9AE612" w14:textId="77777777" w:rsidR="00213D78" w:rsidRDefault="00213D78" w:rsidP="00213D78">
            <w:pPr>
              <w:cnfStyle w:val="000000100000" w:firstRow="0" w:lastRow="0" w:firstColumn="0" w:lastColumn="0" w:oddVBand="0" w:evenVBand="0" w:oddHBand="1" w:evenHBand="0" w:firstRowFirstColumn="0" w:firstRowLastColumn="0" w:lastRowFirstColumn="0" w:lastRowLastColumn="0"/>
            </w:pPr>
          </w:p>
        </w:tc>
        <w:tc>
          <w:tcPr>
            <w:tcW w:w="4590" w:type="dxa"/>
            <w:shd w:val="clear" w:color="auto" w:fill="FFFFFF" w:themeFill="background1"/>
          </w:tcPr>
          <w:p w14:paraId="5D7931C1" w14:textId="58621316" w:rsidR="00213D78" w:rsidRPr="00213D78" w:rsidRDefault="00213D78" w:rsidP="00B1086D">
            <w:pPr>
              <w:spacing w:line="276" w:lineRule="auto"/>
              <w:cnfStyle w:val="000000100000" w:firstRow="0" w:lastRow="0" w:firstColumn="0" w:lastColumn="0" w:oddVBand="0" w:evenVBand="0" w:oddHBand="1" w:evenHBand="0" w:firstRowFirstColumn="0" w:firstRowLastColumn="0" w:lastRowFirstColumn="0" w:lastRowLastColumn="0"/>
            </w:pPr>
            <w:r w:rsidRPr="00213D78">
              <w:t>Forecast changes in land cover/use through 2050 and relate to potential changes in health and habitat metrics</w:t>
            </w:r>
          </w:p>
        </w:tc>
        <w:tc>
          <w:tcPr>
            <w:tcW w:w="2250" w:type="dxa"/>
            <w:shd w:val="clear" w:color="auto" w:fill="FFFFFF" w:themeFill="background1"/>
          </w:tcPr>
          <w:p w14:paraId="0D76A4A4" w14:textId="1454AA2F" w:rsidR="00213D78" w:rsidRDefault="00213D78" w:rsidP="00B1086D">
            <w:pPr>
              <w:spacing w:line="276" w:lineRule="auto"/>
              <w:cnfStyle w:val="000000100000" w:firstRow="0" w:lastRow="0" w:firstColumn="0" w:lastColumn="0" w:oddVBand="0" w:evenVBand="0" w:oddHBand="1" w:evenHBand="0" w:firstRowFirstColumn="0" w:firstRowLastColumn="0" w:lastRowFirstColumn="0" w:lastRowLastColumn="0"/>
            </w:pPr>
            <w:r w:rsidRPr="00213D78">
              <w:t>USGS, CBPO GIS Team</w:t>
            </w:r>
          </w:p>
        </w:tc>
        <w:tc>
          <w:tcPr>
            <w:tcW w:w="1980" w:type="dxa"/>
            <w:vMerge/>
            <w:shd w:val="clear" w:color="auto" w:fill="FFFFFF" w:themeFill="background1"/>
          </w:tcPr>
          <w:p w14:paraId="1B96CDCB" w14:textId="77777777" w:rsidR="00213D78" w:rsidRDefault="00213D78"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E65050"/>
          </w:tcPr>
          <w:p w14:paraId="0361B0A7" w14:textId="4EA35FD6" w:rsidR="00213D78" w:rsidRPr="00213D78" w:rsidRDefault="00213D78" w:rsidP="00B1086D">
            <w:pPr>
              <w:spacing w:line="276" w:lineRule="auto"/>
              <w:cnfStyle w:val="000000100000" w:firstRow="0" w:lastRow="0" w:firstColumn="0" w:lastColumn="0" w:oddVBand="0" w:evenVBand="0" w:oddHBand="1" w:evenHBand="0" w:firstRowFirstColumn="0" w:firstRowLastColumn="0" w:lastRowFirstColumn="0" w:lastRowLastColumn="0"/>
            </w:pPr>
            <w:r>
              <w:t>Spring 2021</w:t>
            </w:r>
          </w:p>
        </w:tc>
      </w:tr>
      <w:tr w:rsidR="00571563" w14:paraId="74C4008E" w14:textId="77777777" w:rsidTr="00C86974">
        <w:trPr>
          <w:trHeight w:val="201"/>
        </w:trPr>
        <w:tc>
          <w:tcPr>
            <w:cnfStyle w:val="001000000000" w:firstRow="0" w:lastRow="0" w:firstColumn="1" w:lastColumn="0" w:oddVBand="0" w:evenVBand="0" w:oddHBand="0" w:evenHBand="0" w:firstRowFirstColumn="0" w:firstRowLastColumn="0" w:lastRowFirstColumn="0" w:lastRowLastColumn="0"/>
            <w:tcW w:w="985" w:type="dxa"/>
            <w:vMerge w:val="restart"/>
            <w:shd w:val="clear" w:color="auto" w:fill="FFFFFF" w:themeFill="background1"/>
          </w:tcPr>
          <w:p w14:paraId="310D538B" w14:textId="1A09A03A" w:rsidR="00571563" w:rsidRPr="00DD0287" w:rsidRDefault="00571563" w:rsidP="00E00A66">
            <w:pPr>
              <w:pStyle w:val="Heading1"/>
            </w:pPr>
            <w:bookmarkStart w:id="12" w:name="_2.3"/>
            <w:bookmarkEnd w:id="12"/>
            <w:r w:rsidRPr="00DD0287">
              <w:lastRenderedPageBreak/>
              <w:t>2.3</w:t>
            </w:r>
          </w:p>
        </w:tc>
        <w:tc>
          <w:tcPr>
            <w:tcW w:w="2790" w:type="dxa"/>
            <w:vMerge w:val="restart"/>
            <w:shd w:val="clear" w:color="auto" w:fill="FFFFFF" w:themeFill="background1"/>
          </w:tcPr>
          <w:p w14:paraId="674AD495" w14:textId="6AE28EF1" w:rsidR="00571563" w:rsidRDefault="00571563" w:rsidP="00213D78">
            <w:pPr>
              <w:cnfStyle w:val="000000000000" w:firstRow="0" w:lastRow="0" w:firstColumn="0" w:lastColumn="0" w:oddVBand="0" w:evenVBand="0" w:oddHBand="0" w:evenHBand="0" w:firstRowFirstColumn="0" w:firstRowLastColumn="0" w:lastRowFirstColumn="0" w:lastRowLastColumn="0"/>
            </w:pPr>
            <w:r>
              <w:t>Quantify impact of land conversion on communities</w:t>
            </w:r>
          </w:p>
        </w:tc>
        <w:tc>
          <w:tcPr>
            <w:tcW w:w="4590" w:type="dxa"/>
            <w:shd w:val="clear" w:color="auto" w:fill="FFFFFF" w:themeFill="background1"/>
          </w:tcPr>
          <w:p w14:paraId="3CCA5735" w14:textId="110D9C6F" w:rsidR="00571563" w:rsidRPr="00213D78" w:rsidRDefault="00571563" w:rsidP="00B1086D">
            <w:pPr>
              <w:spacing w:line="276" w:lineRule="auto"/>
              <w:cnfStyle w:val="000000000000" w:firstRow="0" w:lastRow="0" w:firstColumn="0" w:lastColumn="0" w:oddVBand="0" w:evenVBand="0" w:oddHBand="0" w:evenHBand="0" w:firstRowFirstColumn="0" w:firstRowLastColumn="0" w:lastRowFirstColumn="0" w:lastRowLastColumn="0"/>
            </w:pPr>
            <w:r w:rsidRPr="00571563">
              <w:t>Identify specific components of "communities" to be evaluated.</w:t>
            </w:r>
          </w:p>
        </w:tc>
        <w:tc>
          <w:tcPr>
            <w:tcW w:w="2250" w:type="dxa"/>
            <w:shd w:val="clear" w:color="auto" w:fill="FFFFFF" w:themeFill="background1"/>
          </w:tcPr>
          <w:p w14:paraId="3980687E" w14:textId="300B37E2" w:rsidR="00571563" w:rsidRPr="00213D78" w:rsidRDefault="00571563" w:rsidP="00B1086D">
            <w:pPr>
              <w:spacing w:line="276" w:lineRule="auto"/>
              <w:cnfStyle w:val="000000000000" w:firstRow="0" w:lastRow="0" w:firstColumn="0" w:lastColumn="0" w:oddVBand="0" w:evenVBand="0" w:oddHBand="0" w:evenHBand="0" w:firstRowFirstColumn="0" w:firstRowLastColumn="0" w:lastRowFirstColumn="0" w:lastRowLastColumn="0"/>
            </w:pPr>
            <w:r w:rsidRPr="00571563">
              <w:t>LGAC, LGEI, LUWG, CCP</w:t>
            </w:r>
          </w:p>
        </w:tc>
        <w:tc>
          <w:tcPr>
            <w:tcW w:w="1980" w:type="dxa"/>
            <w:shd w:val="clear" w:color="auto" w:fill="FFFFFF" w:themeFill="background1"/>
          </w:tcPr>
          <w:p w14:paraId="0E357441" w14:textId="03DDD24B" w:rsidR="00571563" w:rsidRDefault="00571563" w:rsidP="00B1086D">
            <w:pPr>
              <w:spacing w:line="276" w:lineRule="auto"/>
              <w:cnfStyle w:val="000000000000" w:firstRow="0" w:lastRow="0" w:firstColumn="0" w:lastColumn="0" w:oddVBand="0" w:evenVBand="0" w:oddHBand="0" w:evenHBand="0" w:firstRowFirstColumn="0" w:firstRowLastColumn="0" w:lastRowFirstColumn="0" w:lastRowLastColumn="0"/>
            </w:pPr>
            <w:r w:rsidRPr="00571563">
              <w:t>Watershed counties</w:t>
            </w:r>
          </w:p>
        </w:tc>
        <w:tc>
          <w:tcPr>
            <w:tcW w:w="1805" w:type="dxa"/>
            <w:shd w:val="clear" w:color="auto" w:fill="E65050"/>
          </w:tcPr>
          <w:p w14:paraId="33B9AA38" w14:textId="64043395" w:rsidR="00571563" w:rsidRDefault="00571563" w:rsidP="00B1086D">
            <w:pPr>
              <w:spacing w:line="276" w:lineRule="auto"/>
              <w:cnfStyle w:val="000000000000" w:firstRow="0" w:lastRow="0" w:firstColumn="0" w:lastColumn="0" w:oddVBand="0" w:evenVBand="0" w:oddHBand="0" w:evenHBand="0" w:firstRowFirstColumn="0" w:firstRowLastColumn="0" w:lastRowFirstColumn="0" w:lastRowLastColumn="0"/>
            </w:pPr>
            <w:r w:rsidRPr="00571563">
              <w:t>Spring 2020</w:t>
            </w:r>
          </w:p>
        </w:tc>
      </w:tr>
      <w:tr w:rsidR="00571563" w14:paraId="32886B94" w14:textId="77777777" w:rsidTr="00C8697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FFFFF" w:themeFill="background1"/>
          </w:tcPr>
          <w:p w14:paraId="7241ECC2" w14:textId="77777777" w:rsidR="00571563" w:rsidRPr="00DD0287" w:rsidRDefault="00571563" w:rsidP="00B1086D">
            <w:pPr>
              <w:spacing w:line="276" w:lineRule="auto"/>
            </w:pPr>
          </w:p>
        </w:tc>
        <w:tc>
          <w:tcPr>
            <w:tcW w:w="2790" w:type="dxa"/>
            <w:vMerge/>
            <w:shd w:val="clear" w:color="auto" w:fill="FFFFFF" w:themeFill="background1"/>
          </w:tcPr>
          <w:p w14:paraId="6624CB61" w14:textId="77777777" w:rsidR="00571563" w:rsidRDefault="00571563" w:rsidP="00213D78">
            <w:pPr>
              <w:cnfStyle w:val="000000100000" w:firstRow="0" w:lastRow="0" w:firstColumn="0" w:lastColumn="0" w:oddVBand="0" w:evenVBand="0" w:oddHBand="1" w:evenHBand="0" w:firstRowFirstColumn="0" w:firstRowLastColumn="0" w:lastRowFirstColumn="0" w:lastRowLastColumn="0"/>
            </w:pPr>
          </w:p>
        </w:tc>
        <w:tc>
          <w:tcPr>
            <w:tcW w:w="4590" w:type="dxa"/>
            <w:shd w:val="clear" w:color="auto" w:fill="FFFFFF" w:themeFill="background1"/>
          </w:tcPr>
          <w:p w14:paraId="2C9B40A6" w14:textId="670F1E1D" w:rsidR="00571563" w:rsidRPr="00213D78" w:rsidRDefault="00571563" w:rsidP="00B1086D">
            <w:pPr>
              <w:spacing w:line="276" w:lineRule="auto"/>
              <w:cnfStyle w:val="000000100000" w:firstRow="0" w:lastRow="0" w:firstColumn="0" w:lastColumn="0" w:oddVBand="0" w:evenVBand="0" w:oddHBand="1" w:evenHBand="0" w:firstRowFirstColumn="0" w:firstRowLastColumn="0" w:lastRowFirstColumn="0" w:lastRowLastColumn="0"/>
            </w:pPr>
            <w:r w:rsidRPr="00571563">
              <w:t>Conduct literature review on the relationship between land change and community components.</w:t>
            </w:r>
          </w:p>
        </w:tc>
        <w:tc>
          <w:tcPr>
            <w:tcW w:w="2250" w:type="dxa"/>
            <w:shd w:val="clear" w:color="auto" w:fill="FFFFFF" w:themeFill="background1"/>
          </w:tcPr>
          <w:p w14:paraId="5B0BF62C" w14:textId="4CFACC01" w:rsidR="00571563" w:rsidRPr="00213D78" w:rsidRDefault="00571563" w:rsidP="00B1086D">
            <w:pPr>
              <w:spacing w:line="276" w:lineRule="auto"/>
              <w:cnfStyle w:val="000000100000" w:firstRow="0" w:lastRow="0" w:firstColumn="0" w:lastColumn="0" w:oddVBand="0" w:evenVBand="0" w:oddHBand="1" w:evenHBand="0" w:firstRowFirstColumn="0" w:firstRowLastColumn="0" w:lastRowFirstColumn="0" w:lastRowLastColumn="0"/>
            </w:pPr>
            <w:r w:rsidRPr="00571563">
              <w:t>TBD?</w:t>
            </w:r>
          </w:p>
        </w:tc>
        <w:tc>
          <w:tcPr>
            <w:tcW w:w="1980" w:type="dxa"/>
            <w:shd w:val="clear" w:color="auto" w:fill="FFFFFF" w:themeFill="background1"/>
          </w:tcPr>
          <w:p w14:paraId="74EFD5F7" w14:textId="2C332F28" w:rsidR="00571563" w:rsidRDefault="00571563" w:rsidP="00B1086D">
            <w:pPr>
              <w:spacing w:line="276" w:lineRule="auto"/>
              <w:cnfStyle w:val="000000100000" w:firstRow="0" w:lastRow="0" w:firstColumn="0" w:lastColumn="0" w:oddVBand="0" w:evenVBand="0" w:oddHBand="1" w:evenHBand="0" w:firstRowFirstColumn="0" w:firstRowLastColumn="0" w:lastRowFirstColumn="0" w:lastRowLastColumn="0"/>
            </w:pPr>
            <w:r w:rsidRPr="00571563">
              <w:t>National</w:t>
            </w:r>
          </w:p>
        </w:tc>
        <w:tc>
          <w:tcPr>
            <w:tcW w:w="1805" w:type="dxa"/>
            <w:shd w:val="clear" w:color="auto" w:fill="E65050"/>
          </w:tcPr>
          <w:p w14:paraId="2FF058B9" w14:textId="078AC472" w:rsidR="00571563" w:rsidRDefault="00571563" w:rsidP="00B1086D">
            <w:pPr>
              <w:spacing w:line="276" w:lineRule="auto"/>
              <w:cnfStyle w:val="000000100000" w:firstRow="0" w:lastRow="0" w:firstColumn="0" w:lastColumn="0" w:oddVBand="0" w:evenVBand="0" w:oddHBand="1" w:evenHBand="0" w:firstRowFirstColumn="0" w:firstRowLastColumn="0" w:lastRowFirstColumn="0" w:lastRowLastColumn="0"/>
            </w:pPr>
            <w:r w:rsidRPr="00571563">
              <w:t>Fall 2020</w:t>
            </w:r>
          </w:p>
        </w:tc>
      </w:tr>
      <w:tr w:rsidR="00571563" w14:paraId="6E5A556D" w14:textId="77777777" w:rsidTr="00C86974">
        <w:trPr>
          <w:trHeight w:val="201"/>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FFFFF" w:themeFill="background1"/>
          </w:tcPr>
          <w:p w14:paraId="3693D359" w14:textId="77777777" w:rsidR="00571563" w:rsidRPr="00DD0287" w:rsidRDefault="00571563" w:rsidP="00B1086D">
            <w:pPr>
              <w:spacing w:line="276" w:lineRule="auto"/>
            </w:pPr>
          </w:p>
        </w:tc>
        <w:tc>
          <w:tcPr>
            <w:tcW w:w="2790" w:type="dxa"/>
            <w:vMerge/>
            <w:shd w:val="clear" w:color="auto" w:fill="FFFFFF" w:themeFill="background1"/>
          </w:tcPr>
          <w:p w14:paraId="601FDB37" w14:textId="77777777" w:rsidR="00571563" w:rsidRDefault="00571563" w:rsidP="00213D78">
            <w:pPr>
              <w:cnfStyle w:val="000000000000" w:firstRow="0" w:lastRow="0" w:firstColumn="0" w:lastColumn="0" w:oddVBand="0" w:evenVBand="0" w:oddHBand="0" w:evenHBand="0" w:firstRowFirstColumn="0" w:firstRowLastColumn="0" w:lastRowFirstColumn="0" w:lastRowLastColumn="0"/>
            </w:pPr>
          </w:p>
        </w:tc>
        <w:tc>
          <w:tcPr>
            <w:tcW w:w="4590" w:type="dxa"/>
            <w:shd w:val="clear" w:color="auto" w:fill="FFFFFF" w:themeFill="background1"/>
          </w:tcPr>
          <w:p w14:paraId="4129BDAC" w14:textId="1AC3704C" w:rsidR="00571563" w:rsidRPr="00213D78" w:rsidRDefault="00571563" w:rsidP="00B1086D">
            <w:pPr>
              <w:spacing w:line="276" w:lineRule="auto"/>
              <w:cnfStyle w:val="000000000000" w:firstRow="0" w:lastRow="0" w:firstColumn="0" w:lastColumn="0" w:oddVBand="0" w:evenVBand="0" w:oddHBand="0" w:evenHBand="0" w:firstRowFirstColumn="0" w:firstRowLastColumn="0" w:lastRowFirstColumn="0" w:lastRowLastColumn="0"/>
            </w:pPr>
            <w:r w:rsidRPr="00571563">
              <w:t>Forecast changes in land cover/use through 2050 and relate to potential changes in communities</w:t>
            </w:r>
          </w:p>
        </w:tc>
        <w:tc>
          <w:tcPr>
            <w:tcW w:w="2250" w:type="dxa"/>
            <w:shd w:val="clear" w:color="auto" w:fill="FFFFFF" w:themeFill="background1"/>
          </w:tcPr>
          <w:p w14:paraId="795E5083" w14:textId="18BF9F67" w:rsidR="00571563" w:rsidRPr="00213D78" w:rsidRDefault="00571563" w:rsidP="00B1086D">
            <w:pPr>
              <w:spacing w:line="276" w:lineRule="auto"/>
              <w:cnfStyle w:val="000000000000" w:firstRow="0" w:lastRow="0" w:firstColumn="0" w:lastColumn="0" w:oddVBand="0" w:evenVBand="0" w:oddHBand="0" w:evenHBand="0" w:firstRowFirstColumn="0" w:firstRowLastColumn="0" w:lastRowFirstColumn="0" w:lastRowLastColumn="0"/>
            </w:pPr>
            <w:r w:rsidRPr="00571563">
              <w:t>USGS, CBPO GIS Team</w:t>
            </w:r>
          </w:p>
        </w:tc>
        <w:tc>
          <w:tcPr>
            <w:tcW w:w="1980" w:type="dxa"/>
            <w:shd w:val="clear" w:color="auto" w:fill="FFFFFF" w:themeFill="background1"/>
          </w:tcPr>
          <w:p w14:paraId="3243BA69" w14:textId="6757F640" w:rsidR="00571563" w:rsidRDefault="00571563" w:rsidP="00B1086D">
            <w:pPr>
              <w:spacing w:line="276" w:lineRule="auto"/>
              <w:cnfStyle w:val="000000000000" w:firstRow="0" w:lastRow="0" w:firstColumn="0" w:lastColumn="0" w:oddVBand="0" w:evenVBand="0" w:oddHBand="0" w:evenHBand="0" w:firstRowFirstColumn="0" w:firstRowLastColumn="0" w:lastRowFirstColumn="0" w:lastRowLastColumn="0"/>
            </w:pPr>
            <w:r w:rsidRPr="00571563">
              <w:t>Watershed counties</w:t>
            </w:r>
          </w:p>
        </w:tc>
        <w:tc>
          <w:tcPr>
            <w:tcW w:w="1805" w:type="dxa"/>
            <w:shd w:val="clear" w:color="auto" w:fill="E65050"/>
          </w:tcPr>
          <w:p w14:paraId="6B531BB1" w14:textId="4A786BB9" w:rsidR="00571563" w:rsidRDefault="00571563" w:rsidP="00B1086D">
            <w:pPr>
              <w:spacing w:line="276" w:lineRule="auto"/>
              <w:cnfStyle w:val="000000000000" w:firstRow="0" w:lastRow="0" w:firstColumn="0" w:lastColumn="0" w:oddVBand="0" w:evenVBand="0" w:oddHBand="0" w:evenHBand="0" w:firstRowFirstColumn="0" w:firstRowLastColumn="0" w:lastRowFirstColumn="0" w:lastRowLastColumn="0"/>
            </w:pPr>
            <w:r w:rsidRPr="00571563">
              <w:t>Spring 2021</w:t>
            </w:r>
          </w:p>
        </w:tc>
      </w:tr>
      <w:tr w:rsidR="006C23C7" w14:paraId="60D78D4F" w14:textId="77777777" w:rsidTr="007C21F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00" w:type="dxa"/>
            <w:gridSpan w:val="6"/>
          </w:tcPr>
          <w:p w14:paraId="2E0E672C" w14:textId="12B3A047" w:rsidR="006C23C7" w:rsidRPr="00DD0287" w:rsidRDefault="00571563" w:rsidP="00B1086D">
            <w:pPr>
              <w:pStyle w:val="Heading1"/>
              <w:spacing w:before="0"/>
              <w:outlineLvl w:val="0"/>
            </w:pPr>
            <w:bookmarkStart w:id="13" w:name="_Management_Approach_3:"/>
            <w:bookmarkEnd w:id="13"/>
            <w:r w:rsidRPr="00DD0287">
              <w:t xml:space="preserve">Management Approach 3: </w:t>
            </w:r>
            <w:r w:rsidRPr="00DD0287">
              <w:rPr>
                <w:b w:val="0"/>
              </w:rPr>
              <w:t>Communicate the results to the public, elected officials, and to the Bay Program.</w:t>
            </w:r>
            <w:r w:rsidRPr="00DD0287">
              <w:tab/>
            </w:r>
            <w:r w:rsidRPr="00DD0287">
              <w:tab/>
            </w:r>
            <w:r w:rsidRPr="00DD0287">
              <w:tab/>
            </w:r>
            <w:r w:rsidRPr="00DD0287">
              <w:tab/>
            </w:r>
            <w:r w:rsidRPr="00DD0287">
              <w:tab/>
            </w:r>
            <w:r w:rsidRPr="00DD0287">
              <w:tab/>
            </w:r>
          </w:p>
        </w:tc>
      </w:tr>
      <w:tr w:rsidR="00B3739B" w14:paraId="16CAC841" w14:textId="77777777" w:rsidTr="00C86974">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51CF6F32" w14:textId="77777777" w:rsidR="00B3739B" w:rsidRPr="00DD0287" w:rsidRDefault="00B3739B" w:rsidP="00E00A66">
            <w:pPr>
              <w:pStyle w:val="Heading1"/>
            </w:pPr>
            <w:bookmarkStart w:id="14" w:name="_3.1"/>
            <w:bookmarkEnd w:id="14"/>
            <w:r w:rsidRPr="00DD0287">
              <w:t>3.1</w:t>
            </w:r>
          </w:p>
        </w:tc>
        <w:tc>
          <w:tcPr>
            <w:tcW w:w="2790" w:type="dxa"/>
            <w:shd w:val="clear" w:color="auto" w:fill="FFFFFF" w:themeFill="background1"/>
          </w:tcPr>
          <w:p w14:paraId="0C452EBD" w14:textId="5A5B2F2C" w:rsidR="00B3739B" w:rsidRDefault="00571563" w:rsidP="00B1086D">
            <w:pPr>
              <w:spacing w:line="276" w:lineRule="auto"/>
              <w:cnfStyle w:val="000000000000" w:firstRow="0" w:lastRow="0" w:firstColumn="0" w:lastColumn="0" w:oddVBand="0" w:evenVBand="0" w:oddHBand="0" w:evenHBand="0" w:firstRowFirstColumn="0" w:firstRowLastColumn="0" w:lastRowFirstColumn="0" w:lastRowLastColumn="0"/>
            </w:pPr>
            <w:r w:rsidRPr="00571563">
              <w:t>Link the results of the Land Use Methods and Metrics Outcome Land Use Options Evaluation Workplan</w:t>
            </w:r>
          </w:p>
        </w:tc>
        <w:tc>
          <w:tcPr>
            <w:tcW w:w="4590" w:type="dxa"/>
            <w:shd w:val="clear" w:color="auto" w:fill="FFFFFF" w:themeFill="background1"/>
          </w:tcPr>
          <w:p w14:paraId="30172124" w14:textId="36330EC3" w:rsidR="00B3739B" w:rsidRDefault="00571563" w:rsidP="00B1086D">
            <w:pPr>
              <w:spacing w:line="276" w:lineRule="auto"/>
              <w:cnfStyle w:val="000000000000" w:firstRow="0" w:lastRow="0" w:firstColumn="0" w:lastColumn="0" w:oddVBand="0" w:evenVBand="0" w:oddHBand="0" w:evenHBand="0" w:firstRowFirstColumn="0" w:firstRowLastColumn="0" w:lastRowFirstColumn="0" w:lastRowLastColumn="0"/>
            </w:pPr>
            <w:r w:rsidRPr="00571563">
              <w:t>Participate in the development of a Local Engagement Strategy that will integrate and disseminate results of land use methods and metrics outcome and land use options evaluation outcomes</w:t>
            </w:r>
          </w:p>
        </w:tc>
        <w:tc>
          <w:tcPr>
            <w:tcW w:w="2250" w:type="dxa"/>
            <w:shd w:val="clear" w:color="auto" w:fill="FFFFFF" w:themeFill="background1"/>
          </w:tcPr>
          <w:p w14:paraId="6D91A899" w14:textId="67F07DC5" w:rsidR="00B3739B" w:rsidRDefault="00571563" w:rsidP="00B1086D">
            <w:pPr>
              <w:spacing w:line="276" w:lineRule="auto"/>
              <w:cnfStyle w:val="000000000000" w:firstRow="0" w:lastRow="0" w:firstColumn="0" w:lastColumn="0" w:oddVBand="0" w:evenVBand="0" w:oddHBand="0" w:evenHBand="0" w:firstRowFirstColumn="0" w:firstRowLastColumn="0" w:lastRowFirstColumn="0" w:lastRowLastColumn="0"/>
            </w:pPr>
            <w:r w:rsidRPr="00571563">
              <w:t>LGAC and CBP Local Leadership Workgroup</w:t>
            </w:r>
          </w:p>
        </w:tc>
        <w:tc>
          <w:tcPr>
            <w:tcW w:w="1980" w:type="dxa"/>
            <w:shd w:val="clear" w:color="auto" w:fill="FFFFFF" w:themeFill="background1"/>
          </w:tcPr>
          <w:p w14:paraId="4C59F21D" w14:textId="3AD1A737" w:rsidR="00B3739B" w:rsidRDefault="00571563" w:rsidP="00B1086D">
            <w:pPr>
              <w:spacing w:line="276" w:lineRule="auto"/>
              <w:cnfStyle w:val="000000000000" w:firstRow="0" w:lastRow="0" w:firstColumn="0" w:lastColumn="0" w:oddVBand="0" w:evenVBand="0" w:oddHBand="0" w:evenHBand="0" w:firstRowFirstColumn="0" w:firstRowLastColumn="0" w:lastRowFirstColumn="0" w:lastRowLastColumn="0"/>
            </w:pPr>
            <w:r w:rsidRPr="00571563">
              <w:t>Watershed counties</w:t>
            </w:r>
          </w:p>
        </w:tc>
        <w:tc>
          <w:tcPr>
            <w:tcW w:w="1805" w:type="dxa"/>
            <w:shd w:val="clear" w:color="auto" w:fill="E65050"/>
          </w:tcPr>
          <w:p w14:paraId="4D3F4A5F" w14:textId="01B70770" w:rsidR="00B3739B" w:rsidRDefault="00571563" w:rsidP="00B1086D">
            <w:pPr>
              <w:spacing w:line="276" w:lineRule="auto"/>
              <w:cnfStyle w:val="000000000000" w:firstRow="0" w:lastRow="0" w:firstColumn="0" w:lastColumn="0" w:oddVBand="0" w:evenVBand="0" w:oddHBand="0" w:evenHBand="0" w:firstRowFirstColumn="0" w:firstRowLastColumn="0" w:lastRowFirstColumn="0" w:lastRowLastColumn="0"/>
            </w:pPr>
            <w:r w:rsidRPr="00571563">
              <w:t>Spring 2021</w:t>
            </w:r>
          </w:p>
        </w:tc>
      </w:tr>
      <w:tr w:rsidR="00571563" w14:paraId="218DB6DC" w14:textId="77777777" w:rsidTr="00C86974">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985" w:type="dxa"/>
            <w:vMerge w:val="restart"/>
            <w:shd w:val="clear" w:color="auto" w:fill="FFFFFF" w:themeFill="background1"/>
          </w:tcPr>
          <w:p w14:paraId="4CB2D1B7" w14:textId="77777777" w:rsidR="00571563" w:rsidRPr="00DD0287" w:rsidRDefault="00571563" w:rsidP="00E00A66">
            <w:pPr>
              <w:pStyle w:val="Heading1"/>
            </w:pPr>
            <w:bookmarkStart w:id="15" w:name="_3.2"/>
            <w:bookmarkEnd w:id="15"/>
            <w:r w:rsidRPr="00DD0287">
              <w:t>3.2</w:t>
            </w:r>
          </w:p>
        </w:tc>
        <w:tc>
          <w:tcPr>
            <w:tcW w:w="2790" w:type="dxa"/>
            <w:vMerge w:val="restart"/>
            <w:shd w:val="clear" w:color="auto" w:fill="FFFFFF" w:themeFill="background1"/>
          </w:tcPr>
          <w:p w14:paraId="1ED987DF" w14:textId="5B12C7DC" w:rsidR="00571563" w:rsidRDefault="00571563" w:rsidP="00B1086D">
            <w:pPr>
              <w:spacing w:line="276" w:lineRule="auto"/>
              <w:cnfStyle w:val="000000100000" w:firstRow="0" w:lastRow="0" w:firstColumn="0" w:lastColumn="0" w:oddVBand="0" w:evenVBand="0" w:oddHBand="1" w:evenHBand="0" w:firstRowFirstColumn="0" w:firstRowLastColumn="0" w:lastRowFirstColumn="0" w:lastRowLastColumn="0"/>
            </w:pPr>
            <w:r>
              <w:t>Chesapeake Bay Land Change website</w:t>
            </w:r>
          </w:p>
        </w:tc>
        <w:tc>
          <w:tcPr>
            <w:tcW w:w="4590" w:type="dxa"/>
            <w:shd w:val="clear" w:color="auto" w:fill="FFFFFF" w:themeFill="background1"/>
          </w:tcPr>
          <w:p w14:paraId="4BDFE8AE" w14:textId="3A57FFE6" w:rsidR="00571563" w:rsidRDefault="00571563" w:rsidP="00B1086D">
            <w:pPr>
              <w:spacing w:line="276" w:lineRule="auto"/>
              <w:cnfStyle w:val="000000100000" w:firstRow="0" w:lastRow="0" w:firstColumn="0" w:lastColumn="0" w:oddVBand="0" w:evenVBand="0" w:oddHBand="1" w:evenHBand="0" w:firstRowFirstColumn="0" w:firstRowLastColumn="0" w:lastRowFirstColumn="0" w:lastRowLastColumn="0"/>
            </w:pPr>
            <w:r w:rsidRPr="00571563">
              <w:t>Launch Phase 6 land use data website</w:t>
            </w:r>
          </w:p>
        </w:tc>
        <w:tc>
          <w:tcPr>
            <w:tcW w:w="2250" w:type="dxa"/>
            <w:shd w:val="clear" w:color="auto" w:fill="FFFFFF" w:themeFill="background1"/>
          </w:tcPr>
          <w:p w14:paraId="138F4CA9" w14:textId="08BC5A18" w:rsidR="00571563" w:rsidRDefault="00571563" w:rsidP="00571563">
            <w:pPr>
              <w:cnfStyle w:val="000000100000" w:firstRow="0" w:lastRow="0" w:firstColumn="0" w:lastColumn="0" w:oddVBand="0" w:evenVBand="0" w:oddHBand="1" w:evenHBand="0" w:firstRowFirstColumn="0" w:firstRowLastColumn="0" w:lastRowFirstColumn="0" w:lastRowLastColumn="0"/>
            </w:pPr>
            <w:r w:rsidRPr="00571563">
              <w:t>USGS, CBPO Web Team</w:t>
            </w:r>
          </w:p>
        </w:tc>
        <w:tc>
          <w:tcPr>
            <w:tcW w:w="1980" w:type="dxa"/>
            <w:vMerge w:val="restart"/>
            <w:shd w:val="clear" w:color="auto" w:fill="FFFFFF" w:themeFill="background1"/>
          </w:tcPr>
          <w:p w14:paraId="4E3513D3" w14:textId="77777777" w:rsidR="00571563" w:rsidRDefault="00571563" w:rsidP="00571563">
            <w:pPr>
              <w:spacing w:line="276" w:lineRule="auto"/>
              <w:cnfStyle w:val="000000100000" w:firstRow="0" w:lastRow="0" w:firstColumn="0" w:lastColumn="0" w:oddVBand="0" w:evenVBand="0" w:oddHBand="1" w:evenHBand="0" w:firstRowFirstColumn="0" w:firstRowLastColumn="0" w:lastRowFirstColumn="0" w:lastRowLastColumn="0"/>
            </w:pPr>
            <w:r>
              <w:t>Watershed counties</w:t>
            </w:r>
          </w:p>
          <w:p w14:paraId="65466A5B" w14:textId="77777777" w:rsidR="00571563" w:rsidRDefault="00571563" w:rsidP="00571563">
            <w:pPr>
              <w:spacing w:line="276" w:lineRule="auto"/>
              <w:cnfStyle w:val="000000100000" w:firstRow="0" w:lastRow="0" w:firstColumn="0" w:lastColumn="0" w:oddVBand="0" w:evenVBand="0" w:oddHBand="1" w:evenHBand="0" w:firstRowFirstColumn="0" w:firstRowLastColumn="0" w:lastRowFirstColumn="0" w:lastRowLastColumn="0"/>
            </w:pPr>
          </w:p>
          <w:p w14:paraId="3FFEC3D1" w14:textId="66C5FBD6" w:rsidR="00571563" w:rsidRDefault="00571563"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vMerge w:val="restart"/>
            <w:shd w:val="clear" w:color="auto" w:fill="C5E0B3" w:themeFill="accent6" w:themeFillTint="66"/>
          </w:tcPr>
          <w:p w14:paraId="48D2144C" w14:textId="38072452" w:rsidR="00571563" w:rsidRDefault="00571563" w:rsidP="00B1086D">
            <w:pPr>
              <w:spacing w:line="276" w:lineRule="auto"/>
              <w:cnfStyle w:val="000000100000" w:firstRow="0" w:lastRow="0" w:firstColumn="0" w:lastColumn="0" w:oddVBand="0" w:evenVBand="0" w:oddHBand="1" w:evenHBand="0" w:firstRowFirstColumn="0" w:firstRowLastColumn="0" w:lastRowFirstColumn="0" w:lastRowLastColumn="0"/>
            </w:pPr>
            <w:r>
              <w:t>Summer 2017</w:t>
            </w:r>
          </w:p>
        </w:tc>
      </w:tr>
      <w:tr w:rsidR="00571563" w14:paraId="31891415" w14:textId="77777777" w:rsidTr="00C86974">
        <w:trPr>
          <w:trHeight w:val="229"/>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FFFFF" w:themeFill="background1"/>
          </w:tcPr>
          <w:p w14:paraId="295AEE9D" w14:textId="77777777" w:rsidR="00571563" w:rsidRDefault="00571563" w:rsidP="00B1086D">
            <w:pPr>
              <w:spacing w:line="276" w:lineRule="auto"/>
            </w:pPr>
          </w:p>
        </w:tc>
        <w:tc>
          <w:tcPr>
            <w:tcW w:w="2790" w:type="dxa"/>
            <w:vMerge/>
            <w:shd w:val="clear" w:color="auto" w:fill="FFFFFF" w:themeFill="background1"/>
          </w:tcPr>
          <w:p w14:paraId="2080CFE8" w14:textId="77777777" w:rsidR="00571563" w:rsidRDefault="00571563"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4590" w:type="dxa"/>
            <w:shd w:val="clear" w:color="auto" w:fill="FFFFFF" w:themeFill="background1"/>
          </w:tcPr>
          <w:p w14:paraId="08B4CD14" w14:textId="681E4084" w:rsidR="00571563" w:rsidRDefault="00571563" w:rsidP="00B1086D">
            <w:pPr>
              <w:spacing w:line="276" w:lineRule="auto"/>
              <w:cnfStyle w:val="000000000000" w:firstRow="0" w:lastRow="0" w:firstColumn="0" w:lastColumn="0" w:oddVBand="0" w:evenVBand="0" w:oddHBand="0" w:evenHBand="0" w:firstRowFirstColumn="0" w:firstRowLastColumn="0" w:lastRowFirstColumn="0" w:lastRowLastColumn="0"/>
            </w:pPr>
            <w:r w:rsidRPr="00571563">
              <w:t>Testing, refinement, expansion</w:t>
            </w:r>
          </w:p>
        </w:tc>
        <w:tc>
          <w:tcPr>
            <w:tcW w:w="2250" w:type="dxa"/>
            <w:shd w:val="clear" w:color="auto" w:fill="FFFFFF" w:themeFill="background1"/>
          </w:tcPr>
          <w:p w14:paraId="1B2C2AEB" w14:textId="09187AF9" w:rsidR="00571563" w:rsidRDefault="00571563" w:rsidP="00571563">
            <w:pPr>
              <w:cnfStyle w:val="000000000000" w:firstRow="0" w:lastRow="0" w:firstColumn="0" w:lastColumn="0" w:oddVBand="0" w:evenVBand="0" w:oddHBand="0" w:evenHBand="0" w:firstRowFirstColumn="0" w:firstRowLastColumn="0" w:lastRowFirstColumn="0" w:lastRowLastColumn="0"/>
            </w:pPr>
            <w:r w:rsidRPr="00571563">
              <w:t>USGS, CBPO Web Team</w:t>
            </w:r>
          </w:p>
        </w:tc>
        <w:tc>
          <w:tcPr>
            <w:tcW w:w="1980" w:type="dxa"/>
            <w:vMerge/>
            <w:shd w:val="clear" w:color="auto" w:fill="FFFFFF" w:themeFill="background1"/>
          </w:tcPr>
          <w:p w14:paraId="08774B1F" w14:textId="77777777" w:rsidR="00571563" w:rsidRDefault="00571563"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vMerge/>
            <w:shd w:val="clear" w:color="auto" w:fill="C5E0B3" w:themeFill="accent6" w:themeFillTint="66"/>
          </w:tcPr>
          <w:p w14:paraId="63899E41" w14:textId="77777777" w:rsidR="00571563" w:rsidRDefault="00571563" w:rsidP="00B1086D">
            <w:pPr>
              <w:spacing w:line="276" w:lineRule="auto"/>
              <w:cnfStyle w:val="000000000000" w:firstRow="0" w:lastRow="0" w:firstColumn="0" w:lastColumn="0" w:oddVBand="0" w:evenVBand="0" w:oddHBand="0" w:evenHBand="0" w:firstRowFirstColumn="0" w:firstRowLastColumn="0" w:lastRowFirstColumn="0" w:lastRowLastColumn="0"/>
            </w:pPr>
          </w:p>
        </w:tc>
      </w:tr>
      <w:tr w:rsidR="00571563" w14:paraId="11829A12" w14:textId="77777777" w:rsidTr="00C86974">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985" w:type="dxa"/>
            <w:vMerge/>
            <w:shd w:val="clear" w:color="auto" w:fill="FFFFFF" w:themeFill="background1"/>
          </w:tcPr>
          <w:p w14:paraId="72D435C1" w14:textId="77777777" w:rsidR="00571563" w:rsidRDefault="00571563" w:rsidP="00B1086D">
            <w:pPr>
              <w:spacing w:line="276" w:lineRule="auto"/>
            </w:pPr>
          </w:p>
        </w:tc>
        <w:tc>
          <w:tcPr>
            <w:tcW w:w="2790" w:type="dxa"/>
            <w:vMerge/>
            <w:shd w:val="clear" w:color="auto" w:fill="FFFFFF" w:themeFill="background1"/>
          </w:tcPr>
          <w:p w14:paraId="521F1BEE" w14:textId="77777777" w:rsidR="00571563" w:rsidRDefault="00571563"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4590" w:type="dxa"/>
            <w:shd w:val="clear" w:color="auto" w:fill="FFFFFF" w:themeFill="background1"/>
          </w:tcPr>
          <w:p w14:paraId="0E7F6C2E" w14:textId="0C251E68" w:rsidR="00571563" w:rsidRDefault="00571563" w:rsidP="00B1086D">
            <w:pPr>
              <w:spacing w:line="276" w:lineRule="auto"/>
              <w:cnfStyle w:val="000000100000" w:firstRow="0" w:lastRow="0" w:firstColumn="0" w:lastColumn="0" w:oddVBand="0" w:evenVBand="0" w:oddHBand="1" w:evenHBand="0" w:firstRowFirstColumn="0" w:firstRowLastColumn="0" w:lastRowFirstColumn="0" w:lastRowLastColumn="0"/>
            </w:pPr>
            <w:r w:rsidRPr="00571563">
              <w:t>Develop land change forecasts</w:t>
            </w:r>
          </w:p>
        </w:tc>
        <w:tc>
          <w:tcPr>
            <w:tcW w:w="2250" w:type="dxa"/>
            <w:shd w:val="clear" w:color="auto" w:fill="FFFFFF" w:themeFill="background1"/>
          </w:tcPr>
          <w:p w14:paraId="4965D7B5" w14:textId="38363722" w:rsidR="00571563" w:rsidRDefault="00571563" w:rsidP="00B1086D">
            <w:pPr>
              <w:spacing w:line="276" w:lineRule="auto"/>
              <w:cnfStyle w:val="000000100000" w:firstRow="0" w:lastRow="0" w:firstColumn="0" w:lastColumn="0" w:oddVBand="0" w:evenVBand="0" w:oddHBand="1" w:evenHBand="0" w:firstRowFirstColumn="0" w:firstRowLastColumn="0" w:lastRowFirstColumn="0" w:lastRowLastColumn="0"/>
            </w:pPr>
            <w:r w:rsidRPr="00571563">
              <w:t>USGS, LUWG</w:t>
            </w:r>
          </w:p>
        </w:tc>
        <w:tc>
          <w:tcPr>
            <w:tcW w:w="1980" w:type="dxa"/>
            <w:vMerge/>
            <w:shd w:val="clear" w:color="auto" w:fill="FFFFFF" w:themeFill="background1"/>
          </w:tcPr>
          <w:p w14:paraId="63112107" w14:textId="77777777" w:rsidR="00571563" w:rsidRDefault="00571563"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vMerge/>
            <w:shd w:val="clear" w:color="auto" w:fill="C5E0B3" w:themeFill="accent6" w:themeFillTint="66"/>
          </w:tcPr>
          <w:p w14:paraId="232D076D" w14:textId="77777777" w:rsidR="00571563" w:rsidRDefault="00571563" w:rsidP="00B1086D">
            <w:pPr>
              <w:spacing w:line="276" w:lineRule="auto"/>
              <w:cnfStyle w:val="000000100000" w:firstRow="0" w:lastRow="0" w:firstColumn="0" w:lastColumn="0" w:oddVBand="0" w:evenVBand="0" w:oddHBand="1" w:evenHBand="0" w:firstRowFirstColumn="0" w:firstRowLastColumn="0" w:lastRowFirstColumn="0" w:lastRowLastColumn="0"/>
            </w:pPr>
          </w:p>
        </w:tc>
      </w:tr>
    </w:tbl>
    <w:p w14:paraId="2924F5A5" w14:textId="77777777" w:rsidR="00AE133D" w:rsidRPr="00876541" w:rsidRDefault="00AE133D" w:rsidP="006B177D"/>
    <w:sectPr w:rsidR="00AE133D" w:rsidRPr="00876541" w:rsidSect="00944344">
      <w:footerReference w:type="default" r:id="rId11"/>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54953" w14:textId="77777777" w:rsidR="006B5A7F" w:rsidRDefault="006B5A7F" w:rsidP="00934CD9">
      <w:pPr>
        <w:spacing w:after="0" w:line="240" w:lineRule="auto"/>
      </w:pPr>
      <w:r>
        <w:separator/>
      </w:r>
    </w:p>
  </w:endnote>
  <w:endnote w:type="continuationSeparator" w:id="0">
    <w:p w14:paraId="1107F827" w14:textId="77777777" w:rsidR="006B5A7F" w:rsidRDefault="006B5A7F" w:rsidP="00934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380956"/>
      <w:docPartObj>
        <w:docPartGallery w:val="Page Numbers (Bottom of Page)"/>
        <w:docPartUnique/>
      </w:docPartObj>
    </w:sdtPr>
    <w:sdtEndPr>
      <w:rPr>
        <w:noProof/>
      </w:rPr>
    </w:sdtEndPr>
    <w:sdtContent>
      <w:p w14:paraId="43DBF8FB" w14:textId="6F542442" w:rsidR="0064316D" w:rsidRDefault="0064316D">
        <w:pPr>
          <w:pStyle w:val="Footer"/>
          <w:jc w:val="right"/>
        </w:pPr>
        <w:r>
          <w:fldChar w:fldCharType="begin"/>
        </w:r>
        <w:r>
          <w:instrText xml:space="preserve"> PAGE   \* MERGEFORMAT </w:instrText>
        </w:r>
        <w:r>
          <w:fldChar w:fldCharType="separate"/>
        </w:r>
        <w:r w:rsidR="00DB3BD0">
          <w:rPr>
            <w:noProof/>
          </w:rPr>
          <w:t>8</w:t>
        </w:r>
        <w:r>
          <w:rPr>
            <w:noProof/>
          </w:rPr>
          <w:fldChar w:fldCharType="end"/>
        </w:r>
      </w:p>
    </w:sdtContent>
  </w:sdt>
  <w:p w14:paraId="66731619" w14:textId="77777777" w:rsidR="0064316D" w:rsidRDefault="00643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23D8A" w14:textId="77777777" w:rsidR="006B5A7F" w:rsidRDefault="006B5A7F" w:rsidP="00934CD9">
      <w:pPr>
        <w:spacing w:after="0" w:line="240" w:lineRule="auto"/>
      </w:pPr>
      <w:r>
        <w:separator/>
      </w:r>
    </w:p>
  </w:footnote>
  <w:footnote w:type="continuationSeparator" w:id="0">
    <w:p w14:paraId="0B7324F1" w14:textId="77777777" w:rsidR="006B5A7F" w:rsidRDefault="006B5A7F" w:rsidP="00934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52719"/>
    <w:multiLevelType w:val="hybridMultilevel"/>
    <w:tmpl w:val="4C4EAD0C"/>
    <w:lvl w:ilvl="0" w:tplc="53960DD6">
      <w:start w:val="1"/>
      <w:numFmt w:val="decimal"/>
      <w:lvlText w:val="%1."/>
      <w:lvlJc w:val="left"/>
      <w:pPr>
        <w:ind w:left="720" w:hanging="360"/>
      </w:pPr>
    </w:lvl>
    <w:lvl w:ilvl="1" w:tplc="4CB05444">
      <w:start w:val="1"/>
      <w:numFmt w:val="lowerLetter"/>
      <w:lvlText w:val="%2."/>
      <w:lvlJc w:val="left"/>
      <w:pPr>
        <w:ind w:left="1440" w:hanging="360"/>
      </w:pPr>
    </w:lvl>
    <w:lvl w:ilvl="2" w:tplc="4184E410">
      <w:start w:val="1"/>
      <w:numFmt w:val="lowerRoman"/>
      <w:lvlText w:val="%3."/>
      <w:lvlJc w:val="right"/>
      <w:pPr>
        <w:ind w:left="2160" w:hanging="180"/>
      </w:pPr>
    </w:lvl>
    <w:lvl w:ilvl="3" w:tplc="C804B734">
      <w:start w:val="1"/>
      <w:numFmt w:val="decimal"/>
      <w:lvlText w:val="%4."/>
      <w:lvlJc w:val="left"/>
      <w:pPr>
        <w:ind w:left="2880" w:hanging="360"/>
      </w:pPr>
    </w:lvl>
    <w:lvl w:ilvl="4" w:tplc="BFA8453C">
      <w:start w:val="1"/>
      <w:numFmt w:val="lowerLetter"/>
      <w:lvlText w:val="%5."/>
      <w:lvlJc w:val="left"/>
      <w:pPr>
        <w:ind w:left="3600" w:hanging="360"/>
      </w:pPr>
    </w:lvl>
    <w:lvl w:ilvl="5" w:tplc="80FA7CFA">
      <w:start w:val="1"/>
      <w:numFmt w:val="lowerRoman"/>
      <w:lvlText w:val="%6."/>
      <w:lvlJc w:val="right"/>
      <w:pPr>
        <w:ind w:left="4320" w:hanging="180"/>
      </w:pPr>
    </w:lvl>
    <w:lvl w:ilvl="6" w:tplc="E1CE2BA0">
      <w:start w:val="1"/>
      <w:numFmt w:val="decimal"/>
      <w:lvlText w:val="%7."/>
      <w:lvlJc w:val="left"/>
      <w:pPr>
        <w:ind w:left="5040" w:hanging="360"/>
      </w:pPr>
    </w:lvl>
    <w:lvl w:ilvl="7" w:tplc="0F6CEAF4">
      <w:start w:val="1"/>
      <w:numFmt w:val="lowerLetter"/>
      <w:lvlText w:val="%8."/>
      <w:lvlJc w:val="left"/>
      <w:pPr>
        <w:ind w:left="5760" w:hanging="360"/>
      </w:pPr>
    </w:lvl>
    <w:lvl w:ilvl="8" w:tplc="4A6CA90C">
      <w:start w:val="1"/>
      <w:numFmt w:val="lowerRoman"/>
      <w:lvlText w:val="%9."/>
      <w:lvlJc w:val="right"/>
      <w:pPr>
        <w:ind w:left="6480" w:hanging="180"/>
      </w:pPr>
    </w:lvl>
  </w:abstractNum>
  <w:abstractNum w:abstractNumId="1" w15:restartNumberingAfterBreak="0">
    <w:nsid w:val="26430B22"/>
    <w:multiLevelType w:val="hybridMultilevel"/>
    <w:tmpl w:val="A2DC70EA"/>
    <w:lvl w:ilvl="0" w:tplc="477603C0">
      <w:start w:val="1"/>
      <w:numFmt w:val="decimal"/>
      <w:lvlText w:val="%1."/>
      <w:lvlJc w:val="left"/>
      <w:pPr>
        <w:ind w:left="720" w:hanging="360"/>
      </w:pPr>
    </w:lvl>
    <w:lvl w:ilvl="1" w:tplc="5EE60006">
      <w:start w:val="1"/>
      <w:numFmt w:val="lowerLetter"/>
      <w:lvlText w:val="%2."/>
      <w:lvlJc w:val="left"/>
      <w:pPr>
        <w:ind w:left="1440" w:hanging="360"/>
      </w:pPr>
    </w:lvl>
    <w:lvl w:ilvl="2" w:tplc="4E40554E">
      <w:start w:val="1"/>
      <w:numFmt w:val="lowerRoman"/>
      <w:lvlText w:val="%3."/>
      <w:lvlJc w:val="right"/>
      <w:pPr>
        <w:ind w:left="2160" w:hanging="180"/>
      </w:pPr>
    </w:lvl>
    <w:lvl w:ilvl="3" w:tplc="291A19EC">
      <w:start w:val="1"/>
      <w:numFmt w:val="decimal"/>
      <w:lvlText w:val="%4."/>
      <w:lvlJc w:val="left"/>
      <w:pPr>
        <w:ind w:left="2880" w:hanging="360"/>
      </w:pPr>
    </w:lvl>
    <w:lvl w:ilvl="4" w:tplc="E7205F20">
      <w:start w:val="1"/>
      <w:numFmt w:val="lowerLetter"/>
      <w:lvlText w:val="%5."/>
      <w:lvlJc w:val="left"/>
      <w:pPr>
        <w:ind w:left="3600" w:hanging="360"/>
      </w:pPr>
    </w:lvl>
    <w:lvl w:ilvl="5" w:tplc="ED88027E">
      <w:start w:val="1"/>
      <w:numFmt w:val="lowerRoman"/>
      <w:lvlText w:val="%6."/>
      <w:lvlJc w:val="right"/>
      <w:pPr>
        <w:ind w:left="4320" w:hanging="180"/>
      </w:pPr>
    </w:lvl>
    <w:lvl w:ilvl="6" w:tplc="0E96EF0A">
      <w:start w:val="1"/>
      <w:numFmt w:val="decimal"/>
      <w:lvlText w:val="%7."/>
      <w:lvlJc w:val="left"/>
      <w:pPr>
        <w:ind w:left="5040" w:hanging="360"/>
      </w:pPr>
    </w:lvl>
    <w:lvl w:ilvl="7" w:tplc="D4F084F6">
      <w:start w:val="1"/>
      <w:numFmt w:val="lowerLetter"/>
      <w:lvlText w:val="%8."/>
      <w:lvlJc w:val="left"/>
      <w:pPr>
        <w:ind w:left="5760" w:hanging="360"/>
      </w:pPr>
    </w:lvl>
    <w:lvl w:ilvl="8" w:tplc="7592BCAA">
      <w:start w:val="1"/>
      <w:numFmt w:val="lowerRoman"/>
      <w:lvlText w:val="%9."/>
      <w:lvlJc w:val="right"/>
      <w:pPr>
        <w:ind w:left="6480" w:hanging="180"/>
      </w:pPr>
    </w:lvl>
  </w:abstractNum>
  <w:abstractNum w:abstractNumId="2" w15:restartNumberingAfterBreak="0">
    <w:nsid w:val="278A153F"/>
    <w:multiLevelType w:val="hybridMultilevel"/>
    <w:tmpl w:val="929A981E"/>
    <w:lvl w:ilvl="0" w:tplc="43A6C8CE">
      <w:start w:val="1"/>
      <w:numFmt w:val="decimal"/>
      <w:lvlText w:val="%1."/>
      <w:lvlJc w:val="left"/>
      <w:pPr>
        <w:ind w:left="720" w:hanging="360"/>
      </w:pPr>
    </w:lvl>
    <w:lvl w:ilvl="1" w:tplc="F9BEA698">
      <w:start w:val="1"/>
      <w:numFmt w:val="lowerLetter"/>
      <w:lvlText w:val="%2."/>
      <w:lvlJc w:val="left"/>
      <w:pPr>
        <w:ind w:left="1440" w:hanging="360"/>
      </w:pPr>
    </w:lvl>
    <w:lvl w:ilvl="2" w:tplc="ABB24A8A">
      <w:start w:val="1"/>
      <w:numFmt w:val="lowerRoman"/>
      <w:lvlText w:val="%3."/>
      <w:lvlJc w:val="right"/>
      <w:pPr>
        <w:ind w:left="2160" w:hanging="180"/>
      </w:pPr>
    </w:lvl>
    <w:lvl w:ilvl="3" w:tplc="F412DDFA">
      <w:start w:val="1"/>
      <w:numFmt w:val="decimal"/>
      <w:lvlText w:val="%4."/>
      <w:lvlJc w:val="left"/>
      <w:pPr>
        <w:ind w:left="2880" w:hanging="360"/>
      </w:pPr>
    </w:lvl>
    <w:lvl w:ilvl="4" w:tplc="7216543A">
      <w:start w:val="1"/>
      <w:numFmt w:val="lowerLetter"/>
      <w:lvlText w:val="%5."/>
      <w:lvlJc w:val="left"/>
      <w:pPr>
        <w:ind w:left="3600" w:hanging="360"/>
      </w:pPr>
    </w:lvl>
    <w:lvl w:ilvl="5" w:tplc="B9F47292">
      <w:start w:val="1"/>
      <w:numFmt w:val="lowerRoman"/>
      <w:lvlText w:val="%6."/>
      <w:lvlJc w:val="right"/>
      <w:pPr>
        <w:ind w:left="4320" w:hanging="180"/>
      </w:pPr>
    </w:lvl>
    <w:lvl w:ilvl="6" w:tplc="D7AA400E">
      <w:start w:val="1"/>
      <w:numFmt w:val="decimal"/>
      <w:lvlText w:val="%7."/>
      <w:lvlJc w:val="left"/>
      <w:pPr>
        <w:ind w:left="5040" w:hanging="360"/>
      </w:pPr>
    </w:lvl>
    <w:lvl w:ilvl="7" w:tplc="B1F6BA9C">
      <w:start w:val="1"/>
      <w:numFmt w:val="lowerLetter"/>
      <w:lvlText w:val="%8."/>
      <w:lvlJc w:val="left"/>
      <w:pPr>
        <w:ind w:left="5760" w:hanging="360"/>
      </w:pPr>
    </w:lvl>
    <w:lvl w:ilvl="8" w:tplc="A9A492C8">
      <w:start w:val="1"/>
      <w:numFmt w:val="lowerRoman"/>
      <w:lvlText w:val="%9."/>
      <w:lvlJc w:val="right"/>
      <w:pPr>
        <w:ind w:left="6480" w:hanging="180"/>
      </w:pPr>
    </w:lvl>
  </w:abstractNum>
  <w:abstractNum w:abstractNumId="3" w15:restartNumberingAfterBreak="0">
    <w:nsid w:val="2A606591"/>
    <w:multiLevelType w:val="hybridMultilevel"/>
    <w:tmpl w:val="58005412"/>
    <w:lvl w:ilvl="0" w:tplc="C7A6BFA2">
      <w:start w:val="1"/>
      <w:numFmt w:val="decimal"/>
      <w:lvlText w:val="%1."/>
      <w:lvlJc w:val="left"/>
      <w:pPr>
        <w:ind w:left="720" w:hanging="360"/>
      </w:pPr>
    </w:lvl>
    <w:lvl w:ilvl="1" w:tplc="2C923294">
      <w:start w:val="1"/>
      <w:numFmt w:val="lowerLetter"/>
      <w:lvlText w:val="%2."/>
      <w:lvlJc w:val="left"/>
      <w:pPr>
        <w:ind w:left="1440" w:hanging="360"/>
      </w:pPr>
    </w:lvl>
    <w:lvl w:ilvl="2" w:tplc="AFF83B58">
      <w:start w:val="1"/>
      <w:numFmt w:val="lowerRoman"/>
      <w:lvlText w:val="%3."/>
      <w:lvlJc w:val="right"/>
      <w:pPr>
        <w:ind w:left="2160" w:hanging="180"/>
      </w:pPr>
    </w:lvl>
    <w:lvl w:ilvl="3" w:tplc="2CEEF514">
      <w:start w:val="1"/>
      <w:numFmt w:val="decimal"/>
      <w:lvlText w:val="%4."/>
      <w:lvlJc w:val="left"/>
      <w:pPr>
        <w:ind w:left="2880" w:hanging="360"/>
      </w:pPr>
    </w:lvl>
    <w:lvl w:ilvl="4" w:tplc="A13AB39E">
      <w:start w:val="1"/>
      <w:numFmt w:val="lowerLetter"/>
      <w:lvlText w:val="%5."/>
      <w:lvlJc w:val="left"/>
      <w:pPr>
        <w:ind w:left="3600" w:hanging="360"/>
      </w:pPr>
    </w:lvl>
    <w:lvl w:ilvl="5" w:tplc="4D4025DC">
      <w:start w:val="1"/>
      <w:numFmt w:val="lowerRoman"/>
      <w:lvlText w:val="%6."/>
      <w:lvlJc w:val="right"/>
      <w:pPr>
        <w:ind w:left="4320" w:hanging="180"/>
      </w:pPr>
    </w:lvl>
    <w:lvl w:ilvl="6" w:tplc="EC622E14">
      <w:start w:val="1"/>
      <w:numFmt w:val="decimal"/>
      <w:lvlText w:val="%7."/>
      <w:lvlJc w:val="left"/>
      <w:pPr>
        <w:ind w:left="5040" w:hanging="360"/>
      </w:pPr>
    </w:lvl>
    <w:lvl w:ilvl="7" w:tplc="139832E6">
      <w:start w:val="1"/>
      <w:numFmt w:val="lowerLetter"/>
      <w:lvlText w:val="%8."/>
      <w:lvlJc w:val="left"/>
      <w:pPr>
        <w:ind w:left="5760" w:hanging="360"/>
      </w:pPr>
    </w:lvl>
    <w:lvl w:ilvl="8" w:tplc="335A68EA">
      <w:start w:val="1"/>
      <w:numFmt w:val="lowerRoman"/>
      <w:lvlText w:val="%9."/>
      <w:lvlJc w:val="right"/>
      <w:pPr>
        <w:ind w:left="6480" w:hanging="180"/>
      </w:pPr>
    </w:lvl>
  </w:abstractNum>
  <w:abstractNum w:abstractNumId="4" w15:restartNumberingAfterBreak="0">
    <w:nsid w:val="4168660F"/>
    <w:multiLevelType w:val="hybridMultilevel"/>
    <w:tmpl w:val="2668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1364D"/>
    <w:multiLevelType w:val="hybridMultilevel"/>
    <w:tmpl w:val="AFBAF622"/>
    <w:lvl w:ilvl="0" w:tplc="1A9050EC">
      <w:start w:val="1"/>
      <w:numFmt w:val="decimal"/>
      <w:lvlText w:val="%1."/>
      <w:lvlJc w:val="left"/>
      <w:pPr>
        <w:ind w:left="720" w:hanging="360"/>
      </w:pPr>
    </w:lvl>
    <w:lvl w:ilvl="1" w:tplc="C82E13F2">
      <w:start w:val="1"/>
      <w:numFmt w:val="lowerLetter"/>
      <w:lvlText w:val="%2."/>
      <w:lvlJc w:val="left"/>
      <w:pPr>
        <w:ind w:left="1440" w:hanging="360"/>
      </w:pPr>
    </w:lvl>
    <w:lvl w:ilvl="2" w:tplc="67580B4E">
      <w:start w:val="1"/>
      <w:numFmt w:val="lowerRoman"/>
      <w:lvlText w:val="%3."/>
      <w:lvlJc w:val="right"/>
      <w:pPr>
        <w:ind w:left="2160" w:hanging="180"/>
      </w:pPr>
    </w:lvl>
    <w:lvl w:ilvl="3" w:tplc="1520C6DA">
      <w:start w:val="1"/>
      <w:numFmt w:val="decimal"/>
      <w:lvlText w:val="%4."/>
      <w:lvlJc w:val="left"/>
      <w:pPr>
        <w:ind w:left="2880" w:hanging="360"/>
      </w:pPr>
    </w:lvl>
    <w:lvl w:ilvl="4" w:tplc="3E849F8E">
      <w:start w:val="1"/>
      <w:numFmt w:val="lowerLetter"/>
      <w:lvlText w:val="%5."/>
      <w:lvlJc w:val="left"/>
      <w:pPr>
        <w:ind w:left="3600" w:hanging="360"/>
      </w:pPr>
    </w:lvl>
    <w:lvl w:ilvl="5" w:tplc="BB6A6F0E">
      <w:start w:val="1"/>
      <w:numFmt w:val="lowerRoman"/>
      <w:lvlText w:val="%6."/>
      <w:lvlJc w:val="right"/>
      <w:pPr>
        <w:ind w:left="4320" w:hanging="180"/>
      </w:pPr>
    </w:lvl>
    <w:lvl w:ilvl="6" w:tplc="021C395E">
      <w:start w:val="1"/>
      <w:numFmt w:val="decimal"/>
      <w:lvlText w:val="%7."/>
      <w:lvlJc w:val="left"/>
      <w:pPr>
        <w:ind w:left="5040" w:hanging="360"/>
      </w:pPr>
    </w:lvl>
    <w:lvl w:ilvl="7" w:tplc="36C80F3A">
      <w:start w:val="1"/>
      <w:numFmt w:val="lowerLetter"/>
      <w:lvlText w:val="%8."/>
      <w:lvlJc w:val="left"/>
      <w:pPr>
        <w:ind w:left="5760" w:hanging="360"/>
      </w:pPr>
    </w:lvl>
    <w:lvl w:ilvl="8" w:tplc="950EC33C">
      <w:start w:val="1"/>
      <w:numFmt w:val="lowerRoman"/>
      <w:lvlText w:val="%9."/>
      <w:lvlJc w:val="right"/>
      <w:pPr>
        <w:ind w:left="6480" w:hanging="180"/>
      </w:pPr>
    </w:lvl>
  </w:abstractNum>
  <w:abstractNum w:abstractNumId="6" w15:restartNumberingAfterBreak="0">
    <w:nsid w:val="683B7326"/>
    <w:multiLevelType w:val="hybridMultilevel"/>
    <w:tmpl w:val="9F7E0B3A"/>
    <w:lvl w:ilvl="0" w:tplc="F4C84D70">
      <w:start w:val="1"/>
      <w:numFmt w:val="decimal"/>
      <w:lvlText w:val="%1."/>
      <w:lvlJc w:val="left"/>
      <w:pPr>
        <w:ind w:left="720" w:hanging="360"/>
      </w:pPr>
    </w:lvl>
    <w:lvl w:ilvl="1" w:tplc="13EE0E92">
      <w:start w:val="1"/>
      <w:numFmt w:val="lowerLetter"/>
      <w:lvlText w:val="%2."/>
      <w:lvlJc w:val="left"/>
      <w:pPr>
        <w:ind w:left="1440" w:hanging="360"/>
      </w:pPr>
    </w:lvl>
    <w:lvl w:ilvl="2" w:tplc="652A8B0C">
      <w:start w:val="1"/>
      <w:numFmt w:val="lowerRoman"/>
      <w:lvlText w:val="%3."/>
      <w:lvlJc w:val="right"/>
      <w:pPr>
        <w:ind w:left="2160" w:hanging="180"/>
      </w:pPr>
    </w:lvl>
    <w:lvl w:ilvl="3" w:tplc="CE94AD42">
      <w:start w:val="1"/>
      <w:numFmt w:val="decimal"/>
      <w:lvlText w:val="%4."/>
      <w:lvlJc w:val="left"/>
      <w:pPr>
        <w:ind w:left="2880" w:hanging="360"/>
      </w:pPr>
    </w:lvl>
    <w:lvl w:ilvl="4" w:tplc="3D486BD4">
      <w:start w:val="1"/>
      <w:numFmt w:val="lowerLetter"/>
      <w:lvlText w:val="%5."/>
      <w:lvlJc w:val="left"/>
      <w:pPr>
        <w:ind w:left="3600" w:hanging="360"/>
      </w:pPr>
    </w:lvl>
    <w:lvl w:ilvl="5" w:tplc="090C9256">
      <w:start w:val="1"/>
      <w:numFmt w:val="lowerRoman"/>
      <w:lvlText w:val="%6."/>
      <w:lvlJc w:val="right"/>
      <w:pPr>
        <w:ind w:left="4320" w:hanging="180"/>
      </w:pPr>
    </w:lvl>
    <w:lvl w:ilvl="6" w:tplc="53428B8E">
      <w:start w:val="1"/>
      <w:numFmt w:val="decimal"/>
      <w:lvlText w:val="%7."/>
      <w:lvlJc w:val="left"/>
      <w:pPr>
        <w:ind w:left="5040" w:hanging="360"/>
      </w:pPr>
    </w:lvl>
    <w:lvl w:ilvl="7" w:tplc="425A0D40">
      <w:start w:val="1"/>
      <w:numFmt w:val="lowerLetter"/>
      <w:lvlText w:val="%8."/>
      <w:lvlJc w:val="left"/>
      <w:pPr>
        <w:ind w:left="5760" w:hanging="360"/>
      </w:pPr>
    </w:lvl>
    <w:lvl w:ilvl="8" w:tplc="D28278DE">
      <w:start w:val="1"/>
      <w:numFmt w:val="lowerRoman"/>
      <w:lvlText w:val="%9."/>
      <w:lvlJc w:val="right"/>
      <w:pPr>
        <w:ind w:left="6480" w:hanging="180"/>
      </w:pPr>
    </w:lvl>
  </w:abstractNum>
  <w:num w:numId="1">
    <w:abstractNumId w:val="3"/>
  </w:num>
  <w:num w:numId="2">
    <w:abstractNumId w:val="0"/>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541"/>
    <w:rsid w:val="00001505"/>
    <w:rsid w:val="000066B6"/>
    <w:rsid w:val="00042D9E"/>
    <w:rsid w:val="00080D17"/>
    <w:rsid w:val="000D4FC2"/>
    <w:rsid w:val="000D6400"/>
    <w:rsid w:val="000E572D"/>
    <w:rsid w:val="00101478"/>
    <w:rsid w:val="0015063C"/>
    <w:rsid w:val="001B3D02"/>
    <w:rsid w:val="001F3946"/>
    <w:rsid w:val="00207B95"/>
    <w:rsid w:val="0021394C"/>
    <w:rsid w:val="00213D78"/>
    <w:rsid w:val="00231746"/>
    <w:rsid w:val="002412FA"/>
    <w:rsid w:val="00242724"/>
    <w:rsid w:val="00243F99"/>
    <w:rsid w:val="0026072F"/>
    <w:rsid w:val="002648D5"/>
    <w:rsid w:val="002827DD"/>
    <w:rsid w:val="002F1473"/>
    <w:rsid w:val="003B2370"/>
    <w:rsid w:val="003C5307"/>
    <w:rsid w:val="0041165E"/>
    <w:rsid w:val="00416BA1"/>
    <w:rsid w:val="00453DB0"/>
    <w:rsid w:val="00454CD6"/>
    <w:rsid w:val="00463345"/>
    <w:rsid w:val="00463F09"/>
    <w:rsid w:val="00472984"/>
    <w:rsid w:val="004A3FEE"/>
    <w:rsid w:val="004C168C"/>
    <w:rsid w:val="004D30EC"/>
    <w:rsid w:val="004F5A20"/>
    <w:rsid w:val="005070B9"/>
    <w:rsid w:val="00527728"/>
    <w:rsid w:val="00560502"/>
    <w:rsid w:val="00560F13"/>
    <w:rsid w:val="00571563"/>
    <w:rsid w:val="005726AF"/>
    <w:rsid w:val="005A2B40"/>
    <w:rsid w:val="005A4FE6"/>
    <w:rsid w:val="005B2384"/>
    <w:rsid w:val="00605D6F"/>
    <w:rsid w:val="0064316D"/>
    <w:rsid w:val="006A29AE"/>
    <w:rsid w:val="006B177D"/>
    <w:rsid w:val="006B5A7F"/>
    <w:rsid w:val="006C0D89"/>
    <w:rsid w:val="006C112C"/>
    <w:rsid w:val="006C23C7"/>
    <w:rsid w:val="00710520"/>
    <w:rsid w:val="00754CF3"/>
    <w:rsid w:val="00766038"/>
    <w:rsid w:val="00783037"/>
    <w:rsid w:val="007C5A0F"/>
    <w:rsid w:val="007E1F06"/>
    <w:rsid w:val="00821122"/>
    <w:rsid w:val="008419D2"/>
    <w:rsid w:val="008642F0"/>
    <w:rsid w:val="00871413"/>
    <w:rsid w:val="00876541"/>
    <w:rsid w:val="008833DA"/>
    <w:rsid w:val="008A1A97"/>
    <w:rsid w:val="008A7A49"/>
    <w:rsid w:val="008B5C38"/>
    <w:rsid w:val="008D52E8"/>
    <w:rsid w:val="00934CD9"/>
    <w:rsid w:val="0094267B"/>
    <w:rsid w:val="00944344"/>
    <w:rsid w:val="009612F8"/>
    <w:rsid w:val="009B25D4"/>
    <w:rsid w:val="009D2A03"/>
    <w:rsid w:val="009E18C9"/>
    <w:rsid w:val="00A02A84"/>
    <w:rsid w:val="00A57C0A"/>
    <w:rsid w:val="00A703F7"/>
    <w:rsid w:val="00AB7586"/>
    <w:rsid w:val="00AD2063"/>
    <w:rsid w:val="00AD4C0D"/>
    <w:rsid w:val="00AE133D"/>
    <w:rsid w:val="00AE3C79"/>
    <w:rsid w:val="00AF4205"/>
    <w:rsid w:val="00B1086D"/>
    <w:rsid w:val="00B3739B"/>
    <w:rsid w:val="00B37EB2"/>
    <w:rsid w:val="00B56446"/>
    <w:rsid w:val="00BA3107"/>
    <w:rsid w:val="00BD52B0"/>
    <w:rsid w:val="00BF3A50"/>
    <w:rsid w:val="00C154A6"/>
    <w:rsid w:val="00C86974"/>
    <w:rsid w:val="00CF3AA4"/>
    <w:rsid w:val="00D2238B"/>
    <w:rsid w:val="00D3419F"/>
    <w:rsid w:val="00D93085"/>
    <w:rsid w:val="00D96CBE"/>
    <w:rsid w:val="00DB3BD0"/>
    <w:rsid w:val="00DB3E82"/>
    <w:rsid w:val="00DD0287"/>
    <w:rsid w:val="00E00A66"/>
    <w:rsid w:val="00E3404C"/>
    <w:rsid w:val="00E46ADD"/>
    <w:rsid w:val="00E81C93"/>
    <w:rsid w:val="00E87BE7"/>
    <w:rsid w:val="00E959B7"/>
    <w:rsid w:val="00EA7039"/>
    <w:rsid w:val="00ED19E2"/>
    <w:rsid w:val="00EF6086"/>
    <w:rsid w:val="00EF6377"/>
    <w:rsid w:val="00EF6B6F"/>
    <w:rsid w:val="00F17AE1"/>
    <w:rsid w:val="00F86A9E"/>
    <w:rsid w:val="00FB2A9E"/>
    <w:rsid w:val="37782C79"/>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E603"/>
  <w15:chartTrackingRefBased/>
  <w15:docId w15:val="{32CC2D47-172D-46FC-9EBF-D269BDB9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semiHidden/>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semiHidden/>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 w:type="paragraph" w:styleId="Header">
    <w:name w:val="header"/>
    <w:basedOn w:val="Normal"/>
    <w:link w:val="HeaderChar"/>
    <w:uiPriority w:val="99"/>
    <w:unhideWhenUsed/>
    <w:rsid w:val="00934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CD9"/>
  </w:style>
  <w:style w:type="paragraph" w:styleId="Footer">
    <w:name w:val="footer"/>
    <w:basedOn w:val="Normal"/>
    <w:link w:val="FooterChar"/>
    <w:uiPriority w:val="99"/>
    <w:unhideWhenUsed/>
    <w:rsid w:val="00934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CD9"/>
  </w:style>
  <w:style w:type="character" w:styleId="UnresolvedMention">
    <w:name w:val="Unresolved Mention"/>
    <w:basedOn w:val="DefaultParagraphFont"/>
    <w:uiPriority w:val="99"/>
    <w:semiHidden/>
    <w:unhideWhenUsed/>
    <w:rsid w:val="00E00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192809145">
      <w:bodyDiv w:val="1"/>
      <w:marLeft w:val="0"/>
      <w:marRight w:val="0"/>
      <w:marTop w:val="0"/>
      <w:marBottom w:val="0"/>
      <w:divBdr>
        <w:top w:val="none" w:sz="0" w:space="0" w:color="auto"/>
        <w:left w:val="none" w:sz="0" w:space="0" w:color="auto"/>
        <w:bottom w:val="none" w:sz="0" w:space="0" w:color="auto"/>
        <w:right w:val="none" w:sz="0" w:space="0" w:color="auto"/>
      </w:divBdr>
    </w:div>
    <w:div w:id="257325400">
      <w:bodyDiv w:val="1"/>
      <w:marLeft w:val="0"/>
      <w:marRight w:val="0"/>
      <w:marTop w:val="0"/>
      <w:marBottom w:val="0"/>
      <w:divBdr>
        <w:top w:val="none" w:sz="0" w:space="0" w:color="auto"/>
        <w:left w:val="none" w:sz="0" w:space="0" w:color="auto"/>
        <w:bottom w:val="none" w:sz="0" w:space="0" w:color="auto"/>
        <w:right w:val="none" w:sz="0" w:space="0" w:color="auto"/>
      </w:divBdr>
    </w:div>
    <w:div w:id="663515037">
      <w:bodyDiv w:val="1"/>
      <w:marLeft w:val="0"/>
      <w:marRight w:val="0"/>
      <w:marTop w:val="0"/>
      <w:marBottom w:val="0"/>
      <w:divBdr>
        <w:top w:val="none" w:sz="0" w:space="0" w:color="auto"/>
        <w:left w:val="none" w:sz="0" w:space="0" w:color="auto"/>
        <w:bottom w:val="none" w:sz="0" w:space="0" w:color="auto"/>
        <w:right w:val="none" w:sz="0" w:space="0" w:color="auto"/>
      </w:divBdr>
    </w:div>
    <w:div w:id="677855082">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809446403">
      <w:bodyDiv w:val="1"/>
      <w:marLeft w:val="0"/>
      <w:marRight w:val="0"/>
      <w:marTop w:val="0"/>
      <w:marBottom w:val="0"/>
      <w:divBdr>
        <w:top w:val="none" w:sz="0" w:space="0" w:color="auto"/>
        <w:left w:val="none" w:sz="0" w:space="0" w:color="auto"/>
        <w:bottom w:val="none" w:sz="0" w:space="0" w:color="auto"/>
        <w:right w:val="none" w:sz="0" w:space="0" w:color="auto"/>
      </w:divBdr>
    </w:div>
    <w:div w:id="959262742">
      <w:bodyDiv w:val="1"/>
      <w:marLeft w:val="0"/>
      <w:marRight w:val="0"/>
      <w:marTop w:val="0"/>
      <w:marBottom w:val="0"/>
      <w:divBdr>
        <w:top w:val="none" w:sz="0" w:space="0" w:color="auto"/>
        <w:left w:val="none" w:sz="0" w:space="0" w:color="auto"/>
        <w:bottom w:val="none" w:sz="0" w:space="0" w:color="auto"/>
        <w:right w:val="none" w:sz="0" w:space="0" w:color="auto"/>
      </w:divBdr>
    </w:div>
    <w:div w:id="1036931874">
      <w:bodyDiv w:val="1"/>
      <w:marLeft w:val="0"/>
      <w:marRight w:val="0"/>
      <w:marTop w:val="0"/>
      <w:marBottom w:val="0"/>
      <w:divBdr>
        <w:top w:val="none" w:sz="0" w:space="0" w:color="auto"/>
        <w:left w:val="none" w:sz="0" w:space="0" w:color="auto"/>
        <w:bottom w:val="none" w:sz="0" w:space="0" w:color="auto"/>
        <w:right w:val="none" w:sz="0" w:space="0" w:color="auto"/>
      </w:divBdr>
    </w:div>
    <w:div w:id="1104544586">
      <w:bodyDiv w:val="1"/>
      <w:marLeft w:val="0"/>
      <w:marRight w:val="0"/>
      <w:marTop w:val="0"/>
      <w:marBottom w:val="0"/>
      <w:divBdr>
        <w:top w:val="none" w:sz="0" w:space="0" w:color="auto"/>
        <w:left w:val="none" w:sz="0" w:space="0" w:color="auto"/>
        <w:bottom w:val="none" w:sz="0" w:space="0" w:color="auto"/>
        <w:right w:val="none" w:sz="0" w:space="0" w:color="auto"/>
      </w:divBdr>
    </w:div>
    <w:div w:id="1125201376">
      <w:bodyDiv w:val="1"/>
      <w:marLeft w:val="0"/>
      <w:marRight w:val="0"/>
      <w:marTop w:val="0"/>
      <w:marBottom w:val="0"/>
      <w:divBdr>
        <w:top w:val="none" w:sz="0" w:space="0" w:color="auto"/>
        <w:left w:val="none" w:sz="0" w:space="0" w:color="auto"/>
        <w:bottom w:val="none" w:sz="0" w:space="0" w:color="auto"/>
        <w:right w:val="none" w:sz="0" w:space="0" w:color="auto"/>
      </w:divBdr>
    </w:div>
    <w:div w:id="1209995957">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356536021">
      <w:bodyDiv w:val="1"/>
      <w:marLeft w:val="0"/>
      <w:marRight w:val="0"/>
      <w:marTop w:val="0"/>
      <w:marBottom w:val="0"/>
      <w:divBdr>
        <w:top w:val="none" w:sz="0" w:space="0" w:color="auto"/>
        <w:left w:val="none" w:sz="0" w:space="0" w:color="auto"/>
        <w:bottom w:val="none" w:sz="0" w:space="0" w:color="auto"/>
        <w:right w:val="none" w:sz="0" w:space="0" w:color="auto"/>
      </w:divBdr>
    </w:div>
    <w:div w:id="1418938991">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 w:id="1506244789">
      <w:bodyDiv w:val="1"/>
      <w:marLeft w:val="0"/>
      <w:marRight w:val="0"/>
      <w:marTop w:val="0"/>
      <w:marBottom w:val="0"/>
      <w:divBdr>
        <w:top w:val="none" w:sz="0" w:space="0" w:color="auto"/>
        <w:left w:val="none" w:sz="0" w:space="0" w:color="auto"/>
        <w:bottom w:val="none" w:sz="0" w:space="0" w:color="auto"/>
        <w:right w:val="none" w:sz="0" w:space="0" w:color="auto"/>
      </w:divBdr>
    </w:div>
    <w:div w:id="1613433898">
      <w:bodyDiv w:val="1"/>
      <w:marLeft w:val="0"/>
      <w:marRight w:val="0"/>
      <w:marTop w:val="0"/>
      <w:marBottom w:val="0"/>
      <w:divBdr>
        <w:top w:val="none" w:sz="0" w:space="0" w:color="auto"/>
        <w:left w:val="none" w:sz="0" w:space="0" w:color="auto"/>
        <w:bottom w:val="none" w:sz="0" w:space="0" w:color="auto"/>
        <w:right w:val="none" w:sz="0" w:space="0" w:color="auto"/>
      </w:divBdr>
    </w:div>
    <w:div w:id="1626306085">
      <w:bodyDiv w:val="1"/>
      <w:marLeft w:val="0"/>
      <w:marRight w:val="0"/>
      <w:marTop w:val="0"/>
      <w:marBottom w:val="0"/>
      <w:divBdr>
        <w:top w:val="none" w:sz="0" w:space="0" w:color="auto"/>
        <w:left w:val="none" w:sz="0" w:space="0" w:color="auto"/>
        <w:bottom w:val="none" w:sz="0" w:space="0" w:color="auto"/>
        <w:right w:val="none" w:sz="0" w:space="0" w:color="auto"/>
      </w:divBdr>
    </w:div>
    <w:div w:id="1700155680">
      <w:bodyDiv w:val="1"/>
      <w:marLeft w:val="0"/>
      <w:marRight w:val="0"/>
      <w:marTop w:val="0"/>
      <w:marBottom w:val="0"/>
      <w:divBdr>
        <w:top w:val="none" w:sz="0" w:space="0" w:color="auto"/>
        <w:left w:val="none" w:sz="0" w:space="0" w:color="auto"/>
        <w:bottom w:val="none" w:sz="0" w:space="0" w:color="auto"/>
        <w:right w:val="none" w:sz="0" w:space="0" w:color="auto"/>
      </w:divBdr>
    </w:div>
    <w:div w:id="1754887343">
      <w:bodyDiv w:val="1"/>
      <w:marLeft w:val="0"/>
      <w:marRight w:val="0"/>
      <w:marTop w:val="0"/>
      <w:marBottom w:val="0"/>
      <w:divBdr>
        <w:top w:val="none" w:sz="0" w:space="0" w:color="auto"/>
        <w:left w:val="none" w:sz="0" w:space="0" w:color="auto"/>
        <w:bottom w:val="none" w:sz="0" w:space="0" w:color="auto"/>
        <w:right w:val="none" w:sz="0" w:space="0" w:color="auto"/>
      </w:divBdr>
    </w:div>
    <w:div w:id="1813912315">
      <w:bodyDiv w:val="1"/>
      <w:marLeft w:val="0"/>
      <w:marRight w:val="0"/>
      <w:marTop w:val="0"/>
      <w:marBottom w:val="0"/>
      <w:divBdr>
        <w:top w:val="none" w:sz="0" w:space="0" w:color="auto"/>
        <w:left w:val="none" w:sz="0" w:space="0" w:color="auto"/>
        <w:bottom w:val="none" w:sz="0" w:space="0" w:color="auto"/>
        <w:right w:val="none" w:sz="0" w:space="0" w:color="auto"/>
      </w:divBdr>
    </w:div>
    <w:div w:id="2082750222">
      <w:bodyDiv w:val="1"/>
      <w:marLeft w:val="0"/>
      <w:marRight w:val="0"/>
      <w:marTop w:val="0"/>
      <w:marBottom w:val="0"/>
      <w:divBdr>
        <w:top w:val="none" w:sz="0" w:space="0" w:color="auto"/>
        <w:left w:val="none" w:sz="0" w:space="0" w:color="auto"/>
        <w:bottom w:val="none" w:sz="0" w:space="0" w:color="auto"/>
        <w:right w:val="none" w:sz="0" w:space="0" w:color="auto"/>
      </w:divBdr>
    </w:div>
    <w:div w:id="209265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6" ma:contentTypeDescription="Create a new document." ma:contentTypeScope="" ma:versionID="4df007b2be6c9507a82543c409596f34">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7e45a3aa4b293d86363227b589a61a05"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45AC5-6B9B-4890-A065-E215D42F5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22F24-75EF-4555-8A5D-85B1715A0AD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493b60-ac3d-43de-8143-f671739172a3"/>
    <ds:schemaRef ds:uri="http://purl.org/dc/terms/"/>
    <ds:schemaRef ds:uri="4a1e9e52-b1df-48d5-aa62-72081cda54bb"/>
    <ds:schemaRef ds:uri="http://www.w3.org/XML/1998/namespace"/>
    <ds:schemaRef ds:uri="http://purl.org/dc/dcmitype/"/>
  </ds:schemaRefs>
</ds:datastoreItem>
</file>

<file path=customXml/itemProps3.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4.xml><?xml version="1.0" encoding="utf-8"?>
<ds:datastoreItem xmlns:ds="http://schemas.openxmlformats.org/officeDocument/2006/customXml" ds:itemID="{722F5FBE-F2DD-41A7-94DB-BBD106681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 Laurel</dc:creator>
  <cp:keywords/>
  <dc:description/>
  <cp:lastModifiedBy>Wagner, Alexandra</cp:lastModifiedBy>
  <cp:revision>5</cp:revision>
  <cp:lastPrinted>2017-08-02T19:00:00Z</cp:lastPrinted>
  <dcterms:created xsi:type="dcterms:W3CDTF">2019-02-27T16:36:00Z</dcterms:created>
  <dcterms:modified xsi:type="dcterms:W3CDTF">2019-02-27T17:20:00Z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