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D67E40" w14:textId="77777777" w:rsidR="0004268D" w:rsidRDefault="0004268D" w:rsidP="00604A25">
      <w:pPr>
        <w:pStyle w:val="Title"/>
      </w:pPr>
      <w:bookmarkStart w:id="0" w:name="_GoBack"/>
      <w:bookmarkEnd w:id="0"/>
    </w:p>
    <w:p w14:paraId="681F5313" w14:textId="77777777" w:rsidR="00332753" w:rsidRDefault="00332753" w:rsidP="00332753"/>
    <w:p w14:paraId="14C2E0A3" w14:textId="77777777" w:rsidR="00332753" w:rsidRPr="00332753" w:rsidRDefault="00332753" w:rsidP="00332753"/>
    <w:p w14:paraId="5DB63B6F" w14:textId="77777777" w:rsidR="0004268D" w:rsidRDefault="0004268D" w:rsidP="00604A25">
      <w:pPr>
        <w:pStyle w:val="Title"/>
      </w:pPr>
    </w:p>
    <w:p w14:paraId="0511D06D" w14:textId="46E75755" w:rsidR="00734515" w:rsidRDefault="00D52E22" w:rsidP="00604A25">
      <w:pPr>
        <w:pStyle w:val="Title"/>
      </w:pPr>
      <w:r>
        <w:t>DRAFT</w:t>
      </w:r>
    </w:p>
    <w:p w14:paraId="4F7DCA2B" w14:textId="6984015E" w:rsidR="0032712A" w:rsidRPr="00D30A6A" w:rsidRDefault="00E426F7" w:rsidP="00604A25">
      <w:pPr>
        <w:pStyle w:val="Title"/>
      </w:pPr>
      <w:r>
        <w:t xml:space="preserve">Guidance for </w:t>
      </w:r>
      <w:r w:rsidR="00E60BA0">
        <w:t>Using</w:t>
      </w:r>
      <w:r w:rsidR="00D30A6A" w:rsidRPr="00D30A6A">
        <w:t xml:space="preserve"> Source Trackdown Studies </w:t>
      </w:r>
      <w:r w:rsidR="00E60BA0">
        <w:t>to Reduce PCB Loads</w:t>
      </w:r>
    </w:p>
    <w:p w14:paraId="17758957" w14:textId="77777777" w:rsidR="00734515" w:rsidRPr="001916D3" w:rsidRDefault="00734515">
      <w:pPr>
        <w:spacing w:after="160"/>
        <w:rPr>
          <w:rFonts w:ascii="Tahoma" w:eastAsia="Times New Roman" w:hAnsi="Tahoma" w:cs="Tahoma"/>
          <w:color w:val="000000"/>
          <w:sz w:val="20"/>
          <w:szCs w:val="20"/>
          <w:highlight w:val="yellow"/>
        </w:rPr>
      </w:pPr>
    </w:p>
    <w:p w14:paraId="3196E6C1" w14:textId="77777777" w:rsidR="00734515" w:rsidRPr="001916D3" w:rsidRDefault="00734515">
      <w:pPr>
        <w:spacing w:after="160"/>
        <w:rPr>
          <w:rFonts w:ascii="Tahoma" w:eastAsia="Times New Roman" w:hAnsi="Tahoma" w:cs="Tahoma"/>
          <w:color w:val="000000"/>
          <w:sz w:val="20"/>
          <w:szCs w:val="20"/>
          <w:highlight w:val="yellow"/>
        </w:rPr>
      </w:pPr>
    </w:p>
    <w:p w14:paraId="051F4665" w14:textId="77777777" w:rsidR="00734515" w:rsidRPr="001916D3" w:rsidRDefault="00734515">
      <w:pPr>
        <w:spacing w:after="160"/>
        <w:rPr>
          <w:rFonts w:ascii="Tahoma" w:eastAsia="Times New Roman" w:hAnsi="Tahoma" w:cs="Tahoma"/>
          <w:color w:val="000000"/>
          <w:sz w:val="20"/>
          <w:szCs w:val="20"/>
          <w:highlight w:val="yellow"/>
        </w:rPr>
      </w:pPr>
    </w:p>
    <w:p w14:paraId="79AEC696" w14:textId="77777777" w:rsidR="0004268D" w:rsidRDefault="0004268D">
      <w:pPr>
        <w:spacing w:after="160"/>
        <w:rPr>
          <w:rFonts w:eastAsia="Times New Roman"/>
          <w:color w:val="000000"/>
          <w:szCs w:val="20"/>
          <w:highlight w:val="yellow"/>
        </w:rPr>
      </w:pPr>
    </w:p>
    <w:p w14:paraId="410572CF" w14:textId="77777777" w:rsidR="0004268D" w:rsidRDefault="0004268D">
      <w:pPr>
        <w:spacing w:after="160"/>
        <w:rPr>
          <w:rFonts w:eastAsia="Times New Roman"/>
          <w:color w:val="000000"/>
          <w:szCs w:val="20"/>
          <w:highlight w:val="yellow"/>
        </w:rPr>
      </w:pPr>
    </w:p>
    <w:p w14:paraId="726A6DD8" w14:textId="77777777" w:rsidR="00332753" w:rsidRDefault="00332753">
      <w:pPr>
        <w:spacing w:after="160"/>
        <w:rPr>
          <w:rFonts w:eastAsia="Times New Roman"/>
          <w:color w:val="000000"/>
          <w:szCs w:val="20"/>
          <w:highlight w:val="yellow"/>
        </w:rPr>
      </w:pPr>
    </w:p>
    <w:p w14:paraId="7804F02D" w14:textId="77777777" w:rsidR="00332753" w:rsidRDefault="00332753">
      <w:pPr>
        <w:spacing w:after="160"/>
        <w:rPr>
          <w:rFonts w:eastAsia="Times New Roman"/>
          <w:color w:val="000000"/>
          <w:szCs w:val="20"/>
          <w:highlight w:val="yellow"/>
        </w:rPr>
      </w:pPr>
    </w:p>
    <w:p w14:paraId="707EE029" w14:textId="77777777" w:rsidR="00332753" w:rsidRDefault="00332753">
      <w:pPr>
        <w:spacing w:after="160"/>
        <w:rPr>
          <w:rFonts w:eastAsia="Times New Roman"/>
          <w:color w:val="000000"/>
          <w:szCs w:val="20"/>
          <w:highlight w:val="yellow"/>
        </w:rPr>
      </w:pPr>
    </w:p>
    <w:p w14:paraId="4E6A81CD" w14:textId="77777777" w:rsidR="00332753" w:rsidRDefault="00332753">
      <w:pPr>
        <w:spacing w:after="160"/>
        <w:rPr>
          <w:rFonts w:eastAsia="Times New Roman"/>
          <w:color w:val="000000"/>
          <w:szCs w:val="20"/>
          <w:highlight w:val="yellow"/>
        </w:rPr>
      </w:pPr>
    </w:p>
    <w:p w14:paraId="67026784" w14:textId="77777777" w:rsidR="00332753" w:rsidRDefault="00332753">
      <w:pPr>
        <w:spacing w:after="160"/>
        <w:rPr>
          <w:rFonts w:eastAsia="Times New Roman"/>
          <w:color w:val="000000"/>
          <w:szCs w:val="20"/>
          <w:highlight w:val="yellow"/>
        </w:rPr>
      </w:pPr>
    </w:p>
    <w:p w14:paraId="5300FE0E" w14:textId="77777777" w:rsidR="00332753" w:rsidRDefault="00332753">
      <w:pPr>
        <w:spacing w:after="160"/>
        <w:rPr>
          <w:rFonts w:eastAsia="Times New Roman"/>
          <w:color w:val="000000"/>
          <w:szCs w:val="20"/>
          <w:highlight w:val="yellow"/>
        </w:rPr>
      </w:pPr>
    </w:p>
    <w:p w14:paraId="09125508" w14:textId="77777777" w:rsidR="0004268D" w:rsidRPr="001916D3" w:rsidRDefault="0004268D">
      <w:pPr>
        <w:spacing w:after="160"/>
        <w:rPr>
          <w:rFonts w:eastAsia="Times New Roman"/>
          <w:color w:val="000000"/>
          <w:szCs w:val="20"/>
          <w:highlight w:val="yellow"/>
        </w:rPr>
      </w:pPr>
    </w:p>
    <w:p w14:paraId="7A2E4ECC" w14:textId="77777777" w:rsidR="001F3D0B" w:rsidRDefault="00734515">
      <w:pPr>
        <w:spacing w:after="160"/>
        <w:rPr>
          <w:rStyle w:val="Strong"/>
        </w:rPr>
      </w:pPr>
      <w:r w:rsidRPr="001F3D0B">
        <w:rPr>
          <w:rStyle w:val="Strong"/>
        </w:rPr>
        <w:t xml:space="preserve">Prepared by Tetra Tech, Inc. </w:t>
      </w:r>
    </w:p>
    <w:p w14:paraId="6BABBD3D" w14:textId="4A5CA7F6" w:rsidR="00734515" w:rsidRDefault="00097C66">
      <w:pPr>
        <w:spacing w:after="160"/>
        <w:rPr>
          <w:rStyle w:val="Strong"/>
        </w:rPr>
      </w:pPr>
      <w:r w:rsidRPr="001F3D0B">
        <w:rPr>
          <w:rStyle w:val="Strong"/>
        </w:rPr>
        <w:t xml:space="preserve">Prepared </w:t>
      </w:r>
      <w:r>
        <w:rPr>
          <w:rStyle w:val="Strong"/>
        </w:rPr>
        <w:t xml:space="preserve">for </w:t>
      </w:r>
      <w:r w:rsidR="00734515" w:rsidRPr="001F3D0B">
        <w:rPr>
          <w:rStyle w:val="Strong"/>
        </w:rPr>
        <w:t xml:space="preserve">the </w:t>
      </w:r>
      <w:r w:rsidR="00D30A6A" w:rsidRPr="001F3D0B">
        <w:rPr>
          <w:rStyle w:val="Strong"/>
        </w:rPr>
        <w:t>Water Quality, Toxic Contaminants Workgroup</w:t>
      </w:r>
      <w:r w:rsidR="00D30A6A" w:rsidRPr="001F3D0B">
        <w:rPr>
          <w:rStyle w:val="Strong"/>
          <w:highlight w:val="yellow"/>
        </w:rPr>
        <w:t xml:space="preserve"> </w:t>
      </w:r>
      <w:r w:rsidR="008E6BC3">
        <w:rPr>
          <w:rStyle w:val="Strong"/>
        </w:rPr>
        <w:br/>
        <w:t>Chesapeake Bay Program</w:t>
      </w:r>
    </w:p>
    <w:p w14:paraId="166153CF" w14:textId="77777777" w:rsidR="008E6BC3" w:rsidRDefault="008E6BC3">
      <w:pPr>
        <w:spacing w:after="160"/>
        <w:rPr>
          <w:rStyle w:val="Strong"/>
        </w:rPr>
      </w:pPr>
    </w:p>
    <w:p w14:paraId="72B75E9F" w14:textId="529D5BE0" w:rsidR="00480687" w:rsidRDefault="008E6BC3">
      <w:pPr>
        <w:spacing w:after="160"/>
        <w:rPr>
          <w:rFonts w:ascii="Tahoma" w:eastAsia="Times New Roman" w:hAnsi="Tahoma" w:cs="Tahoma"/>
          <w:color w:val="000000"/>
          <w:sz w:val="20"/>
          <w:szCs w:val="20"/>
        </w:rPr>
        <w:sectPr w:rsidR="00480687" w:rsidSect="00480687">
          <w:headerReference w:type="default" r:id="rId8"/>
          <w:footerReference w:type="default" r:id="rId9"/>
          <w:pgSz w:w="12240" w:h="15840"/>
          <w:pgMar w:top="1440" w:right="1440" w:bottom="1440" w:left="1440" w:header="720" w:footer="720" w:gutter="0"/>
          <w:pgNumType w:fmt="lowerRoman" w:start="1"/>
          <w:cols w:space="720"/>
          <w:titlePg/>
          <w:docGrid w:linePitch="360"/>
        </w:sectPr>
      </w:pPr>
      <w:r>
        <w:rPr>
          <w:rStyle w:val="Strong"/>
        </w:rPr>
        <w:t xml:space="preserve">DRAFT:  May </w:t>
      </w:r>
      <w:r w:rsidR="007165DA">
        <w:rPr>
          <w:rStyle w:val="Strong"/>
        </w:rPr>
        <w:t>5</w:t>
      </w:r>
      <w:r>
        <w:rPr>
          <w:rStyle w:val="Strong"/>
        </w:rPr>
        <w:t>, 2016</w:t>
      </w:r>
    </w:p>
    <w:sdt>
      <w:sdtPr>
        <w:rPr>
          <w:rFonts w:ascii="Arial" w:eastAsiaTheme="minorHAnsi" w:hAnsi="Arial" w:cs="Arial"/>
          <w:color w:val="0070C0"/>
          <w:sz w:val="24"/>
          <w:szCs w:val="24"/>
        </w:rPr>
        <w:id w:val="352001359"/>
        <w:docPartObj>
          <w:docPartGallery w:val="Table of Contents"/>
          <w:docPartUnique/>
        </w:docPartObj>
      </w:sdtPr>
      <w:sdtEndPr>
        <w:rPr>
          <w:rFonts w:ascii="Times New Roman" w:hAnsi="Times New Roman" w:cs="Times New Roman"/>
          <w:b/>
          <w:bCs/>
          <w:noProof/>
          <w:color w:val="auto"/>
        </w:rPr>
      </w:sdtEndPr>
      <w:sdtContent>
        <w:p w14:paraId="6FCE7FE0" w14:textId="6D97EFEF" w:rsidR="00604A25" w:rsidRDefault="00604A25">
          <w:pPr>
            <w:pStyle w:val="TOCHeading"/>
            <w:rPr>
              <w:rFonts w:ascii="Arial" w:hAnsi="Arial" w:cs="Arial"/>
              <w:color w:val="0070C0"/>
            </w:rPr>
          </w:pPr>
          <w:r w:rsidRPr="00092AF7">
            <w:rPr>
              <w:rFonts w:ascii="Arial" w:hAnsi="Arial" w:cs="Arial"/>
              <w:color w:val="0070C0"/>
            </w:rPr>
            <w:t>Contents</w:t>
          </w:r>
        </w:p>
        <w:p w14:paraId="1B6E04CE" w14:textId="77777777" w:rsidR="009011A3" w:rsidRPr="009011A3" w:rsidRDefault="00604A25">
          <w:pPr>
            <w:pStyle w:val="TOC1"/>
            <w:tabs>
              <w:tab w:val="left" w:pos="480"/>
              <w:tab w:val="right" w:leader="dot" w:pos="9350"/>
            </w:tabs>
            <w:rPr>
              <w:rFonts w:ascii="Arial" w:eastAsiaTheme="minorEastAsia" w:hAnsi="Arial" w:cs="Arial"/>
              <w:noProof/>
              <w:sz w:val="18"/>
              <w:szCs w:val="22"/>
            </w:rPr>
          </w:pPr>
          <w:r>
            <w:fldChar w:fldCharType="begin"/>
          </w:r>
          <w:r>
            <w:instrText xml:space="preserve"> TOC \o "1-3" \h \z \u </w:instrText>
          </w:r>
          <w:r>
            <w:fldChar w:fldCharType="separate"/>
          </w:r>
          <w:hyperlink w:anchor="_Toc450204786" w:history="1">
            <w:r w:rsidR="009011A3" w:rsidRPr="009011A3">
              <w:rPr>
                <w:rStyle w:val="Hyperlink"/>
                <w:rFonts w:ascii="Arial" w:hAnsi="Arial" w:cs="Arial"/>
                <w:noProof/>
                <w:sz w:val="20"/>
              </w:rPr>
              <w:t>1</w:t>
            </w:r>
            <w:r w:rsidR="009011A3" w:rsidRPr="009011A3">
              <w:rPr>
                <w:rFonts w:ascii="Arial" w:eastAsiaTheme="minorEastAsia" w:hAnsi="Arial" w:cs="Arial"/>
                <w:noProof/>
                <w:sz w:val="18"/>
                <w:szCs w:val="22"/>
              </w:rPr>
              <w:tab/>
            </w:r>
            <w:r w:rsidR="009011A3" w:rsidRPr="009011A3">
              <w:rPr>
                <w:rStyle w:val="Hyperlink"/>
                <w:rFonts w:ascii="Arial" w:hAnsi="Arial" w:cs="Arial"/>
                <w:noProof/>
                <w:sz w:val="20"/>
              </w:rPr>
              <w:t>Introduction</w:t>
            </w:r>
            <w:r w:rsidR="009011A3" w:rsidRPr="009011A3">
              <w:rPr>
                <w:rFonts w:ascii="Arial" w:hAnsi="Arial" w:cs="Arial"/>
                <w:noProof/>
                <w:webHidden/>
                <w:sz w:val="20"/>
              </w:rPr>
              <w:tab/>
            </w:r>
            <w:r w:rsidR="009011A3" w:rsidRPr="009011A3">
              <w:rPr>
                <w:rFonts w:ascii="Arial" w:hAnsi="Arial" w:cs="Arial"/>
                <w:noProof/>
                <w:webHidden/>
                <w:sz w:val="20"/>
              </w:rPr>
              <w:fldChar w:fldCharType="begin"/>
            </w:r>
            <w:r w:rsidR="009011A3" w:rsidRPr="009011A3">
              <w:rPr>
                <w:rFonts w:ascii="Arial" w:hAnsi="Arial" w:cs="Arial"/>
                <w:noProof/>
                <w:webHidden/>
                <w:sz w:val="20"/>
              </w:rPr>
              <w:instrText xml:space="preserve"> PAGEREF _Toc450204786 \h </w:instrText>
            </w:r>
            <w:r w:rsidR="009011A3" w:rsidRPr="009011A3">
              <w:rPr>
                <w:rFonts w:ascii="Arial" w:hAnsi="Arial" w:cs="Arial"/>
                <w:noProof/>
                <w:webHidden/>
                <w:sz w:val="20"/>
              </w:rPr>
            </w:r>
            <w:r w:rsidR="009011A3" w:rsidRPr="009011A3">
              <w:rPr>
                <w:rFonts w:ascii="Arial" w:hAnsi="Arial" w:cs="Arial"/>
                <w:noProof/>
                <w:webHidden/>
                <w:sz w:val="20"/>
              </w:rPr>
              <w:fldChar w:fldCharType="separate"/>
            </w:r>
            <w:r w:rsidR="009011A3" w:rsidRPr="009011A3">
              <w:rPr>
                <w:rFonts w:ascii="Arial" w:hAnsi="Arial" w:cs="Arial"/>
                <w:noProof/>
                <w:webHidden/>
                <w:sz w:val="20"/>
              </w:rPr>
              <w:t>1</w:t>
            </w:r>
            <w:r w:rsidR="009011A3" w:rsidRPr="009011A3">
              <w:rPr>
                <w:rFonts w:ascii="Arial" w:hAnsi="Arial" w:cs="Arial"/>
                <w:noProof/>
                <w:webHidden/>
                <w:sz w:val="20"/>
              </w:rPr>
              <w:fldChar w:fldCharType="end"/>
            </w:r>
          </w:hyperlink>
        </w:p>
        <w:p w14:paraId="66BB04E3" w14:textId="77777777" w:rsidR="009011A3" w:rsidRPr="009011A3" w:rsidRDefault="00863753">
          <w:pPr>
            <w:pStyle w:val="TOC1"/>
            <w:tabs>
              <w:tab w:val="left" w:pos="480"/>
              <w:tab w:val="right" w:leader="dot" w:pos="9350"/>
            </w:tabs>
            <w:rPr>
              <w:rFonts w:ascii="Arial" w:eastAsiaTheme="minorEastAsia" w:hAnsi="Arial" w:cs="Arial"/>
              <w:noProof/>
              <w:sz w:val="18"/>
              <w:szCs w:val="22"/>
            </w:rPr>
          </w:pPr>
          <w:hyperlink w:anchor="_Toc450204787" w:history="1">
            <w:r w:rsidR="009011A3" w:rsidRPr="009011A3">
              <w:rPr>
                <w:rStyle w:val="Hyperlink"/>
                <w:rFonts w:ascii="Arial" w:hAnsi="Arial" w:cs="Arial"/>
                <w:noProof/>
                <w:sz w:val="20"/>
              </w:rPr>
              <w:t>2</w:t>
            </w:r>
            <w:r w:rsidR="009011A3" w:rsidRPr="009011A3">
              <w:rPr>
                <w:rFonts w:ascii="Arial" w:eastAsiaTheme="minorEastAsia" w:hAnsi="Arial" w:cs="Arial"/>
                <w:noProof/>
                <w:sz w:val="18"/>
                <w:szCs w:val="22"/>
              </w:rPr>
              <w:tab/>
            </w:r>
            <w:r w:rsidR="009011A3" w:rsidRPr="009011A3">
              <w:rPr>
                <w:rStyle w:val="Hyperlink"/>
                <w:rFonts w:ascii="Arial" w:hAnsi="Arial" w:cs="Arial"/>
                <w:noProof/>
                <w:sz w:val="20"/>
              </w:rPr>
              <w:t>Literature Review and Expert Interviews</w:t>
            </w:r>
            <w:r w:rsidR="009011A3" w:rsidRPr="009011A3">
              <w:rPr>
                <w:rFonts w:ascii="Arial" w:hAnsi="Arial" w:cs="Arial"/>
                <w:noProof/>
                <w:webHidden/>
                <w:sz w:val="20"/>
              </w:rPr>
              <w:tab/>
            </w:r>
            <w:r w:rsidR="009011A3" w:rsidRPr="009011A3">
              <w:rPr>
                <w:rFonts w:ascii="Arial" w:hAnsi="Arial" w:cs="Arial"/>
                <w:noProof/>
                <w:webHidden/>
                <w:sz w:val="20"/>
              </w:rPr>
              <w:fldChar w:fldCharType="begin"/>
            </w:r>
            <w:r w:rsidR="009011A3" w:rsidRPr="009011A3">
              <w:rPr>
                <w:rFonts w:ascii="Arial" w:hAnsi="Arial" w:cs="Arial"/>
                <w:noProof/>
                <w:webHidden/>
                <w:sz w:val="20"/>
              </w:rPr>
              <w:instrText xml:space="preserve"> PAGEREF _Toc450204787 \h </w:instrText>
            </w:r>
            <w:r w:rsidR="009011A3" w:rsidRPr="009011A3">
              <w:rPr>
                <w:rFonts w:ascii="Arial" w:hAnsi="Arial" w:cs="Arial"/>
                <w:noProof/>
                <w:webHidden/>
                <w:sz w:val="20"/>
              </w:rPr>
            </w:r>
            <w:r w:rsidR="009011A3" w:rsidRPr="009011A3">
              <w:rPr>
                <w:rFonts w:ascii="Arial" w:hAnsi="Arial" w:cs="Arial"/>
                <w:noProof/>
                <w:webHidden/>
                <w:sz w:val="20"/>
              </w:rPr>
              <w:fldChar w:fldCharType="separate"/>
            </w:r>
            <w:r w:rsidR="009011A3" w:rsidRPr="009011A3">
              <w:rPr>
                <w:rFonts w:ascii="Arial" w:hAnsi="Arial" w:cs="Arial"/>
                <w:noProof/>
                <w:webHidden/>
                <w:sz w:val="20"/>
              </w:rPr>
              <w:t>2</w:t>
            </w:r>
            <w:r w:rsidR="009011A3" w:rsidRPr="009011A3">
              <w:rPr>
                <w:rFonts w:ascii="Arial" w:hAnsi="Arial" w:cs="Arial"/>
                <w:noProof/>
                <w:webHidden/>
                <w:sz w:val="20"/>
              </w:rPr>
              <w:fldChar w:fldCharType="end"/>
            </w:r>
          </w:hyperlink>
        </w:p>
        <w:p w14:paraId="2FB75F31" w14:textId="77777777" w:rsidR="009011A3" w:rsidRPr="009011A3" w:rsidRDefault="00863753">
          <w:pPr>
            <w:pStyle w:val="TOC2"/>
            <w:tabs>
              <w:tab w:val="left" w:pos="880"/>
            </w:tabs>
            <w:rPr>
              <w:rFonts w:ascii="Arial" w:eastAsiaTheme="minorEastAsia" w:hAnsi="Arial" w:cs="Arial"/>
              <w:noProof/>
              <w:sz w:val="18"/>
              <w:szCs w:val="22"/>
            </w:rPr>
          </w:pPr>
          <w:hyperlink w:anchor="_Toc450204788" w:history="1">
            <w:r w:rsidR="009011A3" w:rsidRPr="009011A3">
              <w:rPr>
                <w:rStyle w:val="Hyperlink"/>
                <w:rFonts w:ascii="Arial" w:hAnsi="Arial" w:cs="Arial"/>
                <w:noProof/>
                <w:sz w:val="20"/>
              </w:rPr>
              <w:t>2.1</w:t>
            </w:r>
            <w:r w:rsidR="009011A3" w:rsidRPr="009011A3">
              <w:rPr>
                <w:rFonts w:ascii="Arial" w:eastAsiaTheme="minorEastAsia" w:hAnsi="Arial" w:cs="Arial"/>
                <w:noProof/>
                <w:sz w:val="18"/>
                <w:szCs w:val="22"/>
              </w:rPr>
              <w:tab/>
            </w:r>
            <w:r w:rsidR="009011A3" w:rsidRPr="009011A3">
              <w:rPr>
                <w:rStyle w:val="Hyperlink"/>
                <w:rFonts w:ascii="Arial" w:hAnsi="Arial" w:cs="Arial"/>
                <w:noProof/>
                <w:sz w:val="20"/>
              </w:rPr>
              <w:t>Literature Review Process</w:t>
            </w:r>
            <w:r w:rsidR="009011A3" w:rsidRPr="009011A3">
              <w:rPr>
                <w:rFonts w:ascii="Arial" w:hAnsi="Arial" w:cs="Arial"/>
                <w:noProof/>
                <w:webHidden/>
                <w:sz w:val="20"/>
              </w:rPr>
              <w:tab/>
            </w:r>
            <w:r w:rsidR="009011A3" w:rsidRPr="009011A3">
              <w:rPr>
                <w:rFonts w:ascii="Arial" w:hAnsi="Arial" w:cs="Arial"/>
                <w:noProof/>
                <w:webHidden/>
                <w:sz w:val="20"/>
              </w:rPr>
              <w:fldChar w:fldCharType="begin"/>
            </w:r>
            <w:r w:rsidR="009011A3" w:rsidRPr="009011A3">
              <w:rPr>
                <w:rFonts w:ascii="Arial" w:hAnsi="Arial" w:cs="Arial"/>
                <w:noProof/>
                <w:webHidden/>
                <w:sz w:val="20"/>
              </w:rPr>
              <w:instrText xml:space="preserve"> PAGEREF _Toc450204788 \h </w:instrText>
            </w:r>
            <w:r w:rsidR="009011A3" w:rsidRPr="009011A3">
              <w:rPr>
                <w:rFonts w:ascii="Arial" w:hAnsi="Arial" w:cs="Arial"/>
                <w:noProof/>
                <w:webHidden/>
                <w:sz w:val="20"/>
              </w:rPr>
            </w:r>
            <w:r w:rsidR="009011A3" w:rsidRPr="009011A3">
              <w:rPr>
                <w:rFonts w:ascii="Arial" w:hAnsi="Arial" w:cs="Arial"/>
                <w:noProof/>
                <w:webHidden/>
                <w:sz w:val="20"/>
              </w:rPr>
              <w:fldChar w:fldCharType="separate"/>
            </w:r>
            <w:r w:rsidR="009011A3" w:rsidRPr="009011A3">
              <w:rPr>
                <w:rFonts w:ascii="Arial" w:hAnsi="Arial" w:cs="Arial"/>
                <w:noProof/>
                <w:webHidden/>
                <w:sz w:val="20"/>
              </w:rPr>
              <w:t>2</w:t>
            </w:r>
            <w:r w:rsidR="009011A3" w:rsidRPr="009011A3">
              <w:rPr>
                <w:rFonts w:ascii="Arial" w:hAnsi="Arial" w:cs="Arial"/>
                <w:noProof/>
                <w:webHidden/>
                <w:sz w:val="20"/>
              </w:rPr>
              <w:fldChar w:fldCharType="end"/>
            </w:r>
          </w:hyperlink>
        </w:p>
        <w:p w14:paraId="28CBB5C4" w14:textId="77777777" w:rsidR="009011A3" w:rsidRPr="009011A3" w:rsidRDefault="00863753">
          <w:pPr>
            <w:pStyle w:val="TOC2"/>
            <w:tabs>
              <w:tab w:val="left" w:pos="880"/>
            </w:tabs>
            <w:rPr>
              <w:rFonts w:ascii="Arial" w:eastAsiaTheme="minorEastAsia" w:hAnsi="Arial" w:cs="Arial"/>
              <w:noProof/>
              <w:sz w:val="18"/>
              <w:szCs w:val="22"/>
            </w:rPr>
          </w:pPr>
          <w:hyperlink w:anchor="_Toc450204789" w:history="1">
            <w:r w:rsidR="009011A3" w:rsidRPr="009011A3">
              <w:rPr>
                <w:rStyle w:val="Hyperlink"/>
                <w:rFonts w:ascii="Arial" w:hAnsi="Arial" w:cs="Arial"/>
                <w:noProof/>
                <w:sz w:val="20"/>
              </w:rPr>
              <w:t>2.2</w:t>
            </w:r>
            <w:r w:rsidR="009011A3" w:rsidRPr="009011A3">
              <w:rPr>
                <w:rFonts w:ascii="Arial" w:eastAsiaTheme="minorEastAsia" w:hAnsi="Arial" w:cs="Arial"/>
                <w:noProof/>
                <w:sz w:val="18"/>
                <w:szCs w:val="22"/>
              </w:rPr>
              <w:tab/>
            </w:r>
            <w:r w:rsidR="009011A3" w:rsidRPr="009011A3">
              <w:rPr>
                <w:rStyle w:val="Hyperlink"/>
                <w:rFonts w:ascii="Arial" w:hAnsi="Arial" w:cs="Arial"/>
                <w:noProof/>
                <w:sz w:val="20"/>
              </w:rPr>
              <w:t>Results of Literature Review</w:t>
            </w:r>
            <w:r w:rsidR="009011A3" w:rsidRPr="009011A3">
              <w:rPr>
                <w:rFonts w:ascii="Arial" w:hAnsi="Arial" w:cs="Arial"/>
                <w:noProof/>
                <w:webHidden/>
                <w:sz w:val="20"/>
              </w:rPr>
              <w:tab/>
            </w:r>
            <w:r w:rsidR="009011A3" w:rsidRPr="009011A3">
              <w:rPr>
                <w:rFonts w:ascii="Arial" w:hAnsi="Arial" w:cs="Arial"/>
                <w:noProof/>
                <w:webHidden/>
                <w:sz w:val="20"/>
              </w:rPr>
              <w:fldChar w:fldCharType="begin"/>
            </w:r>
            <w:r w:rsidR="009011A3" w:rsidRPr="009011A3">
              <w:rPr>
                <w:rFonts w:ascii="Arial" w:hAnsi="Arial" w:cs="Arial"/>
                <w:noProof/>
                <w:webHidden/>
                <w:sz w:val="20"/>
              </w:rPr>
              <w:instrText xml:space="preserve"> PAGEREF _Toc450204789 \h </w:instrText>
            </w:r>
            <w:r w:rsidR="009011A3" w:rsidRPr="009011A3">
              <w:rPr>
                <w:rFonts w:ascii="Arial" w:hAnsi="Arial" w:cs="Arial"/>
                <w:noProof/>
                <w:webHidden/>
                <w:sz w:val="20"/>
              </w:rPr>
            </w:r>
            <w:r w:rsidR="009011A3" w:rsidRPr="009011A3">
              <w:rPr>
                <w:rFonts w:ascii="Arial" w:hAnsi="Arial" w:cs="Arial"/>
                <w:noProof/>
                <w:webHidden/>
                <w:sz w:val="20"/>
              </w:rPr>
              <w:fldChar w:fldCharType="separate"/>
            </w:r>
            <w:r w:rsidR="009011A3" w:rsidRPr="009011A3">
              <w:rPr>
                <w:rFonts w:ascii="Arial" w:hAnsi="Arial" w:cs="Arial"/>
                <w:noProof/>
                <w:webHidden/>
                <w:sz w:val="20"/>
              </w:rPr>
              <w:t>2</w:t>
            </w:r>
            <w:r w:rsidR="009011A3" w:rsidRPr="009011A3">
              <w:rPr>
                <w:rFonts w:ascii="Arial" w:hAnsi="Arial" w:cs="Arial"/>
                <w:noProof/>
                <w:webHidden/>
                <w:sz w:val="20"/>
              </w:rPr>
              <w:fldChar w:fldCharType="end"/>
            </w:r>
          </w:hyperlink>
        </w:p>
        <w:p w14:paraId="2A08E750" w14:textId="77777777" w:rsidR="009011A3" w:rsidRPr="009011A3" w:rsidRDefault="00863753">
          <w:pPr>
            <w:pStyle w:val="TOC3"/>
            <w:tabs>
              <w:tab w:val="left" w:pos="1320"/>
              <w:tab w:val="right" w:leader="dot" w:pos="9350"/>
            </w:tabs>
            <w:rPr>
              <w:rFonts w:ascii="Arial" w:eastAsiaTheme="minorEastAsia" w:hAnsi="Arial" w:cs="Arial"/>
              <w:noProof/>
              <w:sz w:val="18"/>
              <w:szCs w:val="22"/>
            </w:rPr>
          </w:pPr>
          <w:hyperlink w:anchor="_Toc450204790" w:history="1">
            <w:r w:rsidR="009011A3" w:rsidRPr="009011A3">
              <w:rPr>
                <w:rStyle w:val="Hyperlink"/>
                <w:rFonts w:ascii="Arial" w:eastAsia="Times New Roman" w:hAnsi="Arial" w:cs="Arial"/>
                <w:noProof/>
                <w:sz w:val="20"/>
              </w:rPr>
              <w:t>2.2.1</w:t>
            </w:r>
            <w:r w:rsidR="009011A3" w:rsidRPr="009011A3">
              <w:rPr>
                <w:rFonts w:ascii="Arial" w:eastAsiaTheme="minorEastAsia" w:hAnsi="Arial" w:cs="Arial"/>
                <w:noProof/>
                <w:sz w:val="18"/>
                <w:szCs w:val="22"/>
              </w:rPr>
              <w:tab/>
            </w:r>
            <w:r w:rsidR="009011A3" w:rsidRPr="009011A3">
              <w:rPr>
                <w:rStyle w:val="Hyperlink"/>
                <w:rFonts w:ascii="Arial" w:eastAsia="Times New Roman" w:hAnsi="Arial" w:cs="Arial"/>
                <w:noProof/>
                <w:sz w:val="20"/>
              </w:rPr>
              <w:t>Steps for a Comprehensive PCB Trackdown Study</w:t>
            </w:r>
            <w:r w:rsidR="009011A3" w:rsidRPr="009011A3">
              <w:rPr>
                <w:rFonts w:ascii="Arial" w:hAnsi="Arial" w:cs="Arial"/>
                <w:noProof/>
                <w:webHidden/>
                <w:sz w:val="20"/>
              </w:rPr>
              <w:tab/>
            </w:r>
            <w:r w:rsidR="009011A3" w:rsidRPr="009011A3">
              <w:rPr>
                <w:rFonts w:ascii="Arial" w:hAnsi="Arial" w:cs="Arial"/>
                <w:noProof/>
                <w:webHidden/>
                <w:sz w:val="20"/>
              </w:rPr>
              <w:fldChar w:fldCharType="begin"/>
            </w:r>
            <w:r w:rsidR="009011A3" w:rsidRPr="009011A3">
              <w:rPr>
                <w:rFonts w:ascii="Arial" w:hAnsi="Arial" w:cs="Arial"/>
                <w:noProof/>
                <w:webHidden/>
                <w:sz w:val="20"/>
              </w:rPr>
              <w:instrText xml:space="preserve"> PAGEREF _Toc450204790 \h </w:instrText>
            </w:r>
            <w:r w:rsidR="009011A3" w:rsidRPr="009011A3">
              <w:rPr>
                <w:rFonts w:ascii="Arial" w:hAnsi="Arial" w:cs="Arial"/>
                <w:noProof/>
                <w:webHidden/>
                <w:sz w:val="20"/>
              </w:rPr>
            </w:r>
            <w:r w:rsidR="009011A3" w:rsidRPr="009011A3">
              <w:rPr>
                <w:rFonts w:ascii="Arial" w:hAnsi="Arial" w:cs="Arial"/>
                <w:noProof/>
                <w:webHidden/>
                <w:sz w:val="20"/>
              </w:rPr>
              <w:fldChar w:fldCharType="separate"/>
            </w:r>
            <w:r w:rsidR="009011A3" w:rsidRPr="009011A3">
              <w:rPr>
                <w:rFonts w:ascii="Arial" w:hAnsi="Arial" w:cs="Arial"/>
                <w:noProof/>
                <w:webHidden/>
                <w:sz w:val="20"/>
              </w:rPr>
              <w:t>2</w:t>
            </w:r>
            <w:r w:rsidR="009011A3" w:rsidRPr="009011A3">
              <w:rPr>
                <w:rFonts w:ascii="Arial" w:hAnsi="Arial" w:cs="Arial"/>
                <w:noProof/>
                <w:webHidden/>
                <w:sz w:val="20"/>
              </w:rPr>
              <w:fldChar w:fldCharType="end"/>
            </w:r>
          </w:hyperlink>
        </w:p>
        <w:p w14:paraId="329EAA00" w14:textId="77777777" w:rsidR="009011A3" w:rsidRPr="009011A3" w:rsidRDefault="00863753">
          <w:pPr>
            <w:pStyle w:val="TOC3"/>
            <w:tabs>
              <w:tab w:val="left" w:pos="1320"/>
              <w:tab w:val="right" w:leader="dot" w:pos="9350"/>
            </w:tabs>
            <w:rPr>
              <w:rFonts w:ascii="Arial" w:eastAsiaTheme="minorEastAsia" w:hAnsi="Arial" w:cs="Arial"/>
              <w:noProof/>
              <w:sz w:val="18"/>
              <w:szCs w:val="22"/>
            </w:rPr>
          </w:pPr>
          <w:hyperlink w:anchor="_Toc450204791" w:history="1">
            <w:r w:rsidR="009011A3" w:rsidRPr="009011A3">
              <w:rPr>
                <w:rStyle w:val="Hyperlink"/>
                <w:rFonts w:ascii="Arial" w:eastAsia="Times New Roman" w:hAnsi="Arial" w:cs="Arial"/>
                <w:noProof/>
                <w:sz w:val="20"/>
              </w:rPr>
              <w:t>2.2.2</w:t>
            </w:r>
            <w:r w:rsidR="009011A3" w:rsidRPr="009011A3">
              <w:rPr>
                <w:rFonts w:ascii="Arial" w:eastAsiaTheme="minorEastAsia" w:hAnsi="Arial" w:cs="Arial"/>
                <w:noProof/>
                <w:sz w:val="18"/>
                <w:szCs w:val="22"/>
              </w:rPr>
              <w:tab/>
            </w:r>
            <w:r w:rsidR="009011A3" w:rsidRPr="009011A3">
              <w:rPr>
                <w:rStyle w:val="Hyperlink"/>
                <w:rFonts w:ascii="Arial" w:eastAsia="Times New Roman" w:hAnsi="Arial" w:cs="Arial"/>
                <w:noProof/>
                <w:sz w:val="20"/>
              </w:rPr>
              <w:t>PCB Sampling Methods</w:t>
            </w:r>
            <w:r w:rsidR="009011A3" w:rsidRPr="009011A3">
              <w:rPr>
                <w:rFonts w:ascii="Arial" w:hAnsi="Arial" w:cs="Arial"/>
                <w:noProof/>
                <w:webHidden/>
                <w:sz w:val="20"/>
              </w:rPr>
              <w:tab/>
            </w:r>
            <w:r w:rsidR="009011A3" w:rsidRPr="009011A3">
              <w:rPr>
                <w:rFonts w:ascii="Arial" w:hAnsi="Arial" w:cs="Arial"/>
                <w:noProof/>
                <w:webHidden/>
                <w:sz w:val="20"/>
              </w:rPr>
              <w:fldChar w:fldCharType="begin"/>
            </w:r>
            <w:r w:rsidR="009011A3" w:rsidRPr="009011A3">
              <w:rPr>
                <w:rFonts w:ascii="Arial" w:hAnsi="Arial" w:cs="Arial"/>
                <w:noProof/>
                <w:webHidden/>
                <w:sz w:val="20"/>
              </w:rPr>
              <w:instrText xml:space="preserve"> PAGEREF _Toc450204791 \h </w:instrText>
            </w:r>
            <w:r w:rsidR="009011A3" w:rsidRPr="009011A3">
              <w:rPr>
                <w:rFonts w:ascii="Arial" w:hAnsi="Arial" w:cs="Arial"/>
                <w:noProof/>
                <w:webHidden/>
                <w:sz w:val="20"/>
              </w:rPr>
            </w:r>
            <w:r w:rsidR="009011A3" w:rsidRPr="009011A3">
              <w:rPr>
                <w:rFonts w:ascii="Arial" w:hAnsi="Arial" w:cs="Arial"/>
                <w:noProof/>
                <w:webHidden/>
                <w:sz w:val="20"/>
              </w:rPr>
              <w:fldChar w:fldCharType="separate"/>
            </w:r>
            <w:r w:rsidR="009011A3" w:rsidRPr="009011A3">
              <w:rPr>
                <w:rFonts w:ascii="Arial" w:hAnsi="Arial" w:cs="Arial"/>
                <w:noProof/>
                <w:webHidden/>
                <w:sz w:val="20"/>
              </w:rPr>
              <w:t>4</w:t>
            </w:r>
            <w:r w:rsidR="009011A3" w:rsidRPr="009011A3">
              <w:rPr>
                <w:rFonts w:ascii="Arial" w:hAnsi="Arial" w:cs="Arial"/>
                <w:noProof/>
                <w:webHidden/>
                <w:sz w:val="20"/>
              </w:rPr>
              <w:fldChar w:fldCharType="end"/>
            </w:r>
          </w:hyperlink>
        </w:p>
        <w:p w14:paraId="0BEC95D9" w14:textId="77777777" w:rsidR="009011A3" w:rsidRPr="009011A3" w:rsidRDefault="00863753">
          <w:pPr>
            <w:pStyle w:val="TOC3"/>
            <w:tabs>
              <w:tab w:val="left" w:pos="1320"/>
              <w:tab w:val="right" w:leader="dot" w:pos="9350"/>
            </w:tabs>
            <w:rPr>
              <w:rFonts w:ascii="Arial" w:eastAsiaTheme="minorEastAsia" w:hAnsi="Arial" w:cs="Arial"/>
              <w:noProof/>
              <w:sz w:val="18"/>
              <w:szCs w:val="22"/>
            </w:rPr>
          </w:pPr>
          <w:hyperlink w:anchor="_Toc450204792" w:history="1">
            <w:r w:rsidR="009011A3" w:rsidRPr="009011A3">
              <w:rPr>
                <w:rStyle w:val="Hyperlink"/>
                <w:rFonts w:ascii="Arial" w:eastAsia="Times New Roman" w:hAnsi="Arial" w:cs="Arial"/>
                <w:noProof/>
                <w:sz w:val="20"/>
              </w:rPr>
              <w:t>2.2.3</w:t>
            </w:r>
            <w:r w:rsidR="009011A3" w:rsidRPr="009011A3">
              <w:rPr>
                <w:rFonts w:ascii="Arial" w:eastAsiaTheme="minorEastAsia" w:hAnsi="Arial" w:cs="Arial"/>
                <w:noProof/>
                <w:sz w:val="18"/>
                <w:szCs w:val="22"/>
              </w:rPr>
              <w:tab/>
            </w:r>
            <w:r w:rsidR="009011A3" w:rsidRPr="009011A3">
              <w:rPr>
                <w:rStyle w:val="Hyperlink"/>
                <w:rFonts w:ascii="Arial" w:eastAsia="Times New Roman" w:hAnsi="Arial" w:cs="Arial"/>
                <w:noProof/>
                <w:sz w:val="20"/>
              </w:rPr>
              <w:t>PCB Analysis Methods</w:t>
            </w:r>
            <w:r w:rsidR="009011A3" w:rsidRPr="009011A3">
              <w:rPr>
                <w:rFonts w:ascii="Arial" w:hAnsi="Arial" w:cs="Arial"/>
                <w:noProof/>
                <w:webHidden/>
                <w:sz w:val="20"/>
              </w:rPr>
              <w:tab/>
            </w:r>
            <w:r w:rsidR="009011A3" w:rsidRPr="009011A3">
              <w:rPr>
                <w:rFonts w:ascii="Arial" w:hAnsi="Arial" w:cs="Arial"/>
                <w:noProof/>
                <w:webHidden/>
                <w:sz w:val="20"/>
              </w:rPr>
              <w:fldChar w:fldCharType="begin"/>
            </w:r>
            <w:r w:rsidR="009011A3" w:rsidRPr="009011A3">
              <w:rPr>
                <w:rFonts w:ascii="Arial" w:hAnsi="Arial" w:cs="Arial"/>
                <w:noProof/>
                <w:webHidden/>
                <w:sz w:val="20"/>
              </w:rPr>
              <w:instrText xml:space="preserve"> PAGEREF _Toc450204792 \h </w:instrText>
            </w:r>
            <w:r w:rsidR="009011A3" w:rsidRPr="009011A3">
              <w:rPr>
                <w:rFonts w:ascii="Arial" w:hAnsi="Arial" w:cs="Arial"/>
                <w:noProof/>
                <w:webHidden/>
                <w:sz w:val="20"/>
              </w:rPr>
            </w:r>
            <w:r w:rsidR="009011A3" w:rsidRPr="009011A3">
              <w:rPr>
                <w:rFonts w:ascii="Arial" w:hAnsi="Arial" w:cs="Arial"/>
                <w:noProof/>
                <w:webHidden/>
                <w:sz w:val="20"/>
              </w:rPr>
              <w:fldChar w:fldCharType="separate"/>
            </w:r>
            <w:r w:rsidR="009011A3" w:rsidRPr="009011A3">
              <w:rPr>
                <w:rFonts w:ascii="Arial" w:hAnsi="Arial" w:cs="Arial"/>
                <w:noProof/>
                <w:webHidden/>
                <w:sz w:val="20"/>
              </w:rPr>
              <w:t>6</w:t>
            </w:r>
            <w:r w:rsidR="009011A3" w:rsidRPr="009011A3">
              <w:rPr>
                <w:rFonts w:ascii="Arial" w:hAnsi="Arial" w:cs="Arial"/>
                <w:noProof/>
                <w:webHidden/>
                <w:sz w:val="20"/>
              </w:rPr>
              <w:fldChar w:fldCharType="end"/>
            </w:r>
          </w:hyperlink>
        </w:p>
        <w:p w14:paraId="0E3D6320" w14:textId="77777777" w:rsidR="009011A3" w:rsidRPr="009011A3" w:rsidRDefault="00863753">
          <w:pPr>
            <w:pStyle w:val="TOC3"/>
            <w:tabs>
              <w:tab w:val="left" w:pos="1320"/>
              <w:tab w:val="right" w:leader="dot" w:pos="9350"/>
            </w:tabs>
            <w:rPr>
              <w:rFonts w:ascii="Arial" w:eastAsiaTheme="minorEastAsia" w:hAnsi="Arial" w:cs="Arial"/>
              <w:noProof/>
              <w:sz w:val="18"/>
              <w:szCs w:val="22"/>
            </w:rPr>
          </w:pPr>
          <w:hyperlink w:anchor="_Toc450204793" w:history="1">
            <w:r w:rsidR="009011A3" w:rsidRPr="009011A3">
              <w:rPr>
                <w:rStyle w:val="Hyperlink"/>
                <w:rFonts w:ascii="Arial" w:eastAsia="Times New Roman" w:hAnsi="Arial" w:cs="Arial"/>
                <w:noProof/>
                <w:sz w:val="20"/>
              </w:rPr>
              <w:t>2.2.4</w:t>
            </w:r>
            <w:r w:rsidR="009011A3" w:rsidRPr="009011A3">
              <w:rPr>
                <w:rFonts w:ascii="Arial" w:eastAsiaTheme="minorEastAsia" w:hAnsi="Arial" w:cs="Arial"/>
                <w:noProof/>
                <w:sz w:val="18"/>
                <w:szCs w:val="22"/>
              </w:rPr>
              <w:tab/>
            </w:r>
            <w:r w:rsidR="009011A3" w:rsidRPr="009011A3">
              <w:rPr>
                <w:rStyle w:val="Hyperlink"/>
                <w:rFonts w:ascii="Arial" w:eastAsia="Times New Roman" w:hAnsi="Arial" w:cs="Arial"/>
                <w:noProof/>
                <w:sz w:val="20"/>
              </w:rPr>
              <w:t>Immunoassay Analysis Methods for Sediment</w:t>
            </w:r>
            <w:r w:rsidR="009011A3" w:rsidRPr="009011A3">
              <w:rPr>
                <w:rFonts w:ascii="Arial" w:hAnsi="Arial" w:cs="Arial"/>
                <w:noProof/>
                <w:webHidden/>
                <w:sz w:val="20"/>
              </w:rPr>
              <w:tab/>
            </w:r>
            <w:r w:rsidR="009011A3" w:rsidRPr="009011A3">
              <w:rPr>
                <w:rFonts w:ascii="Arial" w:hAnsi="Arial" w:cs="Arial"/>
                <w:noProof/>
                <w:webHidden/>
                <w:sz w:val="20"/>
              </w:rPr>
              <w:fldChar w:fldCharType="begin"/>
            </w:r>
            <w:r w:rsidR="009011A3" w:rsidRPr="009011A3">
              <w:rPr>
                <w:rFonts w:ascii="Arial" w:hAnsi="Arial" w:cs="Arial"/>
                <w:noProof/>
                <w:webHidden/>
                <w:sz w:val="20"/>
              </w:rPr>
              <w:instrText xml:space="preserve"> PAGEREF _Toc450204793 \h </w:instrText>
            </w:r>
            <w:r w:rsidR="009011A3" w:rsidRPr="009011A3">
              <w:rPr>
                <w:rFonts w:ascii="Arial" w:hAnsi="Arial" w:cs="Arial"/>
                <w:noProof/>
                <w:webHidden/>
                <w:sz w:val="20"/>
              </w:rPr>
            </w:r>
            <w:r w:rsidR="009011A3" w:rsidRPr="009011A3">
              <w:rPr>
                <w:rFonts w:ascii="Arial" w:hAnsi="Arial" w:cs="Arial"/>
                <w:noProof/>
                <w:webHidden/>
                <w:sz w:val="20"/>
              </w:rPr>
              <w:fldChar w:fldCharType="separate"/>
            </w:r>
            <w:r w:rsidR="009011A3" w:rsidRPr="009011A3">
              <w:rPr>
                <w:rFonts w:ascii="Arial" w:hAnsi="Arial" w:cs="Arial"/>
                <w:noProof/>
                <w:webHidden/>
                <w:sz w:val="20"/>
              </w:rPr>
              <w:t>8</w:t>
            </w:r>
            <w:r w:rsidR="009011A3" w:rsidRPr="009011A3">
              <w:rPr>
                <w:rFonts w:ascii="Arial" w:hAnsi="Arial" w:cs="Arial"/>
                <w:noProof/>
                <w:webHidden/>
                <w:sz w:val="20"/>
              </w:rPr>
              <w:fldChar w:fldCharType="end"/>
            </w:r>
          </w:hyperlink>
        </w:p>
        <w:p w14:paraId="64108C6D" w14:textId="77777777" w:rsidR="009011A3" w:rsidRPr="009011A3" w:rsidRDefault="00863753">
          <w:pPr>
            <w:pStyle w:val="TOC2"/>
            <w:tabs>
              <w:tab w:val="left" w:pos="880"/>
            </w:tabs>
            <w:rPr>
              <w:rFonts w:ascii="Arial" w:eastAsiaTheme="minorEastAsia" w:hAnsi="Arial" w:cs="Arial"/>
              <w:noProof/>
              <w:sz w:val="18"/>
              <w:szCs w:val="22"/>
            </w:rPr>
          </w:pPr>
          <w:hyperlink w:anchor="_Toc450204794" w:history="1">
            <w:r w:rsidR="009011A3" w:rsidRPr="009011A3">
              <w:rPr>
                <w:rStyle w:val="Hyperlink"/>
                <w:rFonts w:ascii="Arial" w:hAnsi="Arial" w:cs="Arial"/>
                <w:noProof/>
                <w:sz w:val="20"/>
              </w:rPr>
              <w:t>2.3</w:t>
            </w:r>
            <w:r w:rsidR="009011A3" w:rsidRPr="009011A3">
              <w:rPr>
                <w:rFonts w:ascii="Arial" w:eastAsiaTheme="minorEastAsia" w:hAnsi="Arial" w:cs="Arial"/>
                <w:noProof/>
                <w:sz w:val="18"/>
                <w:szCs w:val="22"/>
              </w:rPr>
              <w:tab/>
            </w:r>
            <w:r w:rsidR="009011A3" w:rsidRPr="009011A3">
              <w:rPr>
                <w:rStyle w:val="Hyperlink"/>
                <w:rFonts w:ascii="Arial" w:hAnsi="Arial" w:cs="Arial"/>
                <w:noProof/>
                <w:sz w:val="20"/>
              </w:rPr>
              <w:t>Expert Interviews</w:t>
            </w:r>
            <w:r w:rsidR="009011A3" w:rsidRPr="009011A3">
              <w:rPr>
                <w:rFonts w:ascii="Arial" w:hAnsi="Arial" w:cs="Arial"/>
                <w:noProof/>
                <w:webHidden/>
                <w:sz w:val="20"/>
              </w:rPr>
              <w:tab/>
            </w:r>
            <w:r w:rsidR="009011A3" w:rsidRPr="009011A3">
              <w:rPr>
                <w:rFonts w:ascii="Arial" w:hAnsi="Arial" w:cs="Arial"/>
                <w:noProof/>
                <w:webHidden/>
                <w:sz w:val="20"/>
              </w:rPr>
              <w:fldChar w:fldCharType="begin"/>
            </w:r>
            <w:r w:rsidR="009011A3" w:rsidRPr="009011A3">
              <w:rPr>
                <w:rFonts w:ascii="Arial" w:hAnsi="Arial" w:cs="Arial"/>
                <w:noProof/>
                <w:webHidden/>
                <w:sz w:val="20"/>
              </w:rPr>
              <w:instrText xml:space="preserve"> PAGEREF _Toc450204794 \h </w:instrText>
            </w:r>
            <w:r w:rsidR="009011A3" w:rsidRPr="009011A3">
              <w:rPr>
                <w:rFonts w:ascii="Arial" w:hAnsi="Arial" w:cs="Arial"/>
                <w:noProof/>
                <w:webHidden/>
                <w:sz w:val="20"/>
              </w:rPr>
            </w:r>
            <w:r w:rsidR="009011A3" w:rsidRPr="009011A3">
              <w:rPr>
                <w:rFonts w:ascii="Arial" w:hAnsi="Arial" w:cs="Arial"/>
                <w:noProof/>
                <w:webHidden/>
                <w:sz w:val="20"/>
              </w:rPr>
              <w:fldChar w:fldCharType="separate"/>
            </w:r>
            <w:r w:rsidR="009011A3" w:rsidRPr="009011A3">
              <w:rPr>
                <w:rFonts w:ascii="Arial" w:hAnsi="Arial" w:cs="Arial"/>
                <w:noProof/>
                <w:webHidden/>
                <w:sz w:val="20"/>
              </w:rPr>
              <w:t>9</w:t>
            </w:r>
            <w:r w:rsidR="009011A3" w:rsidRPr="009011A3">
              <w:rPr>
                <w:rFonts w:ascii="Arial" w:hAnsi="Arial" w:cs="Arial"/>
                <w:noProof/>
                <w:webHidden/>
                <w:sz w:val="20"/>
              </w:rPr>
              <w:fldChar w:fldCharType="end"/>
            </w:r>
          </w:hyperlink>
        </w:p>
        <w:p w14:paraId="69E82E93" w14:textId="77777777" w:rsidR="009011A3" w:rsidRPr="009011A3" w:rsidRDefault="00863753">
          <w:pPr>
            <w:pStyle w:val="TOC1"/>
            <w:tabs>
              <w:tab w:val="left" w:pos="480"/>
              <w:tab w:val="right" w:leader="dot" w:pos="9350"/>
            </w:tabs>
            <w:rPr>
              <w:rFonts w:ascii="Arial" w:eastAsiaTheme="minorEastAsia" w:hAnsi="Arial" w:cs="Arial"/>
              <w:noProof/>
              <w:sz w:val="18"/>
              <w:szCs w:val="22"/>
            </w:rPr>
          </w:pPr>
          <w:hyperlink w:anchor="_Toc450204795" w:history="1">
            <w:r w:rsidR="009011A3" w:rsidRPr="009011A3">
              <w:rPr>
                <w:rStyle w:val="Hyperlink"/>
                <w:rFonts w:ascii="Arial" w:hAnsi="Arial" w:cs="Arial"/>
                <w:noProof/>
                <w:sz w:val="20"/>
              </w:rPr>
              <w:t>3</w:t>
            </w:r>
            <w:r w:rsidR="009011A3" w:rsidRPr="009011A3">
              <w:rPr>
                <w:rFonts w:ascii="Arial" w:eastAsiaTheme="minorEastAsia" w:hAnsi="Arial" w:cs="Arial"/>
                <w:noProof/>
                <w:sz w:val="18"/>
                <w:szCs w:val="22"/>
              </w:rPr>
              <w:tab/>
            </w:r>
            <w:r w:rsidR="009011A3" w:rsidRPr="009011A3">
              <w:rPr>
                <w:rStyle w:val="Hyperlink"/>
                <w:rFonts w:ascii="Arial" w:hAnsi="Arial" w:cs="Arial"/>
                <w:noProof/>
                <w:sz w:val="20"/>
              </w:rPr>
              <w:t>Success Stories</w:t>
            </w:r>
            <w:r w:rsidR="009011A3" w:rsidRPr="009011A3">
              <w:rPr>
                <w:rFonts w:ascii="Arial" w:hAnsi="Arial" w:cs="Arial"/>
                <w:noProof/>
                <w:webHidden/>
                <w:sz w:val="20"/>
              </w:rPr>
              <w:tab/>
            </w:r>
            <w:r w:rsidR="009011A3" w:rsidRPr="009011A3">
              <w:rPr>
                <w:rFonts w:ascii="Arial" w:hAnsi="Arial" w:cs="Arial"/>
                <w:noProof/>
                <w:webHidden/>
                <w:sz w:val="20"/>
              </w:rPr>
              <w:fldChar w:fldCharType="begin"/>
            </w:r>
            <w:r w:rsidR="009011A3" w:rsidRPr="009011A3">
              <w:rPr>
                <w:rFonts w:ascii="Arial" w:hAnsi="Arial" w:cs="Arial"/>
                <w:noProof/>
                <w:webHidden/>
                <w:sz w:val="20"/>
              </w:rPr>
              <w:instrText xml:space="preserve"> PAGEREF _Toc450204795 \h </w:instrText>
            </w:r>
            <w:r w:rsidR="009011A3" w:rsidRPr="009011A3">
              <w:rPr>
                <w:rFonts w:ascii="Arial" w:hAnsi="Arial" w:cs="Arial"/>
                <w:noProof/>
                <w:webHidden/>
                <w:sz w:val="20"/>
              </w:rPr>
            </w:r>
            <w:r w:rsidR="009011A3" w:rsidRPr="009011A3">
              <w:rPr>
                <w:rFonts w:ascii="Arial" w:hAnsi="Arial" w:cs="Arial"/>
                <w:noProof/>
                <w:webHidden/>
                <w:sz w:val="20"/>
              </w:rPr>
              <w:fldChar w:fldCharType="separate"/>
            </w:r>
            <w:r w:rsidR="009011A3" w:rsidRPr="009011A3">
              <w:rPr>
                <w:rFonts w:ascii="Arial" w:hAnsi="Arial" w:cs="Arial"/>
                <w:noProof/>
                <w:webHidden/>
                <w:sz w:val="20"/>
              </w:rPr>
              <w:t>10</w:t>
            </w:r>
            <w:r w:rsidR="009011A3" w:rsidRPr="009011A3">
              <w:rPr>
                <w:rFonts w:ascii="Arial" w:hAnsi="Arial" w:cs="Arial"/>
                <w:noProof/>
                <w:webHidden/>
                <w:sz w:val="20"/>
              </w:rPr>
              <w:fldChar w:fldCharType="end"/>
            </w:r>
          </w:hyperlink>
        </w:p>
        <w:p w14:paraId="0B4FBCB6" w14:textId="77777777" w:rsidR="009011A3" w:rsidRPr="009011A3" w:rsidRDefault="00863753">
          <w:pPr>
            <w:pStyle w:val="TOC2"/>
            <w:tabs>
              <w:tab w:val="left" w:pos="880"/>
            </w:tabs>
            <w:rPr>
              <w:rFonts w:ascii="Arial" w:eastAsiaTheme="minorEastAsia" w:hAnsi="Arial" w:cs="Arial"/>
              <w:noProof/>
              <w:sz w:val="18"/>
              <w:szCs w:val="22"/>
            </w:rPr>
          </w:pPr>
          <w:hyperlink w:anchor="_Toc450204796" w:history="1">
            <w:r w:rsidR="009011A3" w:rsidRPr="009011A3">
              <w:rPr>
                <w:rStyle w:val="Hyperlink"/>
                <w:rFonts w:ascii="Arial" w:hAnsi="Arial" w:cs="Arial"/>
                <w:noProof/>
                <w:sz w:val="20"/>
              </w:rPr>
              <w:t>3.1</w:t>
            </w:r>
            <w:r w:rsidR="009011A3" w:rsidRPr="009011A3">
              <w:rPr>
                <w:rFonts w:ascii="Arial" w:eastAsiaTheme="minorEastAsia" w:hAnsi="Arial" w:cs="Arial"/>
                <w:noProof/>
                <w:sz w:val="18"/>
                <w:szCs w:val="22"/>
              </w:rPr>
              <w:tab/>
            </w:r>
            <w:r w:rsidR="009011A3" w:rsidRPr="009011A3">
              <w:rPr>
                <w:rStyle w:val="Hyperlink"/>
                <w:rFonts w:ascii="Arial" w:hAnsi="Arial" w:cs="Arial"/>
                <w:noProof/>
                <w:sz w:val="20"/>
              </w:rPr>
              <w:t>Success Story 1: Camden County Municipal Utility Authority (CCMUA), New Jersey</w:t>
            </w:r>
            <w:r w:rsidR="009011A3" w:rsidRPr="009011A3">
              <w:rPr>
                <w:rFonts w:ascii="Arial" w:hAnsi="Arial" w:cs="Arial"/>
                <w:noProof/>
                <w:webHidden/>
                <w:sz w:val="20"/>
              </w:rPr>
              <w:tab/>
            </w:r>
            <w:r w:rsidR="009011A3" w:rsidRPr="009011A3">
              <w:rPr>
                <w:rFonts w:ascii="Arial" w:hAnsi="Arial" w:cs="Arial"/>
                <w:noProof/>
                <w:webHidden/>
                <w:sz w:val="20"/>
              </w:rPr>
              <w:fldChar w:fldCharType="begin"/>
            </w:r>
            <w:r w:rsidR="009011A3" w:rsidRPr="009011A3">
              <w:rPr>
                <w:rFonts w:ascii="Arial" w:hAnsi="Arial" w:cs="Arial"/>
                <w:noProof/>
                <w:webHidden/>
                <w:sz w:val="20"/>
              </w:rPr>
              <w:instrText xml:space="preserve"> PAGEREF _Toc450204796 \h </w:instrText>
            </w:r>
            <w:r w:rsidR="009011A3" w:rsidRPr="009011A3">
              <w:rPr>
                <w:rFonts w:ascii="Arial" w:hAnsi="Arial" w:cs="Arial"/>
                <w:noProof/>
                <w:webHidden/>
                <w:sz w:val="20"/>
              </w:rPr>
            </w:r>
            <w:r w:rsidR="009011A3" w:rsidRPr="009011A3">
              <w:rPr>
                <w:rFonts w:ascii="Arial" w:hAnsi="Arial" w:cs="Arial"/>
                <w:noProof/>
                <w:webHidden/>
                <w:sz w:val="20"/>
              </w:rPr>
              <w:fldChar w:fldCharType="separate"/>
            </w:r>
            <w:r w:rsidR="009011A3" w:rsidRPr="009011A3">
              <w:rPr>
                <w:rFonts w:ascii="Arial" w:hAnsi="Arial" w:cs="Arial"/>
                <w:noProof/>
                <w:webHidden/>
                <w:sz w:val="20"/>
              </w:rPr>
              <w:t>10</w:t>
            </w:r>
            <w:r w:rsidR="009011A3" w:rsidRPr="009011A3">
              <w:rPr>
                <w:rFonts w:ascii="Arial" w:hAnsi="Arial" w:cs="Arial"/>
                <w:noProof/>
                <w:webHidden/>
                <w:sz w:val="20"/>
              </w:rPr>
              <w:fldChar w:fldCharType="end"/>
            </w:r>
          </w:hyperlink>
        </w:p>
        <w:p w14:paraId="0D073689" w14:textId="77777777" w:rsidR="009011A3" w:rsidRPr="009011A3" w:rsidRDefault="00863753">
          <w:pPr>
            <w:pStyle w:val="TOC2"/>
            <w:tabs>
              <w:tab w:val="left" w:pos="880"/>
            </w:tabs>
            <w:rPr>
              <w:rFonts w:ascii="Arial" w:eastAsiaTheme="minorEastAsia" w:hAnsi="Arial" w:cs="Arial"/>
              <w:noProof/>
              <w:sz w:val="18"/>
              <w:szCs w:val="22"/>
            </w:rPr>
          </w:pPr>
          <w:hyperlink w:anchor="_Toc450204797" w:history="1">
            <w:r w:rsidR="009011A3" w:rsidRPr="009011A3">
              <w:rPr>
                <w:rStyle w:val="Hyperlink"/>
                <w:rFonts w:ascii="Arial" w:hAnsi="Arial" w:cs="Arial"/>
                <w:noProof/>
                <w:sz w:val="20"/>
              </w:rPr>
              <w:t>3.2</w:t>
            </w:r>
            <w:r w:rsidR="009011A3" w:rsidRPr="009011A3">
              <w:rPr>
                <w:rFonts w:ascii="Arial" w:eastAsiaTheme="minorEastAsia" w:hAnsi="Arial" w:cs="Arial"/>
                <w:noProof/>
                <w:sz w:val="18"/>
                <w:szCs w:val="22"/>
              </w:rPr>
              <w:tab/>
            </w:r>
            <w:r w:rsidR="009011A3" w:rsidRPr="009011A3">
              <w:rPr>
                <w:rStyle w:val="Hyperlink"/>
                <w:rFonts w:ascii="Arial" w:hAnsi="Arial" w:cs="Arial"/>
                <w:noProof/>
                <w:sz w:val="20"/>
              </w:rPr>
              <w:t>Success Story 2: PCB Trackdown in the Storm Sewers of Walker Drain, Ontario, Canada</w:t>
            </w:r>
            <w:r w:rsidR="009011A3" w:rsidRPr="009011A3">
              <w:rPr>
                <w:rFonts w:ascii="Arial" w:hAnsi="Arial" w:cs="Arial"/>
                <w:noProof/>
                <w:webHidden/>
                <w:sz w:val="20"/>
              </w:rPr>
              <w:tab/>
            </w:r>
            <w:r w:rsidR="009011A3" w:rsidRPr="009011A3">
              <w:rPr>
                <w:rFonts w:ascii="Arial" w:hAnsi="Arial" w:cs="Arial"/>
                <w:noProof/>
                <w:webHidden/>
                <w:sz w:val="20"/>
              </w:rPr>
              <w:fldChar w:fldCharType="begin"/>
            </w:r>
            <w:r w:rsidR="009011A3" w:rsidRPr="009011A3">
              <w:rPr>
                <w:rFonts w:ascii="Arial" w:hAnsi="Arial" w:cs="Arial"/>
                <w:noProof/>
                <w:webHidden/>
                <w:sz w:val="20"/>
              </w:rPr>
              <w:instrText xml:space="preserve"> PAGEREF _Toc450204797 \h </w:instrText>
            </w:r>
            <w:r w:rsidR="009011A3" w:rsidRPr="009011A3">
              <w:rPr>
                <w:rFonts w:ascii="Arial" w:hAnsi="Arial" w:cs="Arial"/>
                <w:noProof/>
                <w:webHidden/>
                <w:sz w:val="20"/>
              </w:rPr>
            </w:r>
            <w:r w:rsidR="009011A3" w:rsidRPr="009011A3">
              <w:rPr>
                <w:rFonts w:ascii="Arial" w:hAnsi="Arial" w:cs="Arial"/>
                <w:noProof/>
                <w:webHidden/>
                <w:sz w:val="20"/>
              </w:rPr>
              <w:fldChar w:fldCharType="separate"/>
            </w:r>
            <w:r w:rsidR="009011A3" w:rsidRPr="009011A3">
              <w:rPr>
                <w:rFonts w:ascii="Arial" w:hAnsi="Arial" w:cs="Arial"/>
                <w:noProof/>
                <w:webHidden/>
                <w:sz w:val="20"/>
              </w:rPr>
              <w:t>12</w:t>
            </w:r>
            <w:r w:rsidR="009011A3" w:rsidRPr="009011A3">
              <w:rPr>
                <w:rFonts w:ascii="Arial" w:hAnsi="Arial" w:cs="Arial"/>
                <w:noProof/>
                <w:webHidden/>
                <w:sz w:val="20"/>
              </w:rPr>
              <w:fldChar w:fldCharType="end"/>
            </w:r>
          </w:hyperlink>
        </w:p>
        <w:p w14:paraId="68C3E3E2" w14:textId="77777777" w:rsidR="009011A3" w:rsidRPr="009011A3" w:rsidRDefault="00863753">
          <w:pPr>
            <w:pStyle w:val="TOC2"/>
            <w:tabs>
              <w:tab w:val="left" w:pos="880"/>
            </w:tabs>
            <w:rPr>
              <w:rFonts w:ascii="Arial" w:eastAsiaTheme="minorEastAsia" w:hAnsi="Arial" w:cs="Arial"/>
              <w:noProof/>
              <w:sz w:val="18"/>
              <w:szCs w:val="22"/>
            </w:rPr>
          </w:pPr>
          <w:hyperlink w:anchor="_Toc450204798" w:history="1">
            <w:r w:rsidR="009011A3" w:rsidRPr="009011A3">
              <w:rPr>
                <w:rStyle w:val="Hyperlink"/>
                <w:rFonts w:ascii="Arial" w:hAnsi="Arial" w:cs="Arial"/>
                <w:noProof/>
                <w:sz w:val="20"/>
              </w:rPr>
              <w:t>3.3</w:t>
            </w:r>
            <w:r w:rsidR="009011A3" w:rsidRPr="009011A3">
              <w:rPr>
                <w:rFonts w:ascii="Arial" w:eastAsiaTheme="minorEastAsia" w:hAnsi="Arial" w:cs="Arial"/>
                <w:noProof/>
                <w:sz w:val="18"/>
                <w:szCs w:val="22"/>
              </w:rPr>
              <w:tab/>
            </w:r>
            <w:r w:rsidR="009011A3" w:rsidRPr="009011A3">
              <w:rPr>
                <w:rStyle w:val="Hyperlink"/>
                <w:rFonts w:ascii="Arial" w:hAnsi="Arial" w:cs="Arial"/>
                <w:noProof/>
                <w:sz w:val="20"/>
              </w:rPr>
              <w:t>Success Story 3: Linden Roselle Sewerage Authority, New Jersey</w:t>
            </w:r>
            <w:r w:rsidR="009011A3" w:rsidRPr="009011A3">
              <w:rPr>
                <w:rFonts w:ascii="Arial" w:hAnsi="Arial" w:cs="Arial"/>
                <w:noProof/>
                <w:webHidden/>
                <w:sz w:val="20"/>
              </w:rPr>
              <w:tab/>
            </w:r>
            <w:r w:rsidR="009011A3" w:rsidRPr="009011A3">
              <w:rPr>
                <w:rFonts w:ascii="Arial" w:hAnsi="Arial" w:cs="Arial"/>
                <w:noProof/>
                <w:webHidden/>
                <w:sz w:val="20"/>
              </w:rPr>
              <w:fldChar w:fldCharType="begin"/>
            </w:r>
            <w:r w:rsidR="009011A3" w:rsidRPr="009011A3">
              <w:rPr>
                <w:rFonts w:ascii="Arial" w:hAnsi="Arial" w:cs="Arial"/>
                <w:noProof/>
                <w:webHidden/>
                <w:sz w:val="20"/>
              </w:rPr>
              <w:instrText xml:space="preserve"> PAGEREF _Toc450204798 \h </w:instrText>
            </w:r>
            <w:r w:rsidR="009011A3" w:rsidRPr="009011A3">
              <w:rPr>
                <w:rFonts w:ascii="Arial" w:hAnsi="Arial" w:cs="Arial"/>
                <w:noProof/>
                <w:webHidden/>
                <w:sz w:val="20"/>
              </w:rPr>
            </w:r>
            <w:r w:rsidR="009011A3" w:rsidRPr="009011A3">
              <w:rPr>
                <w:rFonts w:ascii="Arial" w:hAnsi="Arial" w:cs="Arial"/>
                <w:noProof/>
                <w:webHidden/>
                <w:sz w:val="20"/>
              </w:rPr>
              <w:fldChar w:fldCharType="separate"/>
            </w:r>
            <w:r w:rsidR="009011A3" w:rsidRPr="009011A3">
              <w:rPr>
                <w:rFonts w:ascii="Arial" w:hAnsi="Arial" w:cs="Arial"/>
                <w:noProof/>
                <w:webHidden/>
                <w:sz w:val="20"/>
              </w:rPr>
              <w:t>13</w:t>
            </w:r>
            <w:r w:rsidR="009011A3" w:rsidRPr="009011A3">
              <w:rPr>
                <w:rFonts w:ascii="Arial" w:hAnsi="Arial" w:cs="Arial"/>
                <w:noProof/>
                <w:webHidden/>
                <w:sz w:val="20"/>
              </w:rPr>
              <w:fldChar w:fldCharType="end"/>
            </w:r>
          </w:hyperlink>
        </w:p>
        <w:p w14:paraId="3E0A4532" w14:textId="77777777" w:rsidR="009011A3" w:rsidRPr="009011A3" w:rsidRDefault="00863753">
          <w:pPr>
            <w:pStyle w:val="TOC2"/>
            <w:tabs>
              <w:tab w:val="left" w:pos="880"/>
            </w:tabs>
            <w:rPr>
              <w:rFonts w:ascii="Arial" w:eastAsiaTheme="minorEastAsia" w:hAnsi="Arial" w:cs="Arial"/>
              <w:noProof/>
              <w:sz w:val="18"/>
              <w:szCs w:val="22"/>
            </w:rPr>
          </w:pPr>
          <w:hyperlink w:anchor="_Toc450204799" w:history="1">
            <w:r w:rsidR="009011A3" w:rsidRPr="009011A3">
              <w:rPr>
                <w:rStyle w:val="Hyperlink"/>
                <w:rFonts w:ascii="Arial" w:hAnsi="Arial" w:cs="Arial"/>
                <w:noProof/>
                <w:sz w:val="20"/>
              </w:rPr>
              <w:t>3.4</w:t>
            </w:r>
            <w:r w:rsidR="009011A3" w:rsidRPr="009011A3">
              <w:rPr>
                <w:rFonts w:ascii="Arial" w:eastAsiaTheme="minorEastAsia" w:hAnsi="Arial" w:cs="Arial"/>
                <w:noProof/>
                <w:sz w:val="18"/>
                <w:szCs w:val="22"/>
              </w:rPr>
              <w:tab/>
            </w:r>
            <w:r w:rsidR="009011A3" w:rsidRPr="009011A3">
              <w:rPr>
                <w:rStyle w:val="Hyperlink"/>
                <w:rFonts w:ascii="Arial" w:hAnsi="Arial" w:cs="Arial"/>
                <w:noProof/>
                <w:sz w:val="20"/>
              </w:rPr>
              <w:t>Success Story 4: PCB Trackdown in the Great Lakes, Ontario, Canada</w:t>
            </w:r>
            <w:r w:rsidR="009011A3" w:rsidRPr="009011A3">
              <w:rPr>
                <w:rFonts w:ascii="Arial" w:hAnsi="Arial" w:cs="Arial"/>
                <w:noProof/>
                <w:webHidden/>
                <w:sz w:val="20"/>
              </w:rPr>
              <w:tab/>
            </w:r>
            <w:r w:rsidR="009011A3" w:rsidRPr="009011A3">
              <w:rPr>
                <w:rFonts w:ascii="Arial" w:hAnsi="Arial" w:cs="Arial"/>
                <w:noProof/>
                <w:webHidden/>
                <w:sz w:val="20"/>
              </w:rPr>
              <w:fldChar w:fldCharType="begin"/>
            </w:r>
            <w:r w:rsidR="009011A3" w:rsidRPr="009011A3">
              <w:rPr>
                <w:rFonts w:ascii="Arial" w:hAnsi="Arial" w:cs="Arial"/>
                <w:noProof/>
                <w:webHidden/>
                <w:sz w:val="20"/>
              </w:rPr>
              <w:instrText xml:space="preserve"> PAGEREF _Toc450204799 \h </w:instrText>
            </w:r>
            <w:r w:rsidR="009011A3" w:rsidRPr="009011A3">
              <w:rPr>
                <w:rFonts w:ascii="Arial" w:hAnsi="Arial" w:cs="Arial"/>
                <w:noProof/>
                <w:webHidden/>
                <w:sz w:val="20"/>
              </w:rPr>
            </w:r>
            <w:r w:rsidR="009011A3" w:rsidRPr="009011A3">
              <w:rPr>
                <w:rFonts w:ascii="Arial" w:hAnsi="Arial" w:cs="Arial"/>
                <w:noProof/>
                <w:webHidden/>
                <w:sz w:val="20"/>
              </w:rPr>
              <w:fldChar w:fldCharType="separate"/>
            </w:r>
            <w:r w:rsidR="009011A3" w:rsidRPr="009011A3">
              <w:rPr>
                <w:rFonts w:ascii="Arial" w:hAnsi="Arial" w:cs="Arial"/>
                <w:noProof/>
                <w:webHidden/>
                <w:sz w:val="20"/>
              </w:rPr>
              <w:t>16</w:t>
            </w:r>
            <w:r w:rsidR="009011A3" w:rsidRPr="009011A3">
              <w:rPr>
                <w:rFonts w:ascii="Arial" w:hAnsi="Arial" w:cs="Arial"/>
                <w:noProof/>
                <w:webHidden/>
                <w:sz w:val="20"/>
              </w:rPr>
              <w:fldChar w:fldCharType="end"/>
            </w:r>
          </w:hyperlink>
        </w:p>
        <w:p w14:paraId="2B0D5ED0" w14:textId="77777777" w:rsidR="009011A3" w:rsidRPr="009011A3" w:rsidRDefault="00863753">
          <w:pPr>
            <w:pStyle w:val="TOC1"/>
            <w:tabs>
              <w:tab w:val="left" w:pos="480"/>
              <w:tab w:val="right" w:leader="dot" w:pos="9350"/>
            </w:tabs>
            <w:rPr>
              <w:rFonts w:ascii="Arial" w:eastAsiaTheme="minorEastAsia" w:hAnsi="Arial" w:cs="Arial"/>
              <w:noProof/>
              <w:sz w:val="18"/>
              <w:szCs w:val="22"/>
            </w:rPr>
          </w:pPr>
          <w:hyperlink w:anchor="_Toc450204800" w:history="1">
            <w:r w:rsidR="009011A3" w:rsidRPr="009011A3">
              <w:rPr>
                <w:rStyle w:val="Hyperlink"/>
                <w:rFonts w:ascii="Arial" w:hAnsi="Arial" w:cs="Arial"/>
                <w:noProof/>
                <w:sz w:val="20"/>
              </w:rPr>
              <w:t>4</w:t>
            </w:r>
            <w:r w:rsidR="009011A3" w:rsidRPr="009011A3">
              <w:rPr>
                <w:rFonts w:ascii="Arial" w:eastAsiaTheme="minorEastAsia" w:hAnsi="Arial" w:cs="Arial"/>
                <w:noProof/>
                <w:sz w:val="18"/>
                <w:szCs w:val="22"/>
              </w:rPr>
              <w:tab/>
            </w:r>
            <w:r w:rsidR="009011A3" w:rsidRPr="009011A3">
              <w:rPr>
                <w:rStyle w:val="Hyperlink"/>
                <w:rFonts w:ascii="Arial" w:hAnsi="Arial" w:cs="Arial"/>
                <w:noProof/>
                <w:sz w:val="20"/>
              </w:rPr>
              <w:t>PCB Trackdown Guidance</w:t>
            </w:r>
            <w:r w:rsidR="009011A3" w:rsidRPr="009011A3">
              <w:rPr>
                <w:rFonts w:ascii="Arial" w:hAnsi="Arial" w:cs="Arial"/>
                <w:noProof/>
                <w:webHidden/>
                <w:sz w:val="20"/>
              </w:rPr>
              <w:tab/>
            </w:r>
            <w:r w:rsidR="009011A3" w:rsidRPr="009011A3">
              <w:rPr>
                <w:rFonts w:ascii="Arial" w:hAnsi="Arial" w:cs="Arial"/>
                <w:noProof/>
                <w:webHidden/>
                <w:sz w:val="20"/>
              </w:rPr>
              <w:fldChar w:fldCharType="begin"/>
            </w:r>
            <w:r w:rsidR="009011A3" w:rsidRPr="009011A3">
              <w:rPr>
                <w:rFonts w:ascii="Arial" w:hAnsi="Arial" w:cs="Arial"/>
                <w:noProof/>
                <w:webHidden/>
                <w:sz w:val="20"/>
              </w:rPr>
              <w:instrText xml:space="preserve"> PAGEREF _Toc450204800 \h </w:instrText>
            </w:r>
            <w:r w:rsidR="009011A3" w:rsidRPr="009011A3">
              <w:rPr>
                <w:rFonts w:ascii="Arial" w:hAnsi="Arial" w:cs="Arial"/>
                <w:noProof/>
                <w:webHidden/>
                <w:sz w:val="20"/>
              </w:rPr>
            </w:r>
            <w:r w:rsidR="009011A3" w:rsidRPr="009011A3">
              <w:rPr>
                <w:rFonts w:ascii="Arial" w:hAnsi="Arial" w:cs="Arial"/>
                <w:noProof/>
                <w:webHidden/>
                <w:sz w:val="20"/>
              </w:rPr>
              <w:fldChar w:fldCharType="separate"/>
            </w:r>
            <w:r w:rsidR="009011A3" w:rsidRPr="009011A3">
              <w:rPr>
                <w:rFonts w:ascii="Arial" w:hAnsi="Arial" w:cs="Arial"/>
                <w:noProof/>
                <w:webHidden/>
                <w:sz w:val="20"/>
              </w:rPr>
              <w:t>18</w:t>
            </w:r>
            <w:r w:rsidR="009011A3" w:rsidRPr="009011A3">
              <w:rPr>
                <w:rFonts w:ascii="Arial" w:hAnsi="Arial" w:cs="Arial"/>
                <w:noProof/>
                <w:webHidden/>
                <w:sz w:val="20"/>
              </w:rPr>
              <w:fldChar w:fldCharType="end"/>
            </w:r>
          </w:hyperlink>
        </w:p>
        <w:p w14:paraId="3AFB2EA0" w14:textId="77777777" w:rsidR="009011A3" w:rsidRPr="009011A3" w:rsidRDefault="00863753">
          <w:pPr>
            <w:pStyle w:val="TOC1"/>
            <w:tabs>
              <w:tab w:val="left" w:pos="480"/>
              <w:tab w:val="right" w:leader="dot" w:pos="9350"/>
            </w:tabs>
            <w:rPr>
              <w:rFonts w:ascii="Arial" w:eastAsiaTheme="minorEastAsia" w:hAnsi="Arial" w:cs="Arial"/>
              <w:noProof/>
              <w:sz w:val="18"/>
              <w:szCs w:val="22"/>
            </w:rPr>
          </w:pPr>
          <w:hyperlink w:anchor="_Toc450204801" w:history="1">
            <w:r w:rsidR="009011A3" w:rsidRPr="009011A3">
              <w:rPr>
                <w:rStyle w:val="Hyperlink"/>
                <w:rFonts w:ascii="Arial" w:hAnsi="Arial" w:cs="Arial"/>
                <w:noProof/>
                <w:sz w:val="20"/>
              </w:rPr>
              <w:t>5</w:t>
            </w:r>
            <w:r w:rsidR="009011A3" w:rsidRPr="009011A3">
              <w:rPr>
                <w:rFonts w:ascii="Arial" w:eastAsiaTheme="minorEastAsia" w:hAnsi="Arial" w:cs="Arial"/>
                <w:noProof/>
                <w:sz w:val="18"/>
                <w:szCs w:val="22"/>
              </w:rPr>
              <w:tab/>
            </w:r>
            <w:r w:rsidR="009011A3" w:rsidRPr="009011A3">
              <w:rPr>
                <w:rStyle w:val="Hyperlink"/>
                <w:rFonts w:ascii="Arial" w:hAnsi="Arial" w:cs="Arial"/>
                <w:noProof/>
                <w:sz w:val="20"/>
              </w:rPr>
              <w:t>Conclusions</w:t>
            </w:r>
            <w:r w:rsidR="009011A3" w:rsidRPr="009011A3">
              <w:rPr>
                <w:rFonts w:ascii="Arial" w:hAnsi="Arial" w:cs="Arial"/>
                <w:noProof/>
                <w:webHidden/>
                <w:sz w:val="20"/>
              </w:rPr>
              <w:tab/>
            </w:r>
            <w:r w:rsidR="009011A3" w:rsidRPr="009011A3">
              <w:rPr>
                <w:rFonts w:ascii="Arial" w:hAnsi="Arial" w:cs="Arial"/>
                <w:noProof/>
                <w:webHidden/>
                <w:sz w:val="20"/>
              </w:rPr>
              <w:fldChar w:fldCharType="begin"/>
            </w:r>
            <w:r w:rsidR="009011A3" w:rsidRPr="009011A3">
              <w:rPr>
                <w:rFonts w:ascii="Arial" w:hAnsi="Arial" w:cs="Arial"/>
                <w:noProof/>
                <w:webHidden/>
                <w:sz w:val="20"/>
              </w:rPr>
              <w:instrText xml:space="preserve"> PAGEREF _Toc450204801 \h </w:instrText>
            </w:r>
            <w:r w:rsidR="009011A3" w:rsidRPr="009011A3">
              <w:rPr>
                <w:rFonts w:ascii="Arial" w:hAnsi="Arial" w:cs="Arial"/>
                <w:noProof/>
                <w:webHidden/>
                <w:sz w:val="20"/>
              </w:rPr>
            </w:r>
            <w:r w:rsidR="009011A3" w:rsidRPr="009011A3">
              <w:rPr>
                <w:rFonts w:ascii="Arial" w:hAnsi="Arial" w:cs="Arial"/>
                <w:noProof/>
                <w:webHidden/>
                <w:sz w:val="20"/>
              </w:rPr>
              <w:fldChar w:fldCharType="separate"/>
            </w:r>
            <w:r w:rsidR="009011A3" w:rsidRPr="009011A3">
              <w:rPr>
                <w:rFonts w:ascii="Arial" w:hAnsi="Arial" w:cs="Arial"/>
                <w:noProof/>
                <w:webHidden/>
                <w:sz w:val="20"/>
              </w:rPr>
              <w:t>21</w:t>
            </w:r>
            <w:r w:rsidR="009011A3" w:rsidRPr="009011A3">
              <w:rPr>
                <w:rFonts w:ascii="Arial" w:hAnsi="Arial" w:cs="Arial"/>
                <w:noProof/>
                <w:webHidden/>
                <w:sz w:val="20"/>
              </w:rPr>
              <w:fldChar w:fldCharType="end"/>
            </w:r>
          </w:hyperlink>
        </w:p>
        <w:p w14:paraId="51387A87" w14:textId="77777777" w:rsidR="009011A3" w:rsidRPr="009011A3" w:rsidRDefault="00863753">
          <w:pPr>
            <w:pStyle w:val="TOC1"/>
            <w:tabs>
              <w:tab w:val="left" w:pos="480"/>
              <w:tab w:val="right" w:leader="dot" w:pos="9350"/>
            </w:tabs>
            <w:rPr>
              <w:rFonts w:ascii="Arial" w:eastAsiaTheme="minorEastAsia" w:hAnsi="Arial" w:cs="Arial"/>
              <w:noProof/>
              <w:sz w:val="18"/>
              <w:szCs w:val="22"/>
            </w:rPr>
          </w:pPr>
          <w:hyperlink w:anchor="_Toc450204802" w:history="1">
            <w:r w:rsidR="009011A3" w:rsidRPr="009011A3">
              <w:rPr>
                <w:rStyle w:val="Hyperlink"/>
                <w:rFonts w:ascii="Arial" w:hAnsi="Arial" w:cs="Arial"/>
                <w:noProof/>
                <w:sz w:val="20"/>
              </w:rPr>
              <w:t>6</w:t>
            </w:r>
            <w:r w:rsidR="009011A3" w:rsidRPr="009011A3">
              <w:rPr>
                <w:rFonts w:ascii="Arial" w:eastAsiaTheme="minorEastAsia" w:hAnsi="Arial" w:cs="Arial"/>
                <w:noProof/>
                <w:sz w:val="18"/>
                <w:szCs w:val="22"/>
              </w:rPr>
              <w:tab/>
            </w:r>
            <w:r w:rsidR="009011A3" w:rsidRPr="009011A3">
              <w:rPr>
                <w:rStyle w:val="Hyperlink"/>
                <w:rFonts w:ascii="Arial" w:hAnsi="Arial" w:cs="Arial"/>
                <w:noProof/>
                <w:sz w:val="20"/>
              </w:rPr>
              <w:t>References</w:t>
            </w:r>
            <w:r w:rsidR="009011A3" w:rsidRPr="009011A3">
              <w:rPr>
                <w:rFonts w:ascii="Arial" w:hAnsi="Arial" w:cs="Arial"/>
                <w:noProof/>
                <w:webHidden/>
                <w:sz w:val="20"/>
              </w:rPr>
              <w:tab/>
            </w:r>
            <w:r w:rsidR="009011A3" w:rsidRPr="009011A3">
              <w:rPr>
                <w:rFonts w:ascii="Arial" w:hAnsi="Arial" w:cs="Arial"/>
                <w:noProof/>
                <w:webHidden/>
                <w:sz w:val="20"/>
              </w:rPr>
              <w:fldChar w:fldCharType="begin"/>
            </w:r>
            <w:r w:rsidR="009011A3" w:rsidRPr="009011A3">
              <w:rPr>
                <w:rFonts w:ascii="Arial" w:hAnsi="Arial" w:cs="Arial"/>
                <w:noProof/>
                <w:webHidden/>
                <w:sz w:val="20"/>
              </w:rPr>
              <w:instrText xml:space="preserve"> PAGEREF _Toc450204802 \h </w:instrText>
            </w:r>
            <w:r w:rsidR="009011A3" w:rsidRPr="009011A3">
              <w:rPr>
                <w:rFonts w:ascii="Arial" w:hAnsi="Arial" w:cs="Arial"/>
                <w:noProof/>
                <w:webHidden/>
                <w:sz w:val="20"/>
              </w:rPr>
            </w:r>
            <w:r w:rsidR="009011A3" w:rsidRPr="009011A3">
              <w:rPr>
                <w:rFonts w:ascii="Arial" w:hAnsi="Arial" w:cs="Arial"/>
                <w:noProof/>
                <w:webHidden/>
                <w:sz w:val="20"/>
              </w:rPr>
              <w:fldChar w:fldCharType="separate"/>
            </w:r>
            <w:r w:rsidR="009011A3" w:rsidRPr="009011A3">
              <w:rPr>
                <w:rFonts w:ascii="Arial" w:hAnsi="Arial" w:cs="Arial"/>
                <w:noProof/>
                <w:webHidden/>
                <w:sz w:val="20"/>
              </w:rPr>
              <w:t>22</w:t>
            </w:r>
            <w:r w:rsidR="009011A3" w:rsidRPr="009011A3">
              <w:rPr>
                <w:rFonts w:ascii="Arial" w:hAnsi="Arial" w:cs="Arial"/>
                <w:noProof/>
                <w:webHidden/>
                <w:sz w:val="20"/>
              </w:rPr>
              <w:fldChar w:fldCharType="end"/>
            </w:r>
          </w:hyperlink>
        </w:p>
        <w:p w14:paraId="7EC1750A" w14:textId="401F1235" w:rsidR="009011A3" w:rsidRPr="009011A3" w:rsidRDefault="00863753">
          <w:pPr>
            <w:pStyle w:val="TOC1"/>
            <w:tabs>
              <w:tab w:val="right" w:leader="dot" w:pos="9350"/>
            </w:tabs>
            <w:rPr>
              <w:rFonts w:ascii="Arial" w:eastAsiaTheme="minorEastAsia" w:hAnsi="Arial" w:cs="Arial"/>
              <w:noProof/>
              <w:sz w:val="18"/>
              <w:szCs w:val="22"/>
            </w:rPr>
          </w:pPr>
          <w:hyperlink w:anchor="_Toc450204803" w:history="1">
            <w:r w:rsidR="009011A3" w:rsidRPr="009011A3">
              <w:rPr>
                <w:rStyle w:val="Hyperlink"/>
                <w:rFonts w:ascii="Arial" w:hAnsi="Arial" w:cs="Arial"/>
                <w:noProof/>
                <w:sz w:val="20"/>
              </w:rPr>
              <w:t>Appendix A</w:t>
            </w:r>
            <w:r w:rsidR="009011A3" w:rsidRPr="009011A3">
              <w:rPr>
                <w:rFonts w:ascii="Arial" w:hAnsi="Arial" w:cs="Arial"/>
                <w:noProof/>
                <w:webHidden/>
                <w:sz w:val="20"/>
              </w:rPr>
              <w:tab/>
            </w:r>
            <w:r w:rsidR="009011A3">
              <w:rPr>
                <w:rFonts w:ascii="Arial" w:hAnsi="Arial" w:cs="Arial"/>
                <w:noProof/>
                <w:webHidden/>
                <w:sz w:val="20"/>
              </w:rPr>
              <w:t>A-</w:t>
            </w:r>
            <w:r w:rsidR="009011A3" w:rsidRPr="009011A3">
              <w:rPr>
                <w:rFonts w:ascii="Arial" w:hAnsi="Arial" w:cs="Arial"/>
                <w:noProof/>
                <w:webHidden/>
                <w:sz w:val="20"/>
              </w:rPr>
              <w:fldChar w:fldCharType="begin"/>
            </w:r>
            <w:r w:rsidR="009011A3" w:rsidRPr="009011A3">
              <w:rPr>
                <w:rFonts w:ascii="Arial" w:hAnsi="Arial" w:cs="Arial"/>
                <w:noProof/>
                <w:webHidden/>
                <w:sz w:val="20"/>
              </w:rPr>
              <w:instrText xml:space="preserve"> PAGEREF _Toc450204803 \h </w:instrText>
            </w:r>
            <w:r w:rsidR="009011A3" w:rsidRPr="009011A3">
              <w:rPr>
                <w:rFonts w:ascii="Arial" w:hAnsi="Arial" w:cs="Arial"/>
                <w:noProof/>
                <w:webHidden/>
                <w:sz w:val="20"/>
              </w:rPr>
            </w:r>
            <w:r w:rsidR="009011A3" w:rsidRPr="009011A3">
              <w:rPr>
                <w:rFonts w:ascii="Arial" w:hAnsi="Arial" w:cs="Arial"/>
                <w:noProof/>
                <w:webHidden/>
                <w:sz w:val="20"/>
              </w:rPr>
              <w:fldChar w:fldCharType="separate"/>
            </w:r>
            <w:r w:rsidR="009011A3" w:rsidRPr="009011A3">
              <w:rPr>
                <w:rFonts w:ascii="Arial" w:hAnsi="Arial" w:cs="Arial"/>
                <w:noProof/>
                <w:webHidden/>
                <w:sz w:val="20"/>
              </w:rPr>
              <w:t>1</w:t>
            </w:r>
            <w:r w:rsidR="009011A3" w:rsidRPr="009011A3">
              <w:rPr>
                <w:rFonts w:ascii="Arial" w:hAnsi="Arial" w:cs="Arial"/>
                <w:noProof/>
                <w:webHidden/>
                <w:sz w:val="20"/>
              </w:rPr>
              <w:fldChar w:fldCharType="end"/>
            </w:r>
          </w:hyperlink>
        </w:p>
        <w:p w14:paraId="5EB40554" w14:textId="030A53E6" w:rsidR="009011A3" w:rsidRPr="009011A3" w:rsidRDefault="00863753">
          <w:pPr>
            <w:pStyle w:val="TOC2"/>
            <w:rPr>
              <w:rFonts w:ascii="Arial" w:eastAsiaTheme="minorEastAsia" w:hAnsi="Arial" w:cs="Arial"/>
              <w:noProof/>
              <w:sz w:val="18"/>
              <w:szCs w:val="22"/>
            </w:rPr>
          </w:pPr>
          <w:hyperlink w:anchor="_Toc450204804" w:history="1">
            <w:r w:rsidR="009011A3" w:rsidRPr="009011A3">
              <w:rPr>
                <w:rStyle w:val="Hyperlink"/>
                <w:rFonts w:ascii="Arial" w:hAnsi="Arial" w:cs="Arial"/>
                <w:noProof/>
                <w:sz w:val="20"/>
              </w:rPr>
              <w:t>Interview 1: Simon Litten</w:t>
            </w:r>
            <w:r w:rsidR="009011A3" w:rsidRPr="009011A3">
              <w:rPr>
                <w:rFonts w:ascii="Arial" w:hAnsi="Arial" w:cs="Arial"/>
                <w:noProof/>
                <w:webHidden/>
                <w:sz w:val="20"/>
              </w:rPr>
              <w:tab/>
            </w:r>
            <w:r w:rsidR="009011A3">
              <w:rPr>
                <w:rFonts w:ascii="Arial" w:hAnsi="Arial" w:cs="Arial"/>
                <w:noProof/>
                <w:webHidden/>
                <w:sz w:val="20"/>
              </w:rPr>
              <w:t>A-</w:t>
            </w:r>
            <w:r w:rsidR="009011A3" w:rsidRPr="009011A3">
              <w:rPr>
                <w:rFonts w:ascii="Arial" w:hAnsi="Arial" w:cs="Arial"/>
                <w:noProof/>
                <w:webHidden/>
                <w:sz w:val="20"/>
              </w:rPr>
              <w:fldChar w:fldCharType="begin"/>
            </w:r>
            <w:r w:rsidR="009011A3" w:rsidRPr="009011A3">
              <w:rPr>
                <w:rFonts w:ascii="Arial" w:hAnsi="Arial" w:cs="Arial"/>
                <w:noProof/>
                <w:webHidden/>
                <w:sz w:val="20"/>
              </w:rPr>
              <w:instrText xml:space="preserve"> PAGEREF _Toc450204804 \h </w:instrText>
            </w:r>
            <w:r w:rsidR="009011A3" w:rsidRPr="009011A3">
              <w:rPr>
                <w:rFonts w:ascii="Arial" w:hAnsi="Arial" w:cs="Arial"/>
                <w:noProof/>
                <w:webHidden/>
                <w:sz w:val="20"/>
              </w:rPr>
            </w:r>
            <w:r w:rsidR="009011A3" w:rsidRPr="009011A3">
              <w:rPr>
                <w:rFonts w:ascii="Arial" w:hAnsi="Arial" w:cs="Arial"/>
                <w:noProof/>
                <w:webHidden/>
                <w:sz w:val="20"/>
              </w:rPr>
              <w:fldChar w:fldCharType="separate"/>
            </w:r>
            <w:r w:rsidR="009011A3" w:rsidRPr="009011A3">
              <w:rPr>
                <w:rFonts w:ascii="Arial" w:hAnsi="Arial" w:cs="Arial"/>
                <w:noProof/>
                <w:webHidden/>
                <w:sz w:val="20"/>
              </w:rPr>
              <w:t>1</w:t>
            </w:r>
            <w:r w:rsidR="009011A3" w:rsidRPr="009011A3">
              <w:rPr>
                <w:rFonts w:ascii="Arial" w:hAnsi="Arial" w:cs="Arial"/>
                <w:noProof/>
                <w:webHidden/>
                <w:sz w:val="20"/>
              </w:rPr>
              <w:fldChar w:fldCharType="end"/>
            </w:r>
          </w:hyperlink>
        </w:p>
        <w:p w14:paraId="3B3D5BBB" w14:textId="3E414D76" w:rsidR="009011A3" w:rsidRPr="009011A3" w:rsidRDefault="00863753">
          <w:pPr>
            <w:pStyle w:val="TOC2"/>
            <w:rPr>
              <w:rFonts w:ascii="Arial" w:eastAsiaTheme="minorEastAsia" w:hAnsi="Arial" w:cs="Arial"/>
              <w:noProof/>
              <w:sz w:val="18"/>
              <w:szCs w:val="22"/>
            </w:rPr>
          </w:pPr>
          <w:hyperlink w:anchor="_Toc450204805" w:history="1">
            <w:r w:rsidR="009011A3" w:rsidRPr="009011A3">
              <w:rPr>
                <w:rStyle w:val="Hyperlink"/>
                <w:rFonts w:ascii="Arial" w:hAnsi="Arial" w:cs="Arial"/>
                <w:noProof/>
                <w:sz w:val="20"/>
              </w:rPr>
              <w:t>Interview 2: John Colman</w:t>
            </w:r>
            <w:r w:rsidR="009011A3" w:rsidRPr="009011A3">
              <w:rPr>
                <w:rFonts w:ascii="Arial" w:hAnsi="Arial" w:cs="Arial"/>
                <w:noProof/>
                <w:webHidden/>
                <w:sz w:val="20"/>
              </w:rPr>
              <w:tab/>
            </w:r>
            <w:r w:rsidR="009011A3">
              <w:rPr>
                <w:rFonts w:ascii="Arial" w:hAnsi="Arial" w:cs="Arial"/>
                <w:noProof/>
                <w:webHidden/>
                <w:sz w:val="20"/>
              </w:rPr>
              <w:t>A-</w:t>
            </w:r>
            <w:r w:rsidR="009011A3" w:rsidRPr="009011A3">
              <w:rPr>
                <w:rFonts w:ascii="Arial" w:hAnsi="Arial" w:cs="Arial"/>
                <w:noProof/>
                <w:webHidden/>
                <w:sz w:val="20"/>
              </w:rPr>
              <w:fldChar w:fldCharType="begin"/>
            </w:r>
            <w:r w:rsidR="009011A3" w:rsidRPr="009011A3">
              <w:rPr>
                <w:rFonts w:ascii="Arial" w:hAnsi="Arial" w:cs="Arial"/>
                <w:noProof/>
                <w:webHidden/>
                <w:sz w:val="20"/>
              </w:rPr>
              <w:instrText xml:space="preserve"> PAGEREF _Toc450204805 \h </w:instrText>
            </w:r>
            <w:r w:rsidR="009011A3" w:rsidRPr="009011A3">
              <w:rPr>
                <w:rFonts w:ascii="Arial" w:hAnsi="Arial" w:cs="Arial"/>
                <w:noProof/>
                <w:webHidden/>
                <w:sz w:val="20"/>
              </w:rPr>
            </w:r>
            <w:r w:rsidR="009011A3" w:rsidRPr="009011A3">
              <w:rPr>
                <w:rFonts w:ascii="Arial" w:hAnsi="Arial" w:cs="Arial"/>
                <w:noProof/>
                <w:webHidden/>
                <w:sz w:val="20"/>
              </w:rPr>
              <w:fldChar w:fldCharType="separate"/>
            </w:r>
            <w:r w:rsidR="009011A3" w:rsidRPr="009011A3">
              <w:rPr>
                <w:rFonts w:ascii="Arial" w:hAnsi="Arial" w:cs="Arial"/>
                <w:noProof/>
                <w:webHidden/>
                <w:sz w:val="20"/>
              </w:rPr>
              <w:t>3</w:t>
            </w:r>
            <w:r w:rsidR="009011A3" w:rsidRPr="009011A3">
              <w:rPr>
                <w:rFonts w:ascii="Arial" w:hAnsi="Arial" w:cs="Arial"/>
                <w:noProof/>
                <w:webHidden/>
                <w:sz w:val="20"/>
              </w:rPr>
              <w:fldChar w:fldCharType="end"/>
            </w:r>
          </w:hyperlink>
        </w:p>
        <w:p w14:paraId="3BF4E435" w14:textId="6A457678" w:rsidR="009011A3" w:rsidRPr="009011A3" w:rsidRDefault="00863753">
          <w:pPr>
            <w:pStyle w:val="TOC2"/>
            <w:rPr>
              <w:rFonts w:ascii="Arial" w:eastAsiaTheme="minorEastAsia" w:hAnsi="Arial" w:cs="Arial"/>
              <w:noProof/>
              <w:sz w:val="18"/>
              <w:szCs w:val="22"/>
            </w:rPr>
          </w:pPr>
          <w:hyperlink w:anchor="_Toc450204806" w:history="1">
            <w:r w:rsidR="009011A3" w:rsidRPr="009011A3">
              <w:rPr>
                <w:rStyle w:val="Hyperlink"/>
                <w:rFonts w:ascii="Arial" w:hAnsi="Arial" w:cs="Arial"/>
                <w:noProof/>
                <w:sz w:val="20"/>
              </w:rPr>
              <w:t>Interview 3: Scott Abernethy</w:t>
            </w:r>
            <w:r w:rsidR="009011A3" w:rsidRPr="009011A3">
              <w:rPr>
                <w:rFonts w:ascii="Arial" w:hAnsi="Arial" w:cs="Arial"/>
                <w:noProof/>
                <w:webHidden/>
                <w:sz w:val="20"/>
              </w:rPr>
              <w:tab/>
            </w:r>
            <w:r w:rsidR="009011A3">
              <w:rPr>
                <w:rFonts w:ascii="Arial" w:hAnsi="Arial" w:cs="Arial"/>
                <w:noProof/>
                <w:webHidden/>
                <w:sz w:val="20"/>
              </w:rPr>
              <w:t>A-</w:t>
            </w:r>
            <w:r w:rsidR="009011A3" w:rsidRPr="009011A3">
              <w:rPr>
                <w:rFonts w:ascii="Arial" w:hAnsi="Arial" w:cs="Arial"/>
                <w:noProof/>
                <w:webHidden/>
                <w:sz w:val="20"/>
              </w:rPr>
              <w:fldChar w:fldCharType="begin"/>
            </w:r>
            <w:r w:rsidR="009011A3" w:rsidRPr="009011A3">
              <w:rPr>
                <w:rFonts w:ascii="Arial" w:hAnsi="Arial" w:cs="Arial"/>
                <w:noProof/>
                <w:webHidden/>
                <w:sz w:val="20"/>
              </w:rPr>
              <w:instrText xml:space="preserve"> PAGEREF _Toc450204806 \h </w:instrText>
            </w:r>
            <w:r w:rsidR="009011A3" w:rsidRPr="009011A3">
              <w:rPr>
                <w:rFonts w:ascii="Arial" w:hAnsi="Arial" w:cs="Arial"/>
                <w:noProof/>
                <w:webHidden/>
                <w:sz w:val="20"/>
              </w:rPr>
            </w:r>
            <w:r w:rsidR="009011A3" w:rsidRPr="009011A3">
              <w:rPr>
                <w:rFonts w:ascii="Arial" w:hAnsi="Arial" w:cs="Arial"/>
                <w:noProof/>
                <w:webHidden/>
                <w:sz w:val="20"/>
              </w:rPr>
              <w:fldChar w:fldCharType="separate"/>
            </w:r>
            <w:r w:rsidR="009011A3" w:rsidRPr="009011A3">
              <w:rPr>
                <w:rFonts w:ascii="Arial" w:hAnsi="Arial" w:cs="Arial"/>
                <w:noProof/>
                <w:webHidden/>
                <w:sz w:val="20"/>
              </w:rPr>
              <w:t>5</w:t>
            </w:r>
            <w:r w:rsidR="009011A3" w:rsidRPr="009011A3">
              <w:rPr>
                <w:rFonts w:ascii="Arial" w:hAnsi="Arial" w:cs="Arial"/>
                <w:noProof/>
                <w:webHidden/>
                <w:sz w:val="20"/>
              </w:rPr>
              <w:fldChar w:fldCharType="end"/>
            </w:r>
          </w:hyperlink>
        </w:p>
        <w:p w14:paraId="3CE3A5D6" w14:textId="05DEB8D5" w:rsidR="009011A3" w:rsidRPr="009011A3" w:rsidRDefault="00863753">
          <w:pPr>
            <w:pStyle w:val="TOC2"/>
            <w:rPr>
              <w:rFonts w:ascii="Arial" w:eastAsiaTheme="minorEastAsia" w:hAnsi="Arial" w:cs="Arial"/>
              <w:noProof/>
              <w:sz w:val="18"/>
              <w:szCs w:val="22"/>
            </w:rPr>
          </w:pPr>
          <w:hyperlink w:anchor="_Toc450204807" w:history="1">
            <w:r w:rsidR="009011A3" w:rsidRPr="009011A3">
              <w:rPr>
                <w:rStyle w:val="Hyperlink"/>
                <w:rFonts w:ascii="Arial" w:hAnsi="Arial" w:cs="Arial"/>
                <w:noProof/>
                <w:sz w:val="20"/>
              </w:rPr>
              <w:t>Interview 4: Nadine Benoit</w:t>
            </w:r>
            <w:r w:rsidR="009011A3" w:rsidRPr="009011A3">
              <w:rPr>
                <w:rFonts w:ascii="Arial" w:hAnsi="Arial" w:cs="Arial"/>
                <w:noProof/>
                <w:webHidden/>
                <w:sz w:val="20"/>
              </w:rPr>
              <w:tab/>
            </w:r>
            <w:r w:rsidR="009011A3">
              <w:rPr>
                <w:rFonts w:ascii="Arial" w:hAnsi="Arial" w:cs="Arial"/>
                <w:noProof/>
                <w:webHidden/>
                <w:sz w:val="20"/>
              </w:rPr>
              <w:t>A-</w:t>
            </w:r>
            <w:r w:rsidR="009011A3" w:rsidRPr="009011A3">
              <w:rPr>
                <w:rFonts w:ascii="Arial" w:hAnsi="Arial" w:cs="Arial"/>
                <w:noProof/>
                <w:webHidden/>
                <w:sz w:val="20"/>
              </w:rPr>
              <w:fldChar w:fldCharType="begin"/>
            </w:r>
            <w:r w:rsidR="009011A3" w:rsidRPr="009011A3">
              <w:rPr>
                <w:rFonts w:ascii="Arial" w:hAnsi="Arial" w:cs="Arial"/>
                <w:noProof/>
                <w:webHidden/>
                <w:sz w:val="20"/>
              </w:rPr>
              <w:instrText xml:space="preserve"> PAGEREF _Toc450204807 \h </w:instrText>
            </w:r>
            <w:r w:rsidR="009011A3" w:rsidRPr="009011A3">
              <w:rPr>
                <w:rFonts w:ascii="Arial" w:hAnsi="Arial" w:cs="Arial"/>
                <w:noProof/>
                <w:webHidden/>
                <w:sz w:val="20"/>
              </w:rPr>
            </w:r>
            <w:r w:rsidR="009011A3" w:rsidRPr="009011A3">
              <w:rPr>
                <w:rFonts w:ascii="Arial" w:hAnsi="Arial" w:cs="Arial"/>
                <w:noProof/>
                <w:webHidden/>
                <w:sz w:val="20"/>
              </w:rPr>
              <w:fldChar w:fldCharType="separate"/>
            </w:r>
            <w:r w:rsidR="009011A3" w:rsidRPr="009011A3">
              <w:rPr>
                <w:rFonts w:ascii="Arial" w:hAnsi="Arial" w:cs="Arial"/>
                <w:noProof/>
                <w:webHidden/>
                <w:sz w:val="20"/>
              </w:rPr>
              <w:t>9</w:t>
            </w:r>
            <w:r w:rsidR="009011A3" w:rsidRPr="009011A3">
              <w:rPr>
                <w:rFonts w:ascii="Arial" w:hAnsi="Arial" w:cs="Arial"/>
                <w:noProof/>
                <w:webHidden/>
                <w:sz w:val="20"/>
              </w:rPr>
              <w:fldChar w:fldCharType="end"/>
            </w:r>
          </w:hyperlink>
        </w:p>
        <w:p w14:paraId="600C969B" w14:textId="411C167F" w:rsidR="00604A25" w:rsidRDefault="00604A25">
          <w:r>
            <w:rPr>
              <w:b/>
              <w:bCs/>
              <w:noProof/>
            </w:rPr>
            <w:fldChar w:fldCharType="end"/>
          </w:r>
        </w:p>
      </w:sdtContent>
    </w:sdt>
    <w:p w14:paraId="61B590ED" w14:textId="5D7715F6" w:rsidR="007E08B8" w:rsidRDefault="007E08B8" w:rsidP="007E08B8">
      <w:pPr>
        <w:pStyle w:val="TOCHeading"/>
        <w:rPr>
          <w:rFonts w:ascii="Arial" w:hAnsi="Arial" w:cs="Arial"/>
          <w:color w:val="0070C0"/>
        </w:rPr>
      </w:pPr>
      <w:r>
        <w:rPr>
          <w:rFonts w:ascii="Arial" w:hAnsi="Arial" w:cs="Arial"/>
          <w:color w:val="0070C0"/>
        </w:rPr>
        <w:t>Figures</w:t>
      </w:r>
    </w:p>
    <w:p w14:paraId="1F0E7FE6" w14:textId="77777777" w:rsidR="0028634B" w:rsidRPr="00D830BB" w:rsidRDefault="007E08B8" w:rsidP="00D830BB">
      <w:pPr>
        <w:pStyle w:val="TableofFigures"/>
        <w:tabs>
          <w:tab w:val="right" w:leader="dot" w:pos="9350"/>
        </w:tabs>
        <w:spacing w:after="120"/>
        <w:rPr>
          <w:rFonts w:ascii="Arial" w:eastAsiaTheme="minorEastAsia" w:hAnsi="Arial" w:cs="Arial"/>
          <w:noProof/>
          <w:sz w:val="20"/>
          <w:szCs w:val="20"/>
        </w:rPr>
      </w:pPr>
      <w:r w:rsidRPr="007E08B8">
        <w:rPr>
          <w:rFonts w:ascii="Arial" w:eastAsia="Times New Roman" w:hAnsi="Arial" w:cs="Arial"/>
          <w:color w:val="000000"/>
          <w:sz w:val="20"/>
          <w:szCs w:val="20"/>
        </w:rPr>
        <w:fldChar w:fldCharType="begin"/>
      </w:r>
      <w:r w:rsidRPr="007E08B8">
        <w:rPr>
          <w:rFonts w:ascii="Arial" w:eastAsia="Times New Roman" w:hAnsi="Arial" w:cs="Arial"/>
          <w:color w:val="000000"/>
          <w:sz w:val="20"/>
          <w:szCs w:val="20"/>
        </w:rPr>
        <w:instrText xml:space="preserve"> TOC \h \z \t "Caption" \c </w:instrText>
      </w:r>
      <w:r w:rsidRPr="007E08B8">
        <w:rPr>
          <w:rFonts w:ascii="Arial" w:eastAsia="Times New Roman" w:hAnsi="Arial" w:cs="Arial"/>
          <w:color w:val="000000"/>
          <w:sz w:val="20"/>
          <w:szCs w:val="20"/>
        </w:rPr>
        <w:fldChar w:fldCharType="separate"/>
      </w:r>
      <w:hyperlink w:anchor="_Toc450211137" w:history="1">
        <w:r w:rsidR="0028634B" w:rsidRPr="00D830BB">
          <w:rPr>
            <w:rStyle w:val="Hyperlink"/>
            <w:rFonts w:ascii="Arial" w:hAnsi="Arial" w:cs="Arial"/>
            <w:noProof/>
            <w:sz w:val="20"/>
            <w:szCs w:val="20"/>
          </w:rPr>
          <w:t>Figure 1. PCB Street Soil Sampling Locations.</w:t>
        </w:r>
        <w:r w:rsidR="0028634B" w:rsidRPr="00D830BB">
          <w:rPr>
            <w:rFonts w:ascii="Arial" w:hAnsi="Arial" w:cs="Arial"/>
            <w:noProof/>
            <w:webHidden/>
            <w:sz w:val="20"/>
            <w:szCs w:val="20"/>
          </w:rPr>
          <w:tab/>
        </w:r>
        <w:r w:rsidR="0028634B" w:rsidRPr="00D830BB">
          <w:rPr>
            <w:rFonts w:ascii="Arial" w:hAnsi="Arial" w:cs="Arial"/>
            <w:noProof/>
            <w:webHidden/>
            <w:sz w:val="20"/>
            <w:szCs w:val="20"/>
          </w:rPr>
          <w:fldChar w:fldCharType="begin"/>
        </w:r>
        <w:r w:rsidR="0028634B" w:rsidRPr="00D830BB">
          <w:rPr>
            <w:rFonts w:ascii="Arial" w:hAnsi="Arial" w:cs="Arial"/>
            <w:noProof/>
            <w:webHidden/>
            <w:sz w:val="20"/>
            <w:szCs w:val="20"/>
          </w:rPr>
          <w:instrText xml:space="preserve"> PAGEREF _Toc450211137 \h </w:instrText>
        </w:r>
        <w:r w:rsidR="0028634B" w:rsidRPr="00D830BB">
          <w:rPr>
            <w:rFonts w:ascii="Arial" w:hAnsi="Arial" w:cs="Arial"/>
            <w:noProof/>
            <w:webHidden/>
            <w:sz w:val="20"/>
            <w:szCs w:val="20"/>
          </w:rPr>
        </w:r>
        <w:r w:rsidR="0028634B" w:rsidRPr="00D830BB">
          <w:rPr>
            <w:rFonts w:ascii="Arial" w:hAnsi="Arial" w:cs="Arial"/>
            <w:noProof/>
            <w:webHidden/>
            <w:sz w:val="20"/>
            <w:szCs w:val="20"/>
          </w:rPr>
          <w:fldChar w:fldCharType="separate"/>
        </w:r>
        <w:r w:rsidR="0028634B" w:rsidRPr="00D830BB">
          <w:rPr>
            <w:rFonts w:ascii="Arial" w:hAnsi="Arial" w:cs="Arial"/>
            <w:noProof/>
            <w:webHidden/>
            <w:sz w:val="20"/>
            <w:szCs w:val="20"/>
          </w:rPr>
          <w:t>11</w:t>
        </w:r>
        <w:r w:rsidR="0028634B" w:rsidRPr="00D830BB">
          <w:rPr>
            <w:rFonts w:ascii="Arial" w:hAnsi="Arial" w:cs="Arial"/>
            <w:noProof/>
            <w:webHidden/>
            <w:sz w:val="20"/>
            <w:szCs w:val="20"/>
          </w:rPr>
          <w:fldChar w:fldCharType="end"/>
        </w:r>
      </w:hyperlink>
    </w:p>
    <w:p w14:paraId="0A4D517B" w14:textId="77777777" w:rsidR="0028634B" w:rsidRPr="00D830BB" w:rsidRDefault="00863753" w:rsidP="00D830BB">
      <w:pPr>
        <w:pStyle w:val="TableofFigures"/>
        <w:tabs>
          <w:tab w:val="right" w:leader="dot" w:pos="9350"/>
        </w:tabs>
        <w:spacing w:after="120"/>
        <w:rPr>
          <w:rFonts w:ascii="Arial" w:eastAsiaTheme="minorEastAsia" w:hAnsi="Arial" w:cs="Arial"/>
          <w:noProof/>
          <w:sz w:val="20"/>
          <w:szCs w:val="20"/>
        </w:rPr>
      </w:pPr>
      <w:hyperlink w:anchor="_Toc450211138" w:history="1">
        <w:r w:rsidR="0028634B" w:rsidRPr="00D830BB">
          <w:rPr>
            <w:rStyle w:val="Hyperlink"/>
            <w:rFonts w:ascii="Arial" w:hAnsi="Arial" w:cs="Arial"/>
            <w:noProof/>
            <w:sz w:val="20"/>
            <w:szCs w:val="20"/>
          </w:rPr>
          <w:t>Figure 2. Homologue Patterns of Sediment Compared to Aroclor 1260.</w:t>
        </w:r>
        <w:r w:rsidR="0028634B" w:rsidRPr="00D830BB">
          <w:rPr>
            <w:rFonts w:ascii="Arial" w:hAnsi="Arial" w:cs="Arial"/>
            <w:noProof/>
            <w:webHidden/>
            <w:sz w:val="20"/>
            <w:szCs w:val="20"/>
          </w:rPr>
          <w:tab/>
        </w:r>
        <w:r w:rsidR="0028634B" w:rsidRPr="00D830BB">
          <w:rPr>
            <w:rFonts w:ascii="Arial" w:hAnsi="Arial" w:cs="Arial"/>
            <w:noProof/>
            <w:webHidden/>
            <w:sz w:val="20"/>
            <w:szCs w:val="20"/>
          </w:rPr>
          <w:fldChar w:fldCharType="begin"/>
        </w:r>
        <w:r w:rsidR="0028634B" w:rsidRPr="00D830BB">
          <w:rPr>
            <w:rFonts w:ascii="Arial" w:hAnsi="Arial" w:cs="Arial"/>
            <w:noProof/>
            <w:webHidden/>
            <w:sz w:val="20"/>
            <w:szCs w:val="20"/>
          </w:rPr>
          <w:instrText xml:space="preserve"> PAGEREF _Toc450211138 \h </w:instrText>
        </w:r>
        <w:r w:rsidR="0028634B" w:rsidRPr="00D830BB">
          <w:rPr>
            <w:rFonts w:ascii="Arial" w:hAnsi="Arial" w:cs="Arial"/>
            <w:noProof/>
            <w:webHidden/>
            <w:sz w:val="20"/>
            <w:szCs w:val="20"/>
          </w:rPr>
        </w:r>
        <w:r w:rsidR="0028634B" w:rsidRPr="00D830BB">
          <w:rPr>
            <w:rFonts w:ascii="Arial" w:hAnsi="Arial" w:cs="Arial"/>
            <w:noProof/>
            <w:webHidden/>
            <w:sz w:val="20"/>
            <w:szCs w:val="20"/>
          </w:rPr>
          <w:fldChar w:fldCharType="separate"/>
        </w:r>
        <w:r w:rsidR="0028634B" w:rsidRPr="00D830BB">
          <w:rPr>
            <w:rFonts w:ascii="Arial" w:hAnsi="Arial" w:cs="Arial"/>
            <w:noProof/>
            <w:webHidden/>
            <w:sz w:val="20"/>
            <w:szCs w:val="20"/>
          </w:rPr>
          <w:t>13</w:t>
        </w:r>
        <w:r w:rsidR="0028634B" w:rsidRPr="00D830BB">
          <w:rPr>
            <w:rFonts w:ascii="Arial" w:hAnsi="Arial" w:cs="Arial"/>
            <w:noProof/>
            <w:webHidden/>
            <w:sz w:val="20"/>
            <w:szCs w:val="20"/>
          </w:rPr>
          <w:fldChar w:fldCharType="end"/>
        </w:r>
      </w:hyperlink>
    </w:p>
    <w:p w14:paraId="533B94A1" w14:textId="77777777" w:rsidR="0028634B" w:rsidRPr="00D830BB" w:rsidRDefault="00863753" w:rsidP="00D830BB">
      <w:pPr>
        <w:pStyle w:val="TableofFigures"/>
        <w:tabs>
          <w:tab w:val="right" w:leader="dot" w:pos="9350"/>
        </w:tabs>
        <w:spacing w:after="120"/>
        <w:rPr>
          <w:rFonts w:ascii="Arial" w:eastAsiaTheme="minorEastAsia" w:hAnsi="Arial" w:cs="Arial"/>
          <w:noProof/>
          <w:sz w:val="20"/>
          <w:szCs w:val="20"/>
        </w:rPr>
      </w:pPr>
      <w:hyperlink w:anchor="_Toc450211139" w:history="1">
        <w:r w:rsidR="0028634B" w:rsidRPr="00D830BB">
          <w:rPr>
            <w:rStyle w:val="Hyperlink"/>
            <w:rFonts w:ascii="Arial" w:hAnsi="Arial" w:cs="Arial"/>
            <w:noProof/>
            <w:sz w:val="20"/>
            <w:szCs w:val="20"/>
          </w:rPr>
          <w:t>Figure 3. Example of PCB Sources and Pathways.</w:t>
        </w:r>
        <w:r w:rsidR="0028634B" w:rsidRPr="00D830BB">
          <w:rPr>
            <w:rFonts w:ascii="Arial" w:hAnsi="Arial" w:cs="Arial"/>
            <w:noProof/>
            <w:webHidden/>
            <w:sz w:val="20"/>
            <w:szCs w:val="20"/>
          </w:rPr>
          <w:tab/>
        </w:r>
        <w:r w:rsidR="0028634B" w:rsidRPr="00D830BB">
          <w:rPr>
            <w:rFonts w:ascii="Arial" w:hAnsi="Arial" w:cs="Arial"/>
            <w:noProof/>
            <w:webHidden/>
            <w:sz w:val="20"/>
            <w:szCs w:val="20"/>
          </w:rPr>
          <w:fldChar w:fldCharType="begin"/>
        </w:r>
        <w:r w:rsidR="0028634B" w:rsidRPr="00D830BB">
          <w:rPr>
            <w:rFonts w:ascii="Arial" w:hAnsi="Arial" w:cs="Arial"/>
            <w:noProof/>
            <w:webHidden/>
            <w:sz w:val="20"/>
            <w:szCs w:val="20"/>
          </w:rPr>
          <w:instrText xml:space="preserve"> PAGEREF _Toc450211139 \h </w:instrText>
        </w:r>
        <w:r w:rsidR="0028634B" w:rsidRPr="00D830BB">
          <w:rPr>
            <w:rFonts w:ascii="Arial" w:hAnsi="Arial" w:cs="Arial"/>
            <w:noProof/>
            <w:webHidden/>
            <w:sz w:val="20"/>
            <w:szCs w:val="20"/>
          </w:rPr>
        </w:r>
        <w:r w:rsidR="0028634B" w:rsidRPr="00D830BB">
          <w:rPr>
            <w:rFonts w:ascii="Arial" w:hAnsi="Arial" w:cs="Arial"/>
            <w:noProof/>
            <w:webHidden/>
            <w:sz w:val="20"/>
            <w:szCs w:val="20"/>
          </w:rPr>
          <w:fldChar w:fldCharType="separate"/>
        </w:r>
        <w:r w:rsidR="0028634B" w:rsidRPr="00D830BB">
          <w:rPr>
            <w:rFonts w:ascii="Arial" w:hAnsi="Arial" w:cs="Arial"/>
            <w:noProof/>
            <w:webHidden/>
            <w:sz w:val="20"/>
            <w:szCs w:val="20"/>
          </w:rPr>
          <w:t>15</w:t>
        </w:r>
        <w:r w:rsidR="0028634B" w:rsidRPr="00D830BB">
          <w:rPr>
            <w:rFonts w:ascii="Arial" w:hAnsi="Arial" w:cs="Arial"/>
            <w:noProof/>
            <w:webHidden/>
            <w:sz w:val="20"/>
            <w:szCs w:val="20"/>
          </w:rPr>
          <w:fldChar w:fldCharType="end"/>
        </w:r>
      </w:hyperlink>
    </w:p>
    <w:p w14:paraId="2FC1C020" w14:textId="77777777" w:rsidR="0028634B" w:rsidRPr="00D830BB" w:rsidRDefault="00863753" w:rsidP="00D830BB">
      <w:pPr>
        <w:pStyle w:val="TableofFigures"/>
        <w:tabs>
          <w:tab w:val="right" w:leader="dot" w:pos="9350"/>
        </w:tabs>
        <w:spacing w:after="120"/>
        <w:rPr>
          <w:rFonts w:ascii="Arial" w:eastAsiaTheme="minorEastAsia" w:hAnsi="Arial" w:cs="Arial"/>
          <w:noProof/>
          <w:sz w:val="20"/>
          <w:szCs w:val="20"/>
        </w:rPr>
      </w:pPr>
      <w:hyperlink w:anchor="_Toc450211140" w:history="1">
        <w:r w:rsidR="0028634B" w:rsidRPr="00D830BB">
          <w:rPr>
            <w:rStyle w:val="Hyperlink"/>
            <w:rFonts w:ascii="Arial" w:hAnsi="Arial" w:cs="Arial"/>
            <w:noProof/>
            <w:sz w:val="20"/>
            <w:szCs w:val="20"/>
          </w:rPr>
          <w:t>Figure 4. Generalized Pathways of PCB Release to Sanitary Sewers.</w:t>
        </w:r>
        <w:r w:rsidR="0028634B" w:rsidRPr="00D830BB">
          <w:rPr>
            <w:rFonts w:ascii="Arial" w:hAnsi="Arial" w:cs="Arial"/>
            <w:noProof/>
            <w:webHidden/>
            <w:sz w:val="20"/>
            <w:szCs w:val="20"/>
          </w:rPr>
          <w:tab/>
        </w:r>
        <w:r w:rsidR="0028634B" w:rsidRPr="00D830BB">
          <w:rPr>
            <w:rFonts w:ascii="Arial" w:hAnsi="Arial" w:cs="Arial"/>
            <w:noProof/>
            <w:webHidden/>
            <w:sz w:val="20"/>
            <w:szCs w:val="20"/>
          </w:rPr>
          <w:fldChar w:fldCharType="begin"/>
        </w:r>
        <w:r w:rsidR="0028634B" w:rsidRPr="00D830BB">
          <w:rPr>
            <w:rFonts w:ascii="Arial" w:hAnsi="Arial" w:cs="Arial"/>
            <w:noProof/>
            <w:webHidden/>
            <w:sz w:val="20"/>
            <w:szCs w:val="20"/>
          </w:rPr>
          <w:instrText xml:space="preserve"> PAGEREF _Toc450211140 \h </w:instrText>
        </w:r>
        <w:r w:rsidR="0028634B" w:rsidRPr="00D830BB">
          <w:rPr>
            <w:rFonts w:ascii="Arial" w:hAnsi="Arial" w:cs="Arial"/>
            <w:noProof/>
            <w:webHidden/>
            <w:sz w:val="20"/>
            <w:szCs w:val="20"/>
          </w:rPr>
        </w:r>
        <w:r w:rsidR="0028634B" w:rsidRPr="00D830BB">
          <w:rPr>
            <w:rFonts w:ascii="Arial" w:hAnsi="Arial" w:cs="Arial"/>
            <w:noProof/>
            <w:webHidden/>
            <w:sz w:val="20"/>
            <w:szCs w:val="20"/>
          </w:rPr>
          <w:fldChar w:fldCharType="separate"/>
        </w:r>
        <w:r w:rsidR="0028634B" w:rsidRPr="00D830BB">
          <w:rPr>
            <w:rFonts w:ascii="Arial" w:hAnsi="Arial" w:cs="Arial"/>
            <w:noProof/>
            <w:webHidden/>
            <w:sz w:val="20"/>
            <w:szCs w:val="20"/>
          </w:rPr>
          <w:t>15</w:t>
        </w:r>
        <w:r w:rsidR="0028634B" w:rsidRPr="00D830BB">
          <w:rPr>
            <w:rFonts w:ascii="Arial" w:hAnsi="Arial" w:cs="Arial"/>
            <w:noProof/>
            <w:webHidden/>
            <w:sz w:val="20"/>
            <w:szCs w:val="20"/>
          </w:rPr>
          <w:fldChar w:fldCharType="end"/>
        </w:r>
      </w:hyperlink>
    </w:p>
    <w:p w14:paraId="36F46B16" w14:textId="77777777" w:rsidR="0028634B" w:rsidRPr="00D830BB" w:rsidRDefault="00863753" w:rsidP="00D830BB">
      <w:pPr>
        <w:pStyle w:val="TableofFigures"/>
        <w:tabs>
          <w:tab w:val="right" w:leader="dot" w:pos="9350"/>
        </w:tabs>
        <w:spacing w:after="120"/>
        <w:rPr>
          <w:rFonts w:ascii="Arial" w:eastAsiaTheme="minorEastAsia" w:hAnsi="Arial" w:cs="Arial"/>
          <w:noProof/>
          <w:sz w:val="20"/>
          <w:szCs w:val="20"/>
        </w:rPr>
      </w:pPr>
      <w:hyperlink w:anchor="_Toc450211141" w:history="1">
        <w:r w:rsidR="0028634B" w:rsidRPr="00D830BB">
          <w:rPr>
            <w:rStyle w:val="Hyperlink"/>
            <w:rFonts w:ascii="Arial" w:hAnsi="Arial" w:cs="Arial"/>
            <w:noProof/>
            <w:sz w:val="20"/>
            <w:szCs w:val="20"/>
          </w:rPr>
          <w:t>Figure 5. Example of Monitoring Methods and SPMDs.</w:t>
        </w:r>
        <w:r w:rsidR="0028634B" w:rsidRPr="00D830BB">
          <w:rPr>
            <w:rFonts w:ascii="Arial" w:hAnsi="Arial" w:cs="Arial"/>
            <w:noProof/>
            <w:webHidden/>
            <w:sz w:val="20"/>
            <w:szCs w:val="20"/>
          </w:rPr>
          <w:tab/>
        </w:r>
        <w:r w:rsidR="0028634B" w:rsidRPr="00D830BB">
          <w:rPr>
            <w:rFonts w:ascii="Arial" w:hAnsi="Arial" w:cs="Arial"/>
            <w:noProof/>
            <w:webHidden/>
            <w:sz w:val="20"/>
            <w:szCs w:val="20"/>
          </w:rPr>
          <w:fldChar w:fldCharType="begin"/>
        </w:r>
        <w:r w:rsidR="0028634B" w:rsidRPr="00D830BB">
          <w:rPr>
            <w:rFonts w:ascii="Arial" w:hAnsi="Arial" w:cs="Arial"/>
            <w:noProof/>
            <w:webHidden/>
            <w:sz w:val="20"/>
            <w:szCs w:val="20"/>
          </w:rPr>
          <w:instrText xml:space="preserve"> PAGEREF _Toc450211141 \h </w:instrText>
        </w:r>
        <w:r w:rsidR="0028634B" w:rsidRPr="00D830BB">
          <w:rPr>
            <w:rFonts w:ascii="Arial" w:hAnsi="Arial" w:cs="Arial"/>
            <w:noProof/>
            <w:webHidden/>
            <w:sz w:val="20"/>
            <w:szCs w:val="20"/>
          </w:rPr>
        </w:r>
        <w:r w:rsidR="0028634B" w:rsidRPr="00D830BB">
          <w:rPr>
            <w:rFonts w:ascii="Arial" w:hAnsi="Arial" w:cs="Arial"/>
            <w:noProof/>
            <w:webHidden/>
            <w:sz w:val="20"/>
            <w:szCs w:val="20"/>
          </w:rPr>
          <w:fldChar w:fldCharType="separate"/>
        </w:r>
        <w:r w:rsidR="0028634B" w:rsidRPr="00D830BB">
          <w:rPr>
            <w:rFonts w:ascii="Arial" w:hAnsi="Arial" w:cs="Arial"/>
            <w:noProof/>
            <w:webHidden/>
            <w:sz w:val="20"/>
            <w:szCs w:val="20"/>
          </w:rPr>
          <w:t>17</w:t>
        </w:r>
        <w:r w:rsidR="0028634B" w:rsidRPr="00D830BB">
          <w:rPr>
            <w:rFonts w:ascii="Arial" w:hAnsi="Arial" w:cs="Arial"/>
            <w:noProof/>
            <w:webHidden/>
            <w:sz w:val="20"/>
            <w:szCs w:val="20"/>
          </w:rPr>
          <w:fldChar w:fldCharType="end"/>
        </w:r>
      </w:hyperlink>
    </w:p>
    <w:p w14:paraId="59BCEE34" w14:textId="77777777" w:rsidR="0028634B" w:rsidRPr="00D830BB" w:rsidRDefault="00863753" w:rsidP="00D830BB">
      <w:pPr>
        <w:pStyle w:val="TableofFigures"/>
        <w:tabs>
          <w:tab w:val="right" w:leader="dot" w:pos="9350"/>
        </w:tabs>
        <w:spacing w:after="120"/>
        <w:rPr>
          <w:rFonts w:ascii="Arial" w:eastAsiaTheme="minorEastAsia" w:hAnsi="Arial" w:cs="Arial"/>
          <w:noProof/>
          <w:sz w:val="20"/>
          <w:szCs w:val="20"/>
        </w:rPr>
      </w:pPr>
      <w:hyperlink w:anchor="_Toc450211142" w:history="1">
        <w:r w:rsidR="0028634B" w:rsidRPr="00D830BB">
          <w:rPr>
            <w:rStyle w:val="Hyperlink"/>
            <w:rFonts w:ascii="Arial" w:hAnsi="Arial" w:cs="Arial"/>
            <w:noProof/>
            <w:sz w:val="20"/>
            <w:szCs w:val="20"/>
          </w:rPr>
          <w:t>Figure 6. Four steps for the development of a PCB trackdown study.</w:t>
        </w:r>
        <w:r w:rsidR="0028634B" w:rsidRPr="00D830BB">
          <w:rPr>
            <w:rFonts w:ascii="Arial" w:hAnsi="Arial" w:cs="Arial"/>
            <w:noProof/>
            <w:webHidden/>
            <w:sz w:val="20"/>
            <w:szCs w:val="20"/>
          </w:rPr>
          <w:tab/>
        </w:r>
        <w:r w:rsidR="0028634B" w:rsidRPr="00D830BB">
          <w:rPr>
            <w:rFonts w:ascii="Arial" w:hAnsi="Arial" w:cs="Arial"/>
            <w:noProof/>
            <w:webHidden/>
            <w:sz w:val="20"/>
            <w:szCs w:val="20"/>
          </w:rPr>
          <w:fldChar w:fldCharType="begin"/>
        </w:r>
        <w:r w:rsidR="0028634B" w:rsidRPr="00D830BB">
          <w:rPr>
            <w:rFonts w:ascii="Arial" w:hAnsi="Arial" w:cs="Arial"/>
            <w:noProof/>
            <w:webHidden/>
            <w:sz w:val="20"/>
            <w:szCs w:val="20"/>
          </w:rPr>
          <w:instrText xml:space="preserve"> PAGEREF _Toc450211142 \h </w:instrText>
        </w:r>
        <w:r w:rsidR="0028634B" w:rsidRPr="00D830BB">
          <w:rPr>
            <w:rFonts w:ascii="Arial" w:hAnsi="Arial" w:cs="Arial"/>
            <w:noProof/>
            <w:webHidden/>
            <w:sz w:val="20"/>
            <w:szCs w:val="20"/>
          </w:rPr>
        </w:r>
        <w:r w:rsidR="0028634B" w:rsidRPr="00D830BB">
          <w:rPr>
            <w:rFonts w:ascii="Arial" w:hAnsi="Arial" w:cs="Arial"/>
            <w:noProof/>
            <w:webHidden/>
            <w:sz w:val="20"/>
            <w:szCs w:val="20"/>
          </w:rPr>
          <w:fldChar w:fldCharType="separate"/>
        </w:r>
        <w:r w:rsidR="0028634B" w:rsidRPr="00D830BB">
          <w:rPr>
            <w:rFonts w:ascii="Arial" w:hAnsi="Arial" w:cs="Arial"/>
            <w:noProof/>
            <w:webHidden/>
            <w:sz w:val="20"/>
            <w:szCs w:val="20"/>
          </w:rPr>
          <w:t>18</w:t>
        </w:r>
        <w:r w:rsidR="0028634B" w:rsidRPr="00D830BB">
          <w:rPr>
            <w:rFonts w:ascii="Arial" w:hAnsi="Arial" w:cs="Arial"/>
            <w:noProof/>
            <w:webHidden/>
            <w:sz w:val="20"/>
            <w:szCs w:val="20"/>
          </w:rPr>
          <w:fldChar w:fldCharType="end"/>
        </w:r>
      </w:hyperlink>
    </w:p>
    <w:p w14:paraId="400B181C" w14:textId="77777777" w:rsidR="0028634B" w:rsidRPr="00D830BB" w:rsidRDefault="00863753" w:rsidP="00D830BB">
      <w:pPr>
        <w:pStyle w:val="TableofFigures"/>
        <w:tabs>
          <w:tab w:val="right" w:leader="dot" w:pos="9350"/>
        </w:tabs>
        <w:spacing w:after="120"/>
        <w:rPr>
          <w:rFonts w:ascii="Arial" w:eastAsiaTheme="minorEastAsia" w:hAnsi="Arial" w:cs="Arial"/>
          <w:noProof/>
          <w:sz w:val="20"/>
          <w:szCs w:val="20"/>
        </w:rPr>
      </w:pPr>
      <w:hyperlink w:anchor="_Toc450211143" w:history="1">
        <w:r w:rsidR="0028634B" w:rsidRPr="00D830BB">
          <w:rPr>
            <w:rStyle w:val="Hyperlink"/>
            <w:rFonts w:ascii="Arial" w:hAnsi="Arial" w:cs="Arial"/>
            <w:noProof/>
            <w:sz w:val="20"/>
            <w:szCs w:val="20"/>
          </w:rPr>
          <w:t>Figure 7. PCB trackdown methodology.</w:t>
        </w:r>
        <w:r w:rsidR="0028634B" w:rsidRPr="00D830BB">
          <w:rPr>
            <w:rFonts w:ascii="Arial" w:hAnsi="Arial" w:cs="Arial"/>
            <w:noProof/>
            <w:webHidden/>
            <w:sz w:val="20"/>
            <w:szCs w:val="20"/>
          </w:rPr>
          <w:tab/>
        </w:r>
        <w:r w:rsidR="0028634B" w:rsidRPr="00D830BB">
          <w:rPr>
            <w:rFonts w:ascii="Arial" w:hAnsi="Arial" w:cs="Arial"/>
            <w:noProof/>
            <w:webHidden/>
            <w:sz w:val="20"/>
            <w:szCs w:val="20"/>
          </w:rPr>
          <w:fldChar w:fldCharType="begin"/>
        </w:r>
        <w:r w:rsidR="0028634B" w:rsidRPr="00D830BB">
          <w:rPr>
            <w:rFonts w:ascii="Arial" w:hAnsi="Arial" w:cs="Arial"/>
            <w:noProof/>
            <w:webHidden/>
            <w:sz w:val="20"/>
            <w:szCs w:val="20"/>
          </w:rPr>
          <w:instrText xml:space="preserve"> PAGEREF _Toc450211143 \h </w:instrText>
        </w:r>
        <w:r w:rsidR="0028634B" w:rsidRPr="00D830BB">
          <w:rPr>
            <w:rFonts w:ascii="Arial" w:hAnsi="Arial" w:cs="Arial"/>
            <w:noProof/>
            <w:webHidden/>
            <w:sz w:val="20"/>
            <w:szCs w:val="20"/>
          </w:rPr>
        </w:r>
        <w:r w:rsidR="0028634B" w:rsidRPr="00D830BB">
          <w:rPr>
            <w:rFonts w:ascii="Arial" w:hAnsi="Arial" w:cs="Arial"/>
            <w:noProof/>
            <w:webHidden/>
            <w:sz w:val="20"/>
            <w:szCs w:val="20"/>
          </w:rPr>
          <w:fldChar w:fldCharType="separate"/>
        </w:r>
        <w:r w:rsidR="0028634B" w:rsidRPr="00D830BB">
          <w:rPr>
            <w:rFonts w:ascii="Arial" w:hAnsi="Arial" w:cs="Arial"/>
            <w:noProof/>
            <w:webHidden/>
            <w:sz w:val="20"/>
            <w:szCs w:val="20"/>
          </w:rPr>
          <w:t>21</w:t>
        </w:r>
        <w:r w:rsidR="0028634B" w:rsidRPr="00D830BB">
          <w:rPr>
            <w:rFonts w:ascii="Arial" w:hAnsi="Arial" w:cs="Arial"/>
            <w:noProof/>
            <w:webHidden/>
            <w:sz w:val="20"/>
            <w:szCs w:val="20"/>
          </w:rPr>
          <w:fldChar w:fldCharType="end"/>
        </w:r>
      </w:hyperlink>
    </w:p>
    <w:p w14:paraId="1BD215A7" w14:textId="77777777" w:rsidR="00480687" w:rsidRDefault="007E08B8">
      <w:pPr>
        <w:spacing w:after="160"/>
        <w:rPr>
          <w:rFonts w:ascii="Tahoma" w:eastAsia="Times New Roman" w:hAnsi="Tahoma" w:cs="Tahoma"/>
          <w:color w:val="000000"/>
          <w:sz w:val="20"/>
          <w:szCs w:val="20"/>
        </w:rPr>
      </w:pPr>
      <w:r w:rsidRPr="007E08B8">
        <w:rPr>
          <w:rFonts w:ascii="Arial" w:eastAsia="Times New Roman" w:hAnsi="Arial" w:cs="Arial"/>
          <w:color w:val="000000"/>
          <w:sz w:val="20"/>
          <w:szCs w:val="20"/>
        </w:rPr>
        <w:fldChar w:fldCharType="end"/>
      </w:r>
    </w:p>
    <w:p w14:paraId="0545FE65" w14:textId="77777777" w:rsidR="00575310" w:rsidRDefault="00575310">
      <w:pPr>
        <w:spacing w:after="160"/>
        <w:rPr>
          <w:rFonts w:ascii="Tahoma" w:eastAsia="Times New Roman" w:hAnsi="Tahoma" w:cs="Tahoma"/>
          <w:color w:val="000000"/>
          <w:sz w:val="20"/>
          <w:szCs w:val="20"/>
        </w:rPr>
      </w:pPr>
    </w:p>
    <w:p w14:paraId="27007CD0" w14:textId="77777777" w:rsidR="00575310" w:rsidRDefault="00575310">
      <w:pPr>
        <w:spacing w:after="160"/>
        <w:rPr>
          <w:rFonts w:ascii="Tahoma" w:eastAsia="Times New Roman" w:hAnsi="Tahoma" w:cs="Tahoma"/>
          <w:color w:val="000000"/>
          <w:sz w:val="20"/>
          <w:szCs w:val="20"/>
        </w:rPr>
        <w:sectPr w:rsidR="00575310" w:rsidSect="00480687">
          <w:pgSz w:w="12240" w:h="15840"/>
          <w:pgMar w:top="1440" w:right="1440" w:bottom="1440" w:left="1440" w:header="720" w:footer="720" w:gutter="0"/>
          <w:pgNumType w:fmt="lowerRoman" w:start="1"/>
          <w:cols w:space="720"/>
          <w:docGrid w:linePitch="360"/>
        </w:sectPr>
      </w:pPr>
    </w:p>
    <w:p w14:paraId="6A5FEDF9" w14:textId="592B247F" w:rsidR="00BB52DB" w:rsidRPr="002527F1" w:rsidRDefault="002527F1" w:rsidP="008203F5">
      <w:pPr>
        <w:pStyle w:val="Heading1"/>
      </w:pPr>
      <w:bookmarkStart w:id="1" w:name="_Toc450204786"/>
      <w:r w:rsidRPr="002527F1">
        <w:lastRenderedPageBreak/>
        <w:t>Introduction</w:t>
      </w:r>
      <w:bookmarkEnd w:id="1"/>
    </w:p>
    <w:p w14:paraId="70DED356" w14:textId="77777777" w:rsidR="00597EA6" w:rsidRPr="002527F1" w:rsidRDefault="00597EA6" w:rsidP="00285FD5">
      <w:pPr>
        <w:rPr>
          <w:b/>
        </w:rPr>
      </w:pPr>
    </w:p>
    <w:p w14:paraId="3B606C1C" w14:textId="08355682" w:rsidR="006122E1" w:rsidRDefault="006122E1" w:rsidP="00925FEE">
      <w:r w:rsidRPr="00925FEE">
        <w:t>Polychlorinated biphenyls (PCBs) are a group of synthetic organic compounds that were manufactured in the U</w:t>
      </w:r>
      <w:r w:rsidR="008413D2" w:rsidRPr="00925FEE">
        <w:t>nited States (U</w:t>
      </w:r>
      <w:r w:rsidRPr="00925FEE">
        <w:t>.S.</w:t>
      </w:r>
      <w:r w:rsidR="008413D2" w:rsidRPr="00925FEE">
        <w:t>)</w:t>
      </w:r>
      <w:r w:rsidRPr="00925FEE">
        <w:t xml:space="preserve"> between 1930 and 1977</w:t>
      </w:r>
      <w:r w:rsidR="003B6413" w:rsidRPr="00925FEE">
        <w:t xml:space="preserve"> (NCDPH 2010)</w:t>
      </w:r>
      <w:r w:rsidRPr="00925FEE">
        <w:t xml:space="preserve">. </w:t>
      </w:r>
      <w:r w:rsidR="008C6CFA" w:rsidRPr="00925FEE">
        <w:t xml:space="preserve">PCBs are made up of </w:t>
      </w:r>
      <w:r w:rsidRPr="00925FEE">
        <w:t>chemically</w:t>
      </w:r>
      <w:r w:rsidR="00F81E81">
        <w:t>-</w:t>
      </w:r>
      <w:r w:rsidRPr="00925FEE">
        <w:t>related chlorinated organic compounds</w:t>
      </w:r>
      <w:r w:rsidR="008C6CFA" w:rsidRPr="00925FEE">
        <w:t xml:space="preserve">, known as </w:t>
      </w:r>
      <w:r w:rsidRPr="00925FEE">
        <w:t>congeners.</w:t>
      </w:r>
      <w:r w:rsidR="00925FEE" w:rsidRPr="00925FEE">
        <w:t xml:space="preserve"> Although there are 209 possible </w:t>
      </w:r>
      <w:r w:rsidR="008B2B50">
        <w:t>congeners</w:t>
      </w:r>
      <w:r w:rsidR="00925FEE" w:rsidRPr="00925FEE">
        <w:t>, in practice there are about 100 to 150 congeners present in the PCB formulations that have been in use and found in environmental samples (</w:t>
      </w:r>
      <w:r w:rsidR="006C52DE">
        <w:t xml:space="preserve">Arias-Thode et al. 2011, </w:t>
      </w:r>
      <w:r w:rsidR="00925FEE" w:rsidRPr="00925FEE">
        <w:t xml:space="preserve">Batelle 2012). </w:t>
      </w:r>
      <w:r w:rsidR="008C6CFA" w:rsidRPr="00925FEE">
        <w:t>Commercial mixtures of PCBs went by the trade name “Aroclors”</w:t>
      </w:r>
      <w:r w:rsidR="00925FEE" w:rsidRPr="00925FEE">
        <w:t xml:space="preserve"> (NCDPH 2010, </w:t>
      </w:r>
      <w:r w:rsidR="006C52DE">
        <w:t xml:space="preserve">Arias-Thode et al. 2011, </w:t>
      </w:r>
      <w:r w:rsidR="00925FEE" w:rsidRPr="00925FEE">
        <w:t>Batelle 2012)</w:t>
      </w:r>
      <w:r w:rsidR="008C6CFA" w:rsidRPr="00925FEE">
        <w:t xml:space="preserve">. </w:t>
      </w:r>
      <w:r w:rsidRPr="00925FEE">
        <w:t>There approximately 12 different Aroclor commercial mixtures, each consisting of a different mixture of the 209 congeners. The number and location of chlorine atoms on a PCB congener imparts each congener’s unique chemical, environmental, biological, and toxicological properties.</w:t>
      </w:r>
      <w:r w:rsidR="008413D2" w:rsidRPr="00925FEE">
        <w:t xml:space="preserve"> </w:t>
      </w:r>
    </w:p>
    <w:p w14:paraId="57F89386" w14:textId="77777777" w:rsidR="006C52DE" w:rsidRDefault="006C52DE" w:rsidP="00925FEE"/>
    <w:p w14:paraId="242C4555" w14:textId="383650A2" w:rsidR="00925FEE" w:rsidRPr="00925FEE" w:rsidRDefault="00F81E81" w:rsidP="00925FEE">
      <w:r w:rsidRPr="00925FEE">
        <w:t>The manufacture of PCBs in the U.S. was banned in 1977 because of persistence in the environment and evidence of adverse effects.</w:t>
      </w:r>
      <w:r>
        <w:t xml:space="preserve"> </w:t>
      </w:r>
      <w:r w:rsidR="008B2B50" w:rsidRPr="00925FEE">
        <w:t>PCBs were used in caulk, paint, sealants, gasket materials, and numerous other industrial applications</w:t>
      </w:r>
      <w:r w:rsidR="008B2B50">
        <w:t xml:space="preserve"> (Batelle 2012)</w:t>
      </w:r>
      <w:r w:rsidR="008B2B50" w:rsidRPr="00925FEE">
        <w:t>.</w:t>
      </w:r>
      <w:r w:rsidR="008B2B50">
        <w:t xml:space="preserve"> </w:t>
      </w:r>
      <w:r w:rsidR="00925FEE" w:rsidRPr="00925FEE">
        <w:t>O</w:t>
      </w:r>
      <w:r w:rsidR="008B2B50">
        <w:t>ld equipment containing PCBs is</w:t>
      </w:r>
      <w:r w:rsidR="00925FEE" w:rsidRPr="00925FEE">
        <w:t xml:space="preserve"> still in use today, therefore</w:t>
      </w:r>
      <w:r w:rsidR="008B2B50">
        <w:t>,</w:t>
      </w:r>
      <w:r w:rsidR="00925FEE" w:rsidRPr="00925FEE">
        <w:t xml:space="preserve"> releases to the environment are still occurring. In addition, </w:t>
      </w:r>
      <w:r w:rsidR="008B2B50">
        <w:t xml:space="preserve">historically </w:t>
      </w:r>
      <w:r w:rsidR="00925FEE" w:rsidRPr="00925FEE">
        <w:t xml:space="preserve">contaminated upland sites and runoff from </w:t>
      </w:r>
      <w:r w:rsidR="008B2B50">
        <w:t xml:space="preserve">some </w:t>
      </w:r>
      <w:r w:rsidR="00925FEE" w:rsidRPr="00925FEE">
        <w:t xml:space="preserve">industrial environments continue to contribute PCBs to aquatic systems. </w:t>
      </w:r>
    </w:p>
    <w:p w14:paraId="1B0309EB" w14:textId="77777777" w:rsidR="00925FEE" w:rsidRPr="00925FEE" w:rsidRDefault="00925FEE" w:rsidP="00925FEE"/>
    <w:p w14:paraId="25F3BB38" w14:textId="65BCD793" w:rsidR="00227503" w:rsidRPr="00925FEE" w:rsidRDefault="002F68B7" w:rsidP="00925FEE">
      <w:r w:rsidRPr="00925FEE">
        <w:t xml:space="preserve">This document includes a literature review and </w:t>
      </w:r>
      <w:r w:rsidR="002527F1" w:rsidRPr="00925FEE">
        <w:t xml:space="preserve">guidance </w:t>
      </w:r>
      <w:r w:rsidRPr="00925FEE">
        <w:t xml:space="preserve">for the </w:t>
      </w:r>
      <w:r w:rsidR="00F81E81" w:rsidRPr="00F81E81">
        <w:rPr>
          <w:i/>
        </w:rPr>
        <w:t>trackdown</w:t>
      </w:r>
      <w:r w:rsidRPr="00925FEE">
        <w:t xml:space="preserve"> of sources of PCBs to waterbodies that have </w:t>
      </w:r>
      <w:r w:rsidR="005B630F" w:rsidRPr="00925FEE">
        <w:t xml:space="preserve">a </w:t>
      </w:r>
      <w:r w:rsidRPr="00925FEE">
        <w:t>PCB Total Maximum Daily Load (TMDL)</w:t>
      </w:r>
      <w:r w:rsidR="002527F1" w:rsidRPr="00925FEE">
        <w:t>.</w:t>
      </w:r>
      <w:r w:rsidR="00B67CAF" w:rsidRPr="00925FEE">
        <w:t xml:space="preserve"> </w:t>
      </w:r>
      <w:r w:rsidRPr="00925FEE">
        <w:t xml:space="preserve">The Chesapeake Bay Program’s </w:t>
      </w:r>
      <w:r w:rsidR="00B67CAF" w:rsidRPr="00925FEE">
        <w:rPr>
          <w:i/>
        </w:rPr>
        <w:t>Toxic</w:t>
      </w:r>
      <w:r w:rsidR="005B630F" w:rsidRPr="00925FEE">
        <w:rPr>
          <w:i/>
        </w:rPr>
        <w:t xml:space="preserve"> Contaminants</w:t>
      </w:r>
      <w:r w:rsidR="00B67CAF" w:rsidRPr="00925FEE">
        <w:rPr>
          <w:i/>
        </w:rPr>
        <w:t xml:space="preserve"> Policy and Prevention (P&amp;P) </w:t>
      </w:r>
      <w:r w:rsidRPr="00925FEE">
        <w:rPr>
          <w:i/>
        </w:rPr>
        <w:t>S</w:t>
      </w:r>
      <w:r w:rsidR="00B67CAF" w:rsidRPr="00925FEE">
        <w:rPr>
          <w:i/>
        </w:rPr>
        <w:t xml:space="preserve">trategy </w:t>
      </w:r>
      <w:r w:rsidR="00B67CAF" w:rsidRPr="00925FEE">
        <w:t xml:space="preserve">requires research on cost-effective tools for </w:t>
      </w:r>
      <w:r w:rsidR="005B630F" w:rsidRPr="00925FEE">
        <w:t xml:space="preserve">PCB </w:t>
      </w:r>
      <w:r w:rsidR="00B67CAF" w:rsidRPr="00925FEE">
        <w:t>“trackdown studies”</w:t>
      </w:r>
      <w:r w:rsidR="00DA766C">
        <w:t xml:space="preserve"> </w:t>
      </w:r>
      <w:r w:rsidR="00B67CAF" w:rsidRPr="00925FEE">
        <w:t xml:space="preserve">and provision of a mechanism for municipalities to share information on lessons learned from </w:t>
      </w:r>
      <w:r w:rsidRPr="00925FEE">
        <w:t>Pollution Minimization Plans (</w:t>
      </w:r>
      <w:r w:rsidR="00B67CAF" w:rsidRPr="00925FEE">
        <w:t>PMP</w:t>
      </w:r>
      <w:r w:rsidRPr="00925FEE">
        <w:t>)</w:t>
      </w:r>
      <w:r w:rsidR="00B67CAF" w:rsidRPr="00925FEE">
        <w:t xml:space="preserve"> development and implementation strategies. Trackdown studies are a high value method of effectively implementing TMDL PMPs. There are dozens of PCB TMDLs in the </w:t>
      </w:r>
      <w:r w:rsidRPr="00925FEE">
        <w:t xml:space="preserve">Chesapeake Bay </w:t>
      </w:r>
      <w:r w:rsidR="00B67CAF" w:rsidRPr="00925FEE">
        <w:t>watershed and th</w:t>
      </w:r>
      <w:r w:rsidRPr="00925FEE">
        <w:t xml:space="preserve">is literature review and guidance document provides a summary of the available literature regarding </w:t>
      </w:r>
      <w:r w:rsidR="005B630F" w:rsidRPr="00925FEE">
        <w:t xml:space="preserve">PCB </w:t>
      </w:r>
      <w:r w:rsidRPr="00925FEE">
        <w:t xml:space="preserve">trackdown methodology and guidance for conducting a PCB trackdown study. </w:t>
      </w:r>
    </w:p>
    <w:p w14:paraId="4A572FF2" w14:textId="77777777" w:rsidR="00FF55A5" w:rsidRDefault="00FF55A5">
      <w:pPr>
        <w:spacing w:after="160"/>
        <w:rPr>
          <w:rFonts w:ascii="Arial" w:eastAsiaTheme="majorEastAsia" w:hAnsi="Arial" w:cstheme="majorBidi"/>
          <w:b/>
          <w:color w:val="0070C0"/>
          <w:sz w:val="28"/>
          <w:szCs w:val="32"/>
        </w:rPr>
      </w:pPr>
      <w:r>
        <w:br w:type="page"/>
      </w:r>
    </w:p>
    <w:p w14:paraId="417B4D9A" w14:textId="3E4A7AD6" w:rsidR="002527F1" w:rsidRDefault="00BB52DB" w:rsidP="00B67CAF">
      <w:pPr>
        <w:pStyle w:val="Heading1"/>
      </w:pPr>
      <w:bookmarkStart w:id="2" w:name="_Toc450204787"/>
      <w:r w:rsidRPr="005B630F">
        <w:lastRenderedPageBreak/>
        <w:t>Lit</w:t>
      </w:r>
      <w:r w:rsidRPr="002527F1">
        <w:t>erature Review</w:t>
      </w:r>
      <w:r w:rsidR="00B67CAF">
        <w:t xml:space="preserve"> and Expert Interviews</w:t>
      </w:r>
      <w:bookmarkEnd w:id="2"/>
    </w:p>
    <w:p w14:paraId="26D9903A" w14:textId="77777777" w:rsidR="00365156" w:rsidRDefault="00365156" w:rsidP="00365156"/>
    <w:p w14:paraId="3BD48A8A" w14:textId="18A70490" w:rsidR="00931892" w:rsidRDefault="00931892" w:rsidP="00365156">
      <w:r>
        <w:t xml:space="preserve">A literature review was conducted to find PCB trackdown methods that would be useful in implementing TMDL PMPs. Once the literature was collected and reviewed, five of </w:t>
      </w:r>
      <w:r w:rsidR="00B21FD9">
        <w:t xml:space="preserve">the </w:t>
      </w:r>
      <w:r>
        <w:t xml:space="preserve">authors were identified for potential interviews to elaborate on their findings and provide any </w:t>
      </w:r>
      <w:r w:rsidR="00FC7581">
        <w:t>additional useful information regarding</w:t>
      </w:r>
      <w:r>
        <w:t xml:space="preserve"> PCB trackdown studies. </w:t>
      </w:r>
      <w:r w:rsidR="008470AA">
        <w:t xml:space="preserve">The results of the literature review and the interviews are discussed in </w:t>
      </w:r>
      <w:r w:rsidR="00D143E1">
        <w:t>s</w:t>
      </w:r>
      <w:r w:rsidR="008470AA">
        <w:t>ections 2.1 through 2.3.</w:t>
      </w:r>
    </w:p>
    <w:p w14:paraId="5171AD83" w14:textId="03FE35B4" w:rsidR="00931892" w:rsidRPr="00365156" w:rsidRDefault="00D143E1" w:rsidP="00365156">
      <w:r>
        <w:t xml:space="preserve"> </w:t>
      </w:r>
    </w:p>
    <w:p w14:paraId="478EBF8E" w14:textId="05678AEA" w:rsidR="00AD20AD" w:rsidRDefault="00B67CAF" w:rsidP="00B67CAF">
      <w:pPr>
        <w:pStyle w:val="Heading2"/>
      </w:pPr>
      <w:bookmarkStart w:id="3" w:name="_Toc450204788"/>
      <w:r>
        <w:t xml:space="preserve">Literature Review </w:t>
      </w:r>
      <w:r w:rsidR="00905431">
        <w:t>Process</w:t>
      </w:r>
      <w:bookmarkEnd w:id="3"/>
    </w:p>
    <w:p w14:paraId="52E1FF25" w14:textId="29D7DE20" w:rsidR="00AD20AD" w:rsidRDefault="00AD20AD" w:rsidP="00AD20AD">
      <w:r w:rsidRPr="00BC49AB">
        <w:t xml:space="preserve">The </w:t>
      </w:r>
      <w:r w:rsidR="00960E77" w:rsidRPr="00BC49AB">
        <w:t xml:space="preserve">initial </w:t>
      </w:r>
      <w:r w:rsidRPr="00BC49AB">
        <w:t xml:space="preserve">goal of the </w:t>
      </w:r>
      <w:r w:rsidR="00905431" w:rsidRPr="00BC49AB">
        <w:t xml:space="preserve">literature review </w:t>
      </w:r>
      <w:r w:rsidRPr="00BC49AB">
        <w:t>was to</w:t>
      </w:r>
      <w:r w:rsidR="00BC49AB" w:rsidRPr="00BC49AB">
        <w:t xml:space="preserve"> identify methodologies for conducting PCB trackdown studies for </w:t>
      </w:r>
      <w:r w:rsidR="00BC49AB">
        <w:t>waterbodies impaired by PCBs</w:t>
      </w:r>
      <w:r w:rsidR="00BC49AB" w:rsidRPr="00BC49AB">
        <w:t xml:space="preserve">. </w:t>
      </w:r>
      <w:r w:rsidRPr="00BC49AB">
        <w:t xml:space="preserve">Literature </w:t>
      </w:r>
      <w:r w:rsidR="001916D3" w:rsidRPr="00BC49AB">
        <w:t xml:space="preserve">provided by </w:t>
      </w:r>
      <w:r w:rsidR="00221118" w:rsidRPr="00BC49AB">
        <w:t>the Water</w:t>
      </w:r>
      <w:r w:rsidR="00221118" w:rsidRPr="00D30A6A">
        <w:t xml:space="preserve"> Quality, Toxic Contaminants Workgroup</w:t>
      </w:r>
      <w:r w:rsidR="00221118" w:rsidRPr="00221118">
        <w:t xml:space="preserve"> </w:t>
      </w:r>
      <w:r w:rsidRPr="00221118">
        <w:t>w</w:t>
      </w:r>
      <w:r w:rsidRPr="004A67CB">
        <w:t>as used as a starting point, followed by a search of published articles, primarily peer-reviewed, using EBSCO and Google Scholar.</w:t>
      </w:r>
      <w:r w:rsidR="00D143E1">
        <w:t xml:space="preserve"> </w:t>
      </w:r>
    </w:p>
    <w:p w14:paraId="5CA31F5B" w14:textId="77777777" w:rsidR="00AD20AD" w:rsidRDefault="00AD20AD" w:rsidP="00AD20AD"/>
    <w:p w14:paraId="5163CDAC" w14:textId="31F4496B" w:rsidR="0011207E" w:rsidRPr="00AD20AD" w:rsidRDefault="00AD20AD" w:rsidP="00AD20AD">
      <w:r>
        <w:t xml:space="preserve">The literature search was focused on providing the broadest range of articles about the topic. Search terms were kept general, and included </w:t>
      </w:r>
      <w:r w:rsidR="007269B6" w:rsidRPr="00F95488">
        <w:rPr>
          <w:i/>
        </w:rPr>
        <w:t xml:space="preserve">PCB </w:t>
      </w:r>
      <w:r w:rsidR="00544097" w:rsidRPr="00F95488">
        <w:rPr>
          <w:i/>
        </w:rPr>
        <w:t>trackdown</w:t>
      </w:r>
      <w:r w:rsidR="007269B6" w:rsidRPr="00F95488">
        <w:rPr>
          <w:i/>
        </w:rPr>
        <w:t>, PCB tracking, PCB source tracking, analytical method 1668a, upstream PCB sources, pollution minimization guidance/plans,</w:t>
      </w:r>
      <w:r w:rsidR="007269B6">
        <w:t xml:space="preserve"> </w:t>
      </w:r>
      <w:r w:rsidR="00EE2E0B" w:rsidRPr="00EE2E0B">
        <w:rPr>
          <w:i/>
        </w:rPr>
        <w:t>ELISA (</w:t>
      </w:r>
      <w:r w:rsidR="00F95488" w:rsidRPr="00EE2E0B">
        <w:rPr>
          <w:i/>
        </w:rPr>
        <w:t>e</w:t>
      </w:r>
      <w:r w:rsidR="00F95488" w:rsidRPr="00F95488">
        <w:rPr>
          <w:i/>
        </w:rPr>
        <w:t>nzyme-linked immunosorbent assay)</w:t>
      </w:r>
      <w:r w:rsidR="00905431">
        <w:rPr>
          <w:i/>
        </w:rPr>
        <w:t xml:space="preserve">, </w:t>
      </w:r>
      <w:r w:rsidR="00905431" w:rsidRPr="00EE2E0B">
        <w:t>and</w:t>
      </w:r>
      <w:r w:rsidR="00905431">
        <w:rPr>
          <w:i/>
        </w:rPr>
        <w:t xml:space="preserve"> PISCES (passive in-situ concentration extraction sampler)</w:t>
      </w:r>
      <w:r w:rsidR="00893D94" w:rsidRPr="00F95488">
        <w:rPr>
          <w:i/>
        </w:rPr>
        <w:t xml:space="preserve"> </w:t>
      </w:r>
      <w:r>
        <w:t>in various combinations to identify potentia</w:t>
      </w:r>
      <w:r w:rsidR="00602815">
        <w:t xml:space="preserve">l relevant materials. </w:t>
      </w:r>
      <w:r w:rsidR="00905431">
        <w:t xml:space="preserve">PCB TMDLs were </w:t>
      </w:r>
      <w:r w:rsidRPr="00D27DFB">
        <w:t>specifically excluded from the search because</w:t>
      </w:r>
      <w:r w:rsidR="00D27DFB" w:rsidRPr="00D27DFB">
        <w:t xml:space="preserve"> the literature review focused on how to track and identify upstream sources of PCBs rather than the loading of PCBs to waterbodies.</w:t>
      </w:r>
    </w:p>
    <w:p w14:paraId="480B9C2B" w14:textId="77777777" w:rsidR="004E7277" w:rsidRPr="004E7277" w:rsidRDefault="004E7277" w:rsidP="004E7277"/>
    <w:p w14:paraId="0072F751" w14:textId="11B9EC87" w:rsidR="00BB52DB" w:rsidRPr="0072488F" w:rsidRDefault="00AC5B68" w:rsidP="00B67CAF">
      <w:pPr>
        <w:pStyle w:val="Heading2"/>
      </w:pPr>
      <w:bookmarkStart w:id="4" w:name="_Toc450204789"/>
      <w:r w:rsidRPr="0072488F">
        <w:t>Results of Literature R</w:t>
      </w:r>
      <w:r w:rsidR="00BB52DB" w:rsidRPr="0072488F">
        <w:t>eview</w:t>
      </w:r>
      <w:bookmarkEnd w:id="4"/>
    </w:p>
    <w:p w14:paraId="755CE0AC" w14:textId="7DB91BCC" w:rsidR="00492C02" w:rsidRDefault="002166A3" w:rsidP="00492C02">
      <w:pPr>
        <w:rPr>
          <w:rFonts w:eastAsia="Times New Roman"/>
        </w:rPr>
      </w:pPr>
      <w:r>
        <w:t>Forty</w:t>
      </w:r>
      <w:r w:rsidR="00D143E1">
        <w:t>-</w:t>
      </w:r>
      <w:r>
        <w:t>six</w:t>
      </w:r>
      <w:r w:rsidR="00905431" w:rsidRPr="0072488F">
        <w:t xml:space="preserve"> articles and reports were identified</w:t>
      </w:r>
      <w:r w:rsidR="00D143E1">
        <w:t>. Of those,</w:t>
      </w:r>
      <w:r w:rsidR="00905431" w:rsidRPr="0072488F">
        <w:t xml:space="preserve"> </w:t>
      </w:r>
      <w:r w:rsidR="00386A16" w:rsidRPr="002166A3">
        <w:t>36</w:t>
      </w:r>
      <w:r w:rsidR="00905431" w:rsidRPr="002166A3">
        <w:t xml:space="preserve"> </w:t>
      </w:r>
      <w:r w:rsidR="00905431" w:rsidRPr="0072488F">
        <w:t xml:space="preserve">were relevant to </w:t>
      </w:r>
      <w:r w:rsidR="00905431" w:rsidRPr="0072488F">
        <w:rPr>
          <w:rFonts w:eastAsia="Times New Roman"/>
        </w:rPr>
        <w:t>the</w:t>
      </w:r>
      <w:r w:rsidR="0072488F" w:rsidRPr="0072488F">
        <w:rPr>
          <w:rFonts w:eastAsia="Times New Roman"/>
        </w:rPr>
        <w:t xml:space="preserve"> trackdown of PCBs</w:t>
      </w:r>
      <w:r w:rsidR="00905431" w:rsidRPr="0072488F">
        <w:rPr>
          <w:rFonts w:eastAsia="Times New Roman"/>
        </w:rPr>
        <w:t>.</w:t>
      </w:r>
      <w:r w:rsidR="0072488F">
        <w:rPr>
          <w:rFonts w:eastAsia="Times New Roman"/>
        </w:rPr>
        <w:t xml:space="preserve"> </w:t>
      </w:r>
      <w:r w:rsidR="00E76E9C">
        <w:rPr>
          <w:rFonts w:eastAsia="Times New Roman"/>
        </w:rPr>
        <w:t>Many of these articles provided information of various methodologies for sample and analysis of PCBs, while four articles provided success stories of track</w:t>
      </w:r>
      <w:r w:rsidR="00DD77C5">
        <w:rPr>
          <w:rFonts w:eastAsia="Times New Roman"/>
        </w:rPr>
        <w:t>ing</w:t>
      </w:r>
      <w:r w:rsidR="00E76E9C">
        <w:rPr>
          <w:rFonts w:eastAsia="Times New Roman"/>
        </w:rPr>
        <w:t xml:space="preserve"> PCBs </w:t>
      </w:r>
      <w:r w:rsidR="00DD77C5">
        <w:rPr>
          <w:rFonts w:eastAsia="Times New Roman"/>
        </w:rPr>
        <w:t xml:space="preserve">back </w:t>
      </w:r>
      <w:r w:rsidR="00E76E9C">
        <w:rPr>
          <w:rFonts w:eastAsia="Times New Roman"/>
        </w:rPr>
        <w:t xml:space="preserve">to their original source beyond historical sediment loading. Summaries of the sampling and analysis techniques employed in the various studies are presented in </w:t>
      </w:r>
      <w:r w:rsidR="00DA766C">
        <w:rPr>
          <w:rFonts w:eastAsia="Times New Roman"/>
        </w:rPr>
        <w:t>s</w:t>
      </w:r>
      <w:r w:rsidR="00E76E9C">
        <w:rPr>
          <w:rFonts w:eastAsia="Times New Roman"/>
        </w:rPr>
        <w:t xml:space="preserve">ections </w:t>
      </w:r>
      <w:r w:rsidR="008B3221">
        <w:rPr>
          <w:rFonts w:eastAsia="Times New Roman"/>
          <w:highlight w:val="yellow"/>
        </w:rPr>
        <w:fldChar w:fldCharType="begin"/>
      </w:r>
      <w:r w:rsidR="008B3221">
        <w:rPr>
          <w:rFonts w:eastAsia="Times New Roman"/>
        </w:rPr>
        <w:instrText xml:space="preserve"> REF _Ref449609593 \r \h </w:instrText>
      </w:r>
      <w:r w:rsidR="008B3221">
        <w:rPr>
          <w:rFonts w:eastAsia="Times New Roman"/>
          <w:highlight w:val="yellow"/>
        </w:rPr>
      </w:r>
      <w:r w:rsidR="008B3221">
        <w:rPr>
          <w:rFonts w:eastAsia="Times New Roman"/>
          <w:highlight w:val="yellow"/>
        </w:rPr>
        <w:fldChar w:fldCharType="separate"/>
      </w:r>
      <w:r w:rsidR="008B3221">
        <w:rPr>
          <w:rFonts w:eastAsia="Times New Roman"/>
        </w:rPr>
        <w:t>2.2.1</w:t>
      </w:r>
      <w:r w:rsidR="008B3221">
        <w:rPr>
          <w:rFonts w:eastAsia="Times New Roman"/>
          <w:highlight w:val="yellow"/>
        </w:rPr>
        <w:fldChar w:fldCharType="end"/>
      </w:r>
      <w:r w:rsidR="00E76E9C" w:rsidRPr="008B3221">
        <w:rPr>
          <w:rFonts w:eastAsia="Times New Roman"/>
        </w:rPr>
        <w:t xml:space="preserve"> throug</w:t>
      </w:r>
      <w:r w:rsidR="00E76E9C" w:rsidRPr="00565D3E">
        <w:rPr>
          <w:rFonts w:eastAsia="Times New Roman"/>
        </w:rPr>
        <w:t>h</w:t>
      </w:r>
      <w:r w:rsidR="00565D3E" w:rsidRPr="00565D3E">
        <w:rPr>
          <w:rFonts w:eastAsia="Times New Roman"/>
        </w:rPr>
        <w:t xml:space="preserve"> </w:t>
      </w:r>
      <w:r w:rsidR="00565D3E" w:rsidRPr="00565D3E">
        <w:rPr>
          <w:rFonts w:eastAsia="Times New Roman"/>
        </w:rPr>
        <w:fldChar w:fldCharType="begin"/>
      </w:r>
      <w:r w:rsidR="00565D3E" w:rsidRPr="00565D3E">
        <w:rPr>
          <w:rFonts w:eastAsia="Times New Roman"/>
        </w:rPr>
        <w:instrText xml:space="preserve"> REF _Ref449684373 \r \h </w:instrText>
      </w:r>
      <w:r w:rsidR="00565D3E">
        <w:rPr>
          <w:rFonts w:eastAsia="Times New Roman"/>
        </w:rPr>
        <w:instrText xml:space="preserve"> \* MERGEFORMAT </w:instrText>
      </w:r>
      <w:r w:rsidR="00565D3E" w:rsidRPr="00565D3E">
        <w:rPr>
          <w:rFonts w:eastAsia="Times New Roman"/>
        </w:rPr>
      </w:r>
      <w:r w:rsidR="00565D3E" w:rsidRPr="00565D3E">
        <w:rPr>
          <w:rFonts w:eastAsia="Times New Roman"/>
        </w:rPr>
        <w:fldChar w:fldCharType="separate"/>
      </w:r>
      <w:r w:rsidR="00565D3E" w:rsidRPr="00565D3E">
        <w:rPr>
          <w:rFonts w:eastAsia="Times New Roman"/>
        </w:rPr>
        <w:t>2.2.4</w:t>
      </w:r>
      <w:r w:rsidR="00565D3E" w:rsidRPr="00565D3E">
        <w:rPr>
          <w:rFonts w:eastAsia="Times New Roman"/>
        </w:rPr>
        <w:fldChar w:fldCharType="end"/>
      </w:r>
      <w:r w:rsidR="00E76E9C">
        <w:rPr>
          <w:rFonts w:eastAsia="Times New Roman"/>
        </w:rPr>
        <w:t xml:space="preserve"> and summaries of the four success stories are presented in </w:t>
      </w:r>
      <w:r w:rsidR="00DA766C">
        <w:rPr>
          <w:rFonts w:eastAsia="Times New Roman"/>
        </w:rPr>
        <w:t>s</w:t>
      </w:r>
      <w:r w:rsidR="00E76E9C">
        <w:rPr>
          <w:rFonts w:eastAsia="Times New Roman"/>
        </w:rPr>
        <w:t>ection 2.4. Most of the PCB trackdown studies have taken place on the east coast of the U</w:t>
      </w:r>
      <w:r w:rsidR="00DD77C5">
        <w:rPr>
          <w:rFonts w:eastAsia="Times New Roman"/>
        </w:rPr>
        <w:t>.</w:t>
      </w:r>
      <w:r w:rsidR="00E76E9C">
        <w:rPr>
          <w:rFonts w:eastAsia="Times New Roman"/>
        </w:rPr>
        <w:t>S</w:t>
      </w:r>
      <w:r w:rsidR="00DD77C5">
        <w:rPr>
          <w:rFonts w:eastAsia="Times New Roman"/>
        </w:rPr>
        <w:t>.</w:t>
      </w:r>
      <w:r w:rsidR="00E76E9C">
        <w:rPr>
          <w:rFonts w:eastAsia="Times New Roman"/>
        </w:rPr>
        <w:t xml:space="preserve"> and Canada. </w:t>
      </w:r>
      <w:r w:rsidR="007663DE">
        <w:rPr>
          <w:rFonts w:eastAsia="Times New Roman"/>
        </w:rPr>
        <w:t>None of the success stories occurred within the Chesapeake Bay watershed</w:t>
      </w:r>
      <w:r w:rsidR="0078702D">
        <w:rPr>
          <w:rFonts w:eastAsia="Times New Roman"/>
        </w:rPr>
        <w:t>, however,</w:t>
      </w:r>
      <w:r w:rsidR="007663DE">
        <w:rPr>
          <w:rFonts w:eastAsia="Times New Roman"/>
        </w:rPr>
        <w:t xml:space="preserve"> Delaware, Maryland and Virginia</w:t>
      </w:r>
      <w:r w:rsidR="0078702D">
        <w:rPr>
          <w:rFonts w:eastAsia="Times New Roman"/>
        </w:rPr>
        <w:t>—</w:t>
      </w:r>
      <w:r w:rsidR="007663DE">
        <w:rPr>
          <w:rFonts w:eastAsia="Times New Roman"/>
        </w:rPr>
        <w:t>states within the watershed</w:t>
      </w:r>
      <w:r w:rsidR="0078702D">
        <w:rPr>
          <w:rFonts w:eastAsia="Times New Roman"/>
        </w:rPr>
        <w:t>—</w:t>
      </w:r>
      <w:r w:rsidR="007663DE">
        <w:rPr>
          <w:rFonts w:eastAsia="Times New Roman"/>
        </w:rPr>
        <w:t xml:space="preserve">provide </w:t>
      </w:r>
      <w:r w:rsidR="00DD77C5">
        <w:rPr>
          <w:rFonts w:eastAsia="Times New Roman"/>
        </w:rPr>
        <w:t xml:space="preserve">specific </w:t>
      </w:r>
      <w:r w:rsidR="007663DE">
        <w:rPr>
          <w:rFonts w:eastAsia="Times New Roman"/>
        </w:rPr>
        <w:t>guidance on PCB trackdown methodologies.</w:t>
      </w:r>
    </w:p>
    <w:p w14:paraId="4415D0B7" w14:textId="77777777" w:rsidR="00755D79" w:rsidRDefault="00755D79" w:rsidP="00755D79">
      <w:pPr>
        <w:rPr>
          <w:rFonts w:eastAsia="Times New Roman"/>
        </w:rPr>
      </w:pPr>
    </w:p>
    <w:p w14:paraId="13F4E083" w14:textId="6A5B45DC" w:rsidR="00755D79" w:rsidRDefault="00755D79" w:rsidP="00755D79">
      <w:pPr>
        <w:pStyle w:val="Heading3"/>
        <w:rPr>
          <w:rFonts w:eastAsia="Times New Roman"/>
        </w:rPr>
      </w:pPr>
      <w:bookmarkStart w:id="5" w:name="_Ref449609593"/>
      <w:bookmarkStart w:id="6" w:name="_Toc450204790"/>
      <w:r>
        <w:rPr>
          <w:rFonts w:eastAsia="Times New Roman"/>
        </w:rPr>
        <w:t xml:space="preserve">Steps for a Comprehensive </w:t>
      </w:r>
      <w:r w:rsidR="004B635B">
        <w:rPr>
          <w:rFonts w:eastAsia="Times New Roman"/>
        </w:rPr>
        <w:t xml:space="preserve">PCB </w:t>
      </w:r>
      <w:r>
        <w:rPr>
          <w:rFonts w:eastAsia="Times New Roman"/>
        </w:rPr>
        <w:t>Trackdown Study</w:t>
      </w:r>
      <w:bookmarkEnd w:id="5"/>
      <w:bookmarkEnd w:id="6"/>
    </w:p>
    <w:p w14:paraId="3455C7E0" w14:textId="48F35037" w:rsidR="00755D79" w:rsidRDefault="00755D79" w:rsidP="00755D79">
      <w:r w:rsidRPr="00755D79">
        <w:t>The pur</w:t>
      </w:r>
      <w:r>
        <w:t>pose of this literature review wa</w:t>
      </w:r>
      <w:r w:rsidRPr="00755D79">
        <w:t xml:space="preserve">s to </w:t>
      </w:r>
      <w:r>
        <w:t>find literature that provides</w:t>
      </w:r>
      <w:r w:rsidRPr="00755D79">
        <w:t xml:space="preserve"> guidance for the steps to take to develop a </w:t>
      </w:r>
      <w:r w:rsidR="00AA42C0">
        <w:t xml:space="preserve">comprehensive </w:t>
      </w:r>
      <w:r w:rsidRPr="00755D79">
        <w:t xml:space="preserve">PCB trackdown study to support TMDL implementation and guidance </w:t>
      </w:r>
      <w:r>
        <w:t>on</w:t>
      </w:r>
      <w:r w:rsidRPr="00755D79">
        <w:t xml:space="preserve"> the methodologies used in the trackdown study. PCB trackdown is a fairly recent effort, but there </w:t>
      </w:r>
      <w:r>
        <w:t xml:space="preserve">is some PCB trackdown guidance available in the literature. </w:t>
      </w:r>
      <w:r w:rsidR="007F5584" w:rsidRPr="007F5584">
        <w:t xml:space="preserve">Most studies </w:t>
      </w:r>
      <w:r w:rsidR="007F5584">
        <w:t>only</w:t>
      </w:r>
      <w:r w:rsidR="007F5584" w:rsidRPr="007F5584">
        <w:t xml:space="preserve"> indicated that the sources were “</w:t>
      </w:r>
      <w:r w:rsidR="008120C1">
        <w:t>h</w:t>
      </w:r>
      <w:r w:rsidR="007F5584" w:rsidRPr="007F5584">
        <w:t>istorical”, “legacy” or “known”</w:t>
      </w:r>
      <w:r w:rsidR="00EB15C2">
        <w:t xml:space="preserve"> and often did not include sp</w:t>
      </w:r>
      <w:r w:rsidR="007F5584" w:rsidRPr="007F5584">
        <w:t xml:space="preserve">ecifics on how </w:t>
      </w:r>
      <w:r w:rsidR="00EB15C2">
        <w:t>sources were</w:t>
      </w:r>
      <w:r w:rsidR="007F5584" w:rsidRPr="007F5584">
        <w:t xml:space="preserve"> tracked down. The studies tended to focus on sampling and laboratory methods. Belton </w:t>
      </w:r>
      <w:r w:rsidR="00EB15C2">
        <w:t xml:space="preserve">(2007, 2008a, 2008b) </w:t>
      </w:r>
      <w:r w:rsidR="007F5584" w:rsidRPr="007F5584">
        <w:t xml:space="preserve">was one of the few </w:t>
      </w:r>
      <w:r w:rsidR="00EB15C2">
        <w:t xml:space="preserve">studies that provided a </w:t>
      </w:r>
      <w:r w:rsidR="007F5584" w:rsidRPr="007F5584">
        <w:t xml:space="preserve">trackdown method back to the original sources.  </w:t>
      </w:r>
      <w:r>
        <w:t>The existing guidance is described below.</w:t>
      </w:r>
      <w:r w:rsidR="00D143E1">
        <w:t xml:space="preserve"> </w:t>
      </w:r>
    </w:p>
    <w:p w14:paraId="59E19E63" w14:textId="77777777" w:rsidR="00755D79" w:rsidRDefault="00755D79" w:rsidP="00755D79">
      <w:pPr>
        <w:rPr>
          <w:rFonts w:eastAsia="Times New Roman"/>
        </w:rPr>
      </w:pPr>
    </w:p>
    <w:p w14:paraId="3F8616C7" w14:textId="73BEC453" w:rsidR="00755D79" w:rsidRDefault="00AA42C0" w:rsidP="00755D79">
      <w:pPr>
        <w:rPr>
          <w:rFonts w:eastAsia="Times New Roman"/>
        </w:rPr>
      </w:pPr>
      <w:r>
        <w:rPr>
          <w:rFonts w:eastAsia="Times New Roman"/>
        </w:rPr>
        <w:t>Aria</w:t>
      </w:r>
      <w:r w:rsidR="00DC5F0C">
        <w:rPr>
          <w:rFonts w:eastAsia="Times New Roman"/>
        </w:rPr>
        <w:t>s-Thode (2011) and Batelle (2012</w:t>
      </w:r>
      <w:r>
        <w:rPr>
          <w:rFonts w:eastAsia="Times New Roman"/>
        </w:rPr>
        <w:t>) provide six p</w:t>
      </w:r>
      <w:r w:rsidR="00755D79">
        <w:rPr>
          <w:rFonts w:eastAsia="Times New Roman"/>
        </w:rPr>
        <w:t xml:space="preserve">otential </w:t>
      </w:r>
      <w:r w:rsidR="00755D79" w:rsidRPr="005767D6">
        <w:rPr>
          <w:rFonts w:eastAsia="Times New Roman"/>
        </w:rPr>
        <w:t xml:space="preserve">steps </w:t>
      </w:r>
      <w:r w:rsidR="00755D79">
        <w:rPr>
          <w:rFonts w:eastAsia="Times New Roman"/>
        </w:rPr>
        <w:t xml:space="preserve">for </w:t>
      </w:r>
      <w:r w:rsidR="00755D79" w:rsidRPr="005767D6">
        <w:rPr>
          <w:rFonts w:eastAsia="Times New Roman"/>
        </w:rPr>
        <w:t>conduct</w:t>
      </w:r>
      <w:r w:rsidR="00755D79">
        <w:rPr>
          <w:rFonts w:eastAsia="Times New Roman"/>
        </w:rPr>
        <w:t>ing</w:t>
      </w:r>
      <w:r w:rsidR="00755D79" w:rsidRPr="005767D6">
        <w:rPr>
          <w:rFonts w:eastAsia="Times New Roman"/>
        </w:rPr>
        <w:t xml:space="preserve"> a </w:t>
      </w:r>
      <w:r w:rsidR="00755D79">
        <w:rPr>
          <w:rFonts w:eastAsia="Times New Roman"/>
        </w:rPr>
        <w:t xml:space="preserve">PCB trackdown </w:t>
      </w:r>
      <w:r>
        <w:rPr>
          <w:rFonts w:eastAsia="Times New Roman"/>
        </w:rPr>
        <w:t xml:space="preserve">on </w:t>
      </w:r>
      <w:r w:rsidR="00814A17">
        <w:rPr>
          <w:rFonts w:eastAsia="Times New Roman"/>
        </w:rPr>
        <w:t>navy</w:t>
      </w:r>
      <w:r>
        <w:rPr>
          <w:rFonts w:eastAsia="Times New Roman"/>
        </w:rPr>
        <w:t xml:space="preserve"> bases. </w:t>
      </w:r>
      <w:r w:rsidR="00814A17">
        <w:rPr>
          <w:rFonts w:eastAsia="Times New Roman"/>
        </w:rPr>
        <w:t>T</w:t>
      </w:r>
      <w:r>
        <w:rPr>
          <w:rFonts w:eastAsia="Times New Roman"/>
        </w:rPr>
        <w:t xml:space="preserve">hese methods focus on tracking PCB sources in sediment rather than water. </w:t>
      </w:r>
    </w:p>
    <w:p w14:paraId="7358B8B8" w14:textId="77777777" w:rsidR="00805DBD" w:rsidRDefault="00805DBD" w:rsidP="00755D79">
      <w:pPr>
        <w:rPr>
          <w:rFonts w:eastAsia="Times New Roman"/>
        </w:rPr>
      </w:pPr>
    </w:p>
    <w:p w14:paraId="1624AFD4" w14:textId="604ADDAF" w:rsidR="00755D79" w:rsidRDefault="00755D79" w:rsidP="00755D79">
      <w:pPr>
        <w:pStyle w:val="ListParagraph"/>
        <w:numPr>
          <w:ilvl w:val="0"/>
          <w:numId w:val="13"/>
        </w:numPr>
        <w:rPr>
          <w:rFonts w:eastAsia="Times New Roman"/>
        </w:rPr>
      </w:pPr>
      <w:r w:rsidRPr="00BC6B08">
        <w:rPr>
          <w:rFonts w:eastAsia="Times New Roman"/>
        </w:rPr>
        <w:t>Evaluat</w:t>
      </w:r>
      <w:r>
        <w:rPr>
          <w:rFonts w:eastAsia="Times New Roman"/>
        </w:rPr>
        <w:t>e</w:t>
      </w:r>
      <w:r w:rsidRPr="00BC6B08">
        <w:rPr>
          <w:rFonts w:eastAsia="Times New Roman"/>
        </w:rPr>
        <w:t xml:space="preserve"> a </w:t>
      </w:r>
      <w:r>
        <w:rPr>
          <w:rFonts w:eastAsia="Times New Roman"/>
        </w:rPr>
        <w:t>s</w:t>
      </w:r>
      <w:r w:rsidRPr="00BC6B08">
        <w:rPr>
          <w:rFonts w:eastAsia="Times New Roman"/>
        </w:rPr>
        <w:t xml:space="preserve">ite’s </w:t>
      </w:r>
      <w:r>
        <w:rPr>
          <w:rFonts w:eastAsia="Times New Roman"/>
        </w:rPr>
        <w:t>p</w:t>
      </w:r>
      <w:r w:rsidRPr="00BC6B08">
        <w:rPr>
          <w:rFonts w:eastAsia="Times New Roman"/>
        </w:rPr>
        <w:t xml:space="preserve">otential for </w:t>
      </w:r>
      <w:r>
        <w:rPr>
          <w:rFonts w:eastAsia="Times New Roman"/>
        </w:rPr>
        <w:t>a trackdown s</w:t>
      </w:r>
      <w:r w:rsidRPr="00BC6B08">
        <w:rPr>
          <w:rFonts w:eastAsia="Times New Roman"/>
        </w:rPr>
        <w:t>tudy</w:t>
      </w:r>
      <w:r w:rsidR="00814A17">
        <w:rPr>
          <w:rFonts w:eastAsia="Times New Roman"/>
        </w:rPr>
        <w:t>.</w:t>
      </w:r>
    </w:p>
    <w:p w14:paraId="187A2233" w14:textId="787E9717" w:rsidR="00755D79" w:rsidRDefault="00755D79" w:rsidP="00755D79">
      <w:pPr>
        <w:pStyle w:val="ListParagraph"/>
        <w:numPr>
          <w:ilvl w:val="0"/>
          <w:numId w:val="13"/>
        </w:numPr>
        <w:rPr>
          <w:rFonts w:eastAsia="Times New Roman"/>
        </w:rPr>
      </w:pPr>
      <w:r>
        <w:rPr>
          <w:rFonts w:eastAsia="Times New Roman"/>
        </w:rPr>
        <w:t xml:space="preserve">Develop a </w:t>
      </w:r>
      <w:r w:rsidRPr="00BC6B08">
        <w:rPr>
          <w:rFonts w:eastAsia="Times New Roman"/>
        </w:rPr>
        <w:t>conceptual site model (CSM)</w:t>
      </w:r>
      <w:r w:rsidR="00814A17">
        <w:rPr>
          <w:rFonts w:eastAsia="Times New Roman"/>
        </w:rPr>
        <w:t>.</w:t>
      </w:r>
    </w:p>
    <w:p w14:paraId="207EAB43" w14:textId="707B4D83" w:rsidR="00755D79" w:rsidRPr="004A7B29" w:rsidRDefault="00755D79" w:rsidP="00755D79">
      <w:pPr>
        <w:pStyle w:val="ListParagraph"/>
        <w:numPr>
          <w:ilvl w:val="0"/>
          <w:numId w:val="13"/>
        </w:numPr>
        <w:rPr>
          <w:rFonts w:eastAsia="Times New Roman"/>
        </w:rPr>
      </w:pPr>
      <w:r>
        <w:rPr>
          <w:rFonts w:eastAsia="Times New Roman"/>
        </w:rPr>
        <w:t>D</w:t>
      </w:r>
      <w:r w:rsidRPr="00BC6B08">
        <w:rPr>
          <w:rFonts w:eastAsia="Times New Roman"/>
        </w:rPr>
        <w:t>evelop a technically defensible sampling strategy</w:t>
      </w:r>
      <w:r>
        <w:rPr>
          <w:rFonts w:eastAsia="Times New Roman"/>
        </w:rPr>
        <w:t xml:space="preserve">. </w:t>
      </w:r>
      <w:r w:rsidRPr="004A7B29">
        <w:rPr>
          <w:rFonts w:eastAsia="Times New Roman"/>
        </w:rPr>
        <w:t xml:space="preserve">Determine how many samples will be used and the type of analyses to be performed. </w:t>
      </w:r>
    </w:p>
    <w:p w14:paraId="367CEDAD" w14:textId="14633BFA" w:rsidR="00755D79" w:rsidRPr="00FD234E" w:rsidRDefault="009F386E" w:rsidP="00755D79">
      <w:pPr>
        <w:pStyle w:val="ListParagraph"/>
        <w:numPr>
          <w:ilvl w:val="0"/>
          <w:numId w:val="13"/>
        </w:numPr>
        <w:rPr>
          <w:rFonts w:eastAsia="Times New Roman"/>
        </w:rPr>
      </w:pPr>
      <w:r>
        <w:rPr>
          <w:rFonts w:eastAsia="Times New Roman"/>
        </w:rPr>
        <w:t xml:space="preserve">Perform a </w:t>
      </w:r>
      <w:r w:rsidR="00755D79" w:rsidRPr="004A7B29">
        <w:rPr>
          <w:rFonts w:eastAsia="Times New Roman"/>
        </w:rPr>
        <w:t>Rapid Sediment Characterization (RSC)</w:t>
      </w:r>
      <w:r w:rsidR="008C6912">
        <w:rPr>
          <w:rFonts w:eastAsia="Times New Roman"/>
        </w:rPr>
        <w:t>:</w:t>
      </w:r>
      <w:r w:rsidR="00755D79" w:rsidRPr="004A7B29">
        <w:rPr>
          <w:rFonts w:eastAsia="Times New Roman"/>
        </w:rPr>
        <w:t xml:space="preserve"> </w:t>
      </w:r>
      <w:r w:rsidR="00AA42C0">
        <w:rPr>
          <w:rFonts w:eastAsia="Times New Roman"/>
        </w:rPr>
        <w:t>D</w:t>
      </w:r>
      <w:r w:rsidR="00755D79" w:rsidRPr="004A7B29">
        <w:rPr>
          <w:rFonts w:eastAsia="Times New Roman"/>
        </w:rPr>
        <w:t>ewatered se</w:t>
      </w:r>
      <w:r w:rsidR="00755D79" w:rsidRPr="00BC6B08">
        <w:rPr>
          <w:rFonts w:eastAsia="Times New Roman"/>
        </w:rPr>
        <w:t xml:space="preserve">diment is </w:t>
      </w:r>
      <w:r w:rsidR="00755D79">
        <w:rPr>
          <w:rFonts w:eastAsia="Times New Roman"/>
        </w:rPr>
        <w:t>e</w:t>
      </w:r>
      <w:r w:rsidR="00755D79" w:rsidRPr="00BC6B08">
        <w:rPr>
          <w:rFonts w:eastAsia="Times New Roman"/>
        </w:rPr>
        <w:t>xtracted using solvent (e.g., methanol) and analysis of the ex</w:t>
      </w:r>
      <w:r w:rsidR="00755D79" w:rsidRPr="00FD234E">
        <w:rPr>
          <w:rFonts w:eastAsia="Times New Roman"/>
        </w:rPr>
        <w:t>tract is conducted by ELISA (Enzyme-linked Immunosorbent Assay) methods</w:t>
      </w:r>
      <w:r w:rsidR="008C6912">
        <w:rPr>
          <w:rFonts w:eastAsia="Times New Roman"/>
        </w:rPr>
        <w:t xml:space="preserve"> (s</w:t>
      </w:r>
      <w:r w:rsidR="00FD234E" w:rsidRPr="00FD234E">
        <w:rPr>
          <w:rFonts w:eastAsia="Times New Roman"/>
        </w:rPr>
        <w:t xml:space="preserve">ection </w:t>
      </w:r>
      <w:r w:rsidR="00FD234E" w:rsidRPr="00FD234E">
        <w:rPr>
          <w:rFonts w:eastAsia="Times New Roman"/>
        </w:rPr>
        <w:fldChar w:fldCharType="begin"/>
      </w:r>
      <w:r w:rsidR="00FD234E" w:rsidRPr="00FD234E">
        <w:rPr>
          <w:rFonts w:eastAsia="Times New Roman"/>
        </w:rPr>
        <w:instrText xml:space="preserve"> REF _Ref449684373 \r \h </w:instrText>
      </w:r>
      <w:r w:rsidR="00FD234E">
        <w:rPr>
          <w:rFonts w:eastAsia="Times New Roman"/>
        </w:rPr>
        <w:instrText xml:space="preserve"> \* MERGEFORMAT </w:instrText>
      </w:r>
      <w:r w:rsidR="00FD234E" w:rsidRPr="00FD234E">
        <w:rPr>
          <w:rFonts w:eastAsia="Times New Roman"/>
        </w:rPr>
      </w:r>
      <w:r w:rsidR="00FD234E" w:rsidRPr="00FD234E">
        <w:rPr>
          <w:rFonts w:eastAsia="Times New Roman"/>
        </w:rPr>
        <w:fldChar w:fldCharType="separate"/>
      </w:r>
      <w:r w:rsidR="00FD234E" w:rsidRPr="00FD234E">
        <w:rPr>
          <w:rFonts w:eastAsia="Times New Roman"/>
        </w:rPr>
        <w:t>2.2.4</w:t>
      </w:r>
      <w:r w:rsidR="00FD234E" w:rsidRPr="00FD234E">
        <w:rPr>
          <w:rFonts w:eastAsia="Times New Roman"/>
        </w:rPr>
        <w:fldChar w:fldCharType="end"/>
      </w:r>
      <w:r w:rsidR="00765FE3" w:rsidRPr="00FD234E">
        <w:rPr>
          <w:rFonts w:eastAsia="Times New Roman"/>
        </w:rPr>
        <w:t>)</w:t>
      </w:r>
    </w:p>
    <w:p w14:paraId="71B6D27F" w14:textId="754571A4" w:rsidR="00755D79" w:rsidRDefault="009F386E" w:rsidP="00755D79">
      <w:pPr>
        <w:pStyle w:val="ListParagraph"/>
        <w:numPr>
          <w:ilvl w:val="0"/>
          <w:numId w:val="13"/>
        </w:numPr>
        <w:rPr>
          <w:rFonts w:eastAsia="Times New Roman"/>
        </w:rPr>
      </w:pPr>
      <w:r>
        <w:rPr>
          <w:rFonts w:eastAsia="Times New Roman"/>
        </w:rPr>
        <w:t xml:space="preserve">Perform an </w:t>
      </w:r>
      <w:r w:rsidR="00755D79" w:rsidRPr="00FD234E">
        <w:rPr>
          <w:rFonts w:eastAsia="Times New Roman"/>
        </w:rPr>
        <w:t>Advanced Chemical Analysis (ACF)</w:t>
      </w:r>
      <w:r w:rsidR="008C6912">
        <w:rPr>
          <w:rFonts w:eastAsia="Times New Roman"/>
        </w:rPr>
        <w:t>:</w:t>
      </w:r>
      <w:r w:rsidR="00755D79" w:rsidRPr="00BC6B08">
        <w:rPr>
          <w:rFonts w:eastAsia="Times New Roman"/>
        </w:rPr>
        <w:t xml:space="preserve"> Once a subset of samples has been selected for ACF, a forensic analysis for PCBs will include the characterization of more than 100 discrete PCB congeners (congeners that</w:t>
      </w:r>
      <w:r w:rsidR="00D143E1">
        <w:rPr>
          <w:rFonts w:eastAsia="Times New Roman"/>
        </w:rPr>
        <w:t xml:space="preserve"> </w:t>
      </w:r>
      <w:r w:rsidR="00755D79" w:rsidRPr="00BC6B08">
        <w:rPr>
          <w:rFonts w:eastAsia="Times New Roman"/>
        </w:rPr>
        <w:t>comprise &gt;98% of the total and possible PCB contamination</w:t>
      </w:r>
      <w:r>
        <w:rPr>
          <w:rFonts w:eastAsia="Times New Roman"/>
        </w:rPr>
        <w:t>)</w:t>
      </w:r>
      <w:r w:rsidR="00755D79" w:rsidRPr="00BC6B08">
        <w:rPr>
          <w:rFonts w:eastAsia="Times New Roman"/>
        </w:rPr>
        <w:t xml:space="preserve"> using </w:t>
      </w:r>
      <w:r w:rsidR="00AA42C0">
        <w:rPr>
          <w:rFonts w:eastAsia="Times New Roman"/>
        </w:rPr>
        <w:t>US</w:t>
      </w:r>
      <w:r w:rsidR="00755D79" w:rsidRPr="00BC6B08">
        <w:rPr>
          <w:rFonts w:eastAsia="Times New Roman"/>
        </w:rPr>
        <w:t>EPA Method 680 or 1668</w:t>
      </w:r>
      <w:r w:rsidR="008C6912">
        <w:rPr>
          <w:rFonts w:eastAsia="Times New Roman"/>
        </w:rPr>
        <w:t xml:space="preserve"> (s</w:t>
      </w:r>
      <w:r w:rsidR="00E8727E" w:rsidRPr="00E8727E">
        <w:rPr>
          <w:rFonts w:eastAsia="Times New Roman"/>
        </w:rPr>
        <w:t xml:space="preserve">ection </w:t>
      </w:r>
      <w:r w:rsidR="00E8727E" w:rsidRPr="00E8727E">
        <w:rPr>
          <w:rFonts w:eastAsia="Times New Roman"/>
        </w:rPr>
        <w:fldChar w:fldCharType="begin"/>
      </w:r>
      <w:r w:rsidR="00E8727E" w:rsidRPr="00E8727E">
        <w:rPr>
          <w:rFonts w:eastAsia="Times New Roman"/>
        </w:rPr>
        <w:instrText xml:space="preserve"> REF _Ref449609660 \r \h </w:instrText>
      </w:r>
      <w:r w:rsidR="00E8727E">
        <w:rPr>
          <w:rFonts w:eastAsia="Times New Roman"/>
        </w:rPr>
        <w:instrText xml:space="preserve"> \* MERGEFORMAT </w:instrText>
      </w:r>
      <w:r w:rsidR="00E8727E" w:rsidRPr="00E8727E">
        <w:rPr>
          <w:rFonts w:eastAsia="Times New Roman"/>
        </w:rPr>
      </w:r>
      <w:r w:rsidR="00E8727E" w:rsidRPr="00E8727E">
        <w:rPr>
          <w:rFonts w:eastAsia="Times New Roman"/>
        </w:rPr>
        <w:fldChar w:fldCharType="separate"/>
      </w:r>
      <w:r w:rsidR="00E8727E" w:rsidRPr="00E8727E">
        <w:rPr>
          <w:rFonts w:eastAsia="Times New Roman"/>
        </w:rPr>
        <w:t>2.2.3</w:t>
      </w:r>
      <w:r w:rsidR="00E8727E" w:rsidRPr="00E8727E">
        <w:rPr>
          <w:rFonts w:eastAsia="Times New Roman"/>
        </w:rPr>
        <w:fldChar w:fldCharType="end"/>
      </w:r>
      <w:r w:rsidR="00765FE3" w:rsidRPr="00E8727E">
        <w:rPr>
          <w:rFonts w:eastAsia="Times New Roman"/>
        </w:rPr>
        <w:t>)</w:t>
      </w:r>
      <w:r w:rsidR="00755D79" w:rsidRPr="00E8727E">
        <w:rPr>
          <w:rFonts w:eastAsia="Times New Roman"/>
        </w:rPr>
        <w:t>.</w:t>
      </w:r>
      <w:r w:rsidR="00755D79">
        <w:rPr>
          <w:rFonts w:eastAsia="Times New Roman"/>
        </w:rPr>
        <w:t xml:space="preserve"> </w:t>
      </w:r>
    </w:p>
    <w:p w14:paraId="0DB64B60" w14:textId="68C14EEF" w:rsidR="00755D79" w:rsidRPr="00BC6B08" w:rsidRDefault="009F386E" w:rsidP="00755D79">
      <w:pPr>
        <w:pStyle w:val="ListParagraph"/>
        <w:numPr>
          <w:ilvl w:val="0"/>
          <w:numId w:val="13"/>
        </w:numPr>
        <w:rPr>
          <w:rFonts w:eastAsia="Times New Roman"/>
        </w:rPr>
      </w:pPr>
      <w:r>
        <w:rPr>
          <w:rFonts w:eastAsia="Times New Roman"/>
        </w:rPr>
        <w:t>Perform d</w:t>
      </w:r>
      <w:r w:rsidR="00755D79" w:rsidRPr="00BC6B08">
        <w:rPr>
          <w:rFonts w:eastAsia="Times New Roman"/>
        </w:rPr>
        <w:t xml:space="preserve">ata </w:t>
      </w:r>
      <w:r w:rsidRPr="00BC6B08">
        <w:rPr>
          <w:rFonts w:eastAsia="Times New Roman"/>
        </w:rPr>
        <w:t>interpretation and reporting</w:t>
      </w:r>
      <w:r>
        <w:rPr>
          <w:rFonts w:eastAsia="Times New Roman"/>
        </w:rPr>
        <w:t>.</w:t>
      </w:r>
    </w:p>
    <w:p w14:paraId="25765175" w14:textId="77777777" w:rsidR="00755D79" w:rsidRDefault="00755D79" w:rsidP="00755D79">
      <w:pPr>
        <w:rPr>
          <w:rFonts w:eastAsia="Times New Roman"/>
        </w:rPr>
      </w:pPr>
    </w:p>
    <w:p w14:paraId="1EB44F19" w14:textId="06512DDA" w:rsidR="00212826" w:rsidRDefault="00212826" w:rsidP="00212826">
      <w:r>
        <w:t xml:space="preserve">Litten (2007) recommends </w:t>
      </w:r>
      <w:r w:rsidRPr="00947BF0">
        <w:t>two strategies for designing trackdown field sampling</w:t>
      </w:r>
      <w:r>
        <w:t xml:space="preserve">: 1) </w:t>
      </w:r>
      <w:r w:rsidRPr="00947BF0">
        <w:t xml:space="preserve">top-down sampling </w:t>
      </w:r>
      <w:r>
        <w:t>that</w:t>
      </w:r>
      <w:r w:rsidRPr="00947BF0">
        <w:t xml:space="preserve"> begin</w:t>
      </w:r>
      <w:r>
        <w:t>s</w:t>
      </w:r>
      <w:r w:rsidRPr="00947BF0">
        <w:t xml:space="preserve"> </w:t>
      </w:r>
      <w:r>
        <w:t xml:space="preserve">with </w:t>
      </w:r>
      <w:r w:rsidR="00805DBD">
        <w:t xml:space="preserve">a </w:t>
      </w:r>
      <w:r w:rsidRPr="00947BF0">
        <w:t>know</w:t>
      </w:r>
      <w:r w:rsidR="00805DBD">
        <w:t>n</w:t>
      </w:r>
      <w:r w:rsidRPr="00947BF0">
        <w:t xml:space="preserve"> source </w:t>
      </w:r>
      <w:r w:rsidR="00805DBD">
        <w:t xml:space="preserve">that is being </w:t>
      </w:r>
      <w:r w:rsidRPr="00947BF0">
        <w:t>confirm</w:t>
      </w:r>
      <w:r w:rsidR="00805DBD">
        <w:t>ed</w:t>
      </w:r>
      <w:r w:rsidRPr="00947BF0">
        <w:t xml:space="preserve"> or </w:t>
      </w:r>
      <w:r>
        <w:t xml:space="preserve">2) </w:t>
      </w:r>
      <w:r w:rsidRPr="00947BF0">
        <w:t xml:space="preserve">bottom-up sampling </w:t>
      </w:r>
      <w:r>
        <w:t>that</w:t>
      </w:r>
      <w:r w:rsidRPr="00947BF0">
        <w:t xml:space="preserve"> begin</w:t>
      </w:r>
      <w:r>
        <w:t>s</w:t>
      </w:r>
      <w:r w:rsidRPr="00947BF0">
        <w:t xml:space="preserve"> with very little knowledge and engage</w:t>
      </w:r>
      <w:r>
        <w:t>s</w:t>
      </w:r>
      <w:r w:rsidRPr="00947BF0">
        <w:t xml:space="preserve"> in a systematic hunt. </w:t>
      </w:r>
      <w:r>
        <w:t>The t</w:t>
      </w:r>
      <w:r w:rsidRPr="00947BF0">
        <w:t xml:space="preserve">op down approach is preferred </w:t>
      </w:r>
      <w:r>
        <w:t>because it is faster and less expensive if the initial assumptions are correct</w:t>
      </w:r>
      <w:r w:rsidRPr="00947BF0">
        <w:t xml:space="preserve">. </w:t>
      </w:r>
      <w:r>
        <w:t xml:space="preserve">Trackdown is often looking for something unusual, such as unusually high PCB concentrations above background levels or unusual ratios of congeners suggesting an unusual source. </w:t>
      </w:r>
    </w:p>
    <w:p w14:paraId="6862506D" w14:textId="77777777" w:rsidR="00212826" w:rsidRDefault="00212826" w:rsidP="00755D79">
      <w:pPr>
        <w:rPr>
          <w:rFonts w:eastAsia="Times New Roman"/>
        </w:rPr>
      </w:pPr>
    </w:p>
    <w:p w14:paraId="471FB618" w14:textId="0033784F" w:rsidR="00755D79" w:rsidRDefault="00755D79" w:rsidP="00755D79">
      <w:pPr>
        <w:rPr>
          <w:rFonts w:eastAsia="Times New Roman"/>
        </w:rPr>
      </w:pPr>
      <w:r>
        <w:rPr>
          <w:rFonts w:eastAsia="Times New Roman"/>
        </w:rPr>
        <w:t xml:space="preserve">Maryland Department of the Environment </w:t>
      </w:r>
      <w:r w:rsidR="00212826">
        <w:rPr>
          <w:rFonts w:eastAsia="Times New Roman"/>
        </w:rPr>
        <w:t xml:space="preserve">(MDE) </w:t>
      </w:r>
      <w:r>
        <w:rPr>
          <w:rFonts w:eastAsia="Times New Roman"/>
        </w:rPr>
        <w:t xml:space="preserve">and Maryland’s Montgomery and Prince George’s counties </w:t>
      </w:r>
      <w:r w:rsidR="009F386E">
        <w:rPr>
          <w:rFonts w:eastAsia="Times New Roman"/>
        </w:rPr>
        <w:t>(within</w:t>
      </w:r>
      <w:r>
        <w:rPr>
          <w:rFonts w:eastAsia="Times New Roman"/>
        </w:rPr>
        <w:t xml:space="preserve"> Chesapeake Bay watershed</w:t>
      </w:r>
      <w:r w:rsidR="009F386E">
        <w:rPr>
          <w:rFonts w:eastAsia="Times New Roman"/>
        </w:rPr>
        <w:t>)</w:t>
      </w:r>
      <w:r>
        <w:rPr>
          <w:rFonts w:eastAsia="Times New Roman"/>
        </w:rPr>
        <w:t xml:space="preserve"> support Litten’s </w:t>
      </w:r>
      <w:r w:rsidR="00212826">
        <w:rPr>
          <w:rFonts w:eastAsia="Times New Roman"/>
        </w:rPr>
        <w:t xml:space="preserve">(2007) </w:t>
      </w:r>
      <w:r>
        <w:rPr>
          <w:rFonts w:eastAsia="Times New Roman"/>
        </w:rPr>
        <w:t xml:space="preserve">recommendations for top-down sampling (MDE 2014, MDE </w:t>
      </w:r>
      <w:r w:rsidR="009F386E">
        <w:rPr>
          <w:rFonts w:eastAsia="Times New Roman"/>
        </w:rPr>
        <w:t>n.d.</w:t>
      </w:r>
      <w:r>
        <w:rPr>
          <w:rFonts w:eastAsia="Times New Roman"/>
        </w:rPr>
        <w:t>)</w:t>
      </w:r>
      <w:r w:rsidRPr="004406A3">
        <w:rPr>
          <w:rFonts w:eastAsia="Times New Roman"/>
        </w:rPr>
        <w:t>.</w:t>
      </w:r>
      <w:r>
        <w:rPr>
          <w:rFonts w:eastAsia="Times New Roman"/>
        </w:rPr>
        <w:t xml:space="preserve"> Both Montgomery and Prince George’s counties have developed </w:t>
      </w:r>
      <w:r w:rsidR="00994212">
        <w:rPr>
          <w:rFonts w:eastAsia="Times New Roman"/>
        </w:rPr>
        <w:t>PCB TMDL restoration plans based on MDE’s approaches</w:t>
      </w:r>
      <w:r w:rsidRPr="007B76E3">
        <w:rPr>
          <w:rFonts w:eastAsia="Times New Roman"/>
        </w:rPr>
        <w:t>. Th</w:t>
      </w:r>
      <w:r>
        <w:rPr>
          <w:rFonts w:eastAsia="Times New Roman"/>
        </w:rPr>
        <w:t xml:space="preserve">e </w:t>
      </w:r>
      <w:r w:rsidR="00B416F8">
        <w:rPr>
          <w:rFonts w:eastAsia="Times New Roman"/>
        </w:rPr>
        <w:t>plans</w:t>
      </w:r>
      <w:r w:rsidRPr="007B76E3">
        <w:rPr>
          <w:rFonts w:eastAsia="Times New Roman"/>
        </w:rPr>
        <w:t xml:space="preserve"> provide recommendations for PCB source identification</w:t>
      </w:r>
      <w:r>
        <w:rPr>
          <w:rFonts w:eastAsia="Times New Roman"/>
        </w:rPr>
        <w:t xml:space="preserve"> and</w:t>
      </w:r>
      <w:r w:rsidRPr="007B76E3">
        <w:rPr>
          <w:rFonts w:eastAsia="Times New Roman"/>
        </w:rPr>
        <w:t xml:space="preserve"> source monitoring.</w:t>
      </w:r>
      <w:r>
        <w:rPr>
          <w:rFonts w:eastAsia="Times New Roman"/>
        </w:rPr>
        <w:t xml:space="preserve"> Trackdown studies should start with source targeting, which is the location and identification of PCB source</w:t>
      </w:r>
      <w:r w:rsidR="000D00F4">
        <w:rPr>
          <w:rFonts w:eastAsia="Times New Roman"/>
        </w:rPr>
        <w:t>(s)</w:t>
      </w:r>
      <w:r>
        <w:rPr>
          <w:rFonts w:eastAsia="Times New Roman"/>
        </w:rPr>
        <w:t xml:space="preserve"> in a watershed (MDE 2014). A d</w:t>
      </w:r>
      <w:r w:rsidRPr="007B76E3">
        <w:rPr>
          <w:rFonts w:eastAsia="Times New Roman"/>
        </w:rPr>
        <w:t>esktop analysis</w:t>
      </w:r>
      <w:r>
        <w:rPr>
          <w:rFonts w:eastAsia="Times New Roman"/>
        </w:rPr>
        <w:t xml:space="preserve"> can be used to r</w:t>
      </w:r>
      <w:r w:rsidRPr="007B76E3">
        <w:rPr>
          <w:rFonts w:eastAsia="Times New Roman"/>
        </w:rPr>
        <w:t xml:space="preserve">eview existing </w:t>
      </w:r>
      <w:r>
        <w:rPr>
          <w:rFonts w:eastAsia="Times New Roman"/>
        </w:rPr>
        <w:t xml:space="preserve">federal, state, and </w:t>
      </w:r>
      <w:r w:rsidR="00EE51ED">
        <w:rPr>
          <w:rFonts w:eastAsia="Times New Roman"/>
        </w:rPr>
        <w:t>local</w:t>
      </w:r>
      <w:r>
        <w:rPr>
          <w:rFonts w:eastAsia="Times New Roman"/>
        </w:rPr>
        <w:t xml:space="preserve"> </w:t>
      </w:r>
      <w:r w:rsidRPr="007B76E3">
        <w:rPr>
          <w:rFonts w:eastAsia="Times New Roman"/>
        </w:rPr>
        <w:t xml:space="preserve">records to </w:t>
      </w:r>
      <w:r>
        <w:rPr>
          <w:rFonts w:eastAsia="Times New Roman"/>
        </w:rPr>
        <w:t xml:space="preserve">focus on </w:t>
      </w:r>
      <w:r w:rsidRPr="007B76E3">
        <w:rPr>
          <w:rFonts w:eastAsia="Times New Roman"/>
        </w:rPr>
        <w:t xml:space="preserve">locations </w:t>
      </w:r>
      <w:r>
        <w:rPr>
          <w:rFonts w:eastAsia="Times New Roman"/>
        </w:rPr>
        <w:t xml:space="preserve">that are likely to have </w:t>
      </w:r>
      <w:r w:rsidRPr="007B76E3">
        <w:rPr>
          <w:rFonts w:eastAsia="Times New Roman"/>
        </w:rPr>
        <w:t xml:space="preserve">PCB soil </w:t>
      </w:r>
      <w:r w:rsidRPr="00675DE6">
        <w:rPr>
          <w:rFonts w:eastAsia="Times New Roman"/>
        </w:rPr>
        <w:t xml:space="preserve">concentrations </w:t>
      </w:r>
      <w:r>
        <w:rPr>
          <w:rFonts w:eastAsia="Times New Roman"/>
        </w:rPr>
        <w:t xml:space="preserve">above </w:t>
      </w:r>
      <w:r w:rsidRPr="00675DE6">
        <w:rPr>
          <w:rFonts w:eastAsia="Times New Roman"/>
        </w:rPr>
        <w:t>background levels</w:t>
      </w:r>
      <w:r>
        <w:rPr>
          <w:rFonts w:eastAsia="Times New Roman"/>
        </w:rPr>
        <w:t xml:space="preserve"> (MDE 2014, MDE </w:t>
      </w:r>
      <w:r w:rsidR="00EE51ED">
        <w:rPr>
          <w:rFonts w:eastAsia="Times New Roman"/>
        </w:rPr>
        <w:t>n.d.</w:t>
      </w:r>
      <w:r>
        <w:rPr>
          <w:rFonts w:eastAsia="Times New Roman"/>
        </w:rPr>
        <w:t>)</w:t>
      </w:r>
      <w:r w:rsidRPr="00675DE6">
        <w:rPr>
          <w:rFonts w:eastAsia="Times New Roman"/>
        </w:rPr>
        <w:t xml:space="preserve">. </w:t>
      </w:r>
      <w:r w:rsidRPr="007C7181">
        <w:t xml:space="preserve">A Geographic Information System (GIS) </w:t>
      </w:r>
      <w:r>
        <w:t>analysis can</w:t>
      </w:r>
      <w:r w:rsidRPr="007C7181">
        <w:t xml:space="preserve"> </w:t>
      </w:r>
      <w:r>
        <w:t xml:space="preserve">also </w:t>
      </w:r>
      <w:r w:rsidRPr="007C7181">
        <w:t>be employed to facilitate data storage as well as to perform geospatial analyses of the existing data.</w:t>
      </w:r>
      <w:r>
        <w:t xml:space="preserve"> </w:t>
      </w:r>
      <w:r w:rsidRPr="00675DE6">
        <w:rPr>
          <w:rFonts w:eastAsia="Times New Roman"/>
        </w:rPr>
        <w:t xml:space="preserve">Available data </w:t>
      </w:r>
      <w:r>
        <w:rPr>
          <w:rFonts w:eastAsia="Times New Roman"/>
        </w:rPr>
        <w:t>that can</w:t>
      </w:r>
      <w:r w:rsidRPr="00675DE6">
        <w:rPr>
          <w:rFonts w:eastAsia="Times New Roman"/>
        </w:rPr>
        <w:t xml:space="preserve"> be used to target source tracking</w:t>
      </w:r>
      <w:r>
        <w:rPr>
          <w:rFonts w:eastAsia="Times New Roman"/>
        </w:rPr>
        <w:t xml:space="preserve"> include, but are not limited to:</w:t>
      </w:r>
    </w:p>
    <w:p w14:paraId="2DB35159" w14:textId="77777777" w:rsidR="00805DBD" w:rsidRDefault="00805DBD" w:rsidP="00755D79">
      <w:pPr>
        <w:rPr>
          <w:rFonts w:eastAsia="Times New Roman"/>
        </w:rPr>
      </w:pPr>
    </w:p>
    <w:p w14:paraId="2699803A" w14:textId="7550481D" w:rsidR="00755D79" w:rsidRDefault="00EE51ED" w:rsidP="00755D79">
      <w:pPr>
        <w:pStyle w:val="ListParagraph"/>
        <w:numPr>
          <w:ilvl w:val="0"/>
          <w:numId w:val="15"/>
        </w:numPr>
        <w:rPr>
          <w:rFonts w:eastAsia="Times New Roman"/>
        </w:rPr>
      </w:pPr>
      <w:r>
        <w:rPr>
          <w:rFonts w:eastAsia="Times New Roman"/>
        </w:rPr>
        <w:t>F</w:t>
      </w:r>
      <w:r w:rsidRPr="00EA1A8A">
        <w:rPr>
          <w:rFonts w:eastAsia="Times New Roman"/>
        </w:rPr>
        <w:t xml:space="preserve">ish/shellfish </w:t>
      </w:r>
      <w:r>
        <w:rPr>
          <w:rFonts w:eastAsia="Times New Roman"/>
        </w:rPr>
        <w:t>tissue</w:t>
      </w:r>
      <w:r w:rsidR="00755D79" w:rsidRPr="00EA1A8A">
        <w:rPr>
          <w:rFonts w:eastAsia="Times New Roman"/>
        </w:rPr>
        <w:t xml:space="preserve"> data</w:t>
      </w:r>
      <w:r>
        <w:rPr>
          <w:rFonts w:eastAsia="Times New Roman"/>
        </w:rPr>
        <w:t xml:space="preserve"> (</w:t>
      </w:r>
      <w:r w:rsidR="00755D79" w:rsidRPr="007C7181">
        <w:t xml:space="preserve">tissue data </w:t>
      </w:r>
      <w:r w:rsidR="00755D79">
        <w:t>can</w:t>
      </w:r>
      <w:r w:rsidR="00755D79" w:rsidRPr="007C7181">
        <w:t xml:space="preserve"> be used to identify PCB hotspots</w:t>
      </w:r>
      <w:r>
        <w:t>)</w:t>
      </w:r>
    </w:p>
    <w:p w14:paraId="69D8EBD0" w14:textId="530195F3" w:rsidR="00755D79" w:rsidRDefault="00755D79" w:rsidP="00755D79">
      <w:pPr>
        <w:pStyle w:val="ListParagraph"/>
        <w:numPr>
          <w:ilvl w:val="0"/>
          <w:numId w:val="15"/>
        </w:numPr>
        <w:rPr>
          <w:rFonts w:eastAsia="Times New Roman"/>
        </w:rPr>
      </w:pPr>
      <w:r w:rsidRPr="00EA1A8A">
        <w:rPr>
          <w:rFonts w:eastAsia="Times New Roman"/>
        </w:rPr>
        <w:t>NPDES permits (</w:t>
      </w:r>
      <w:r w:rsidR="008458BC" w:rsidRPr="00AE4C3A">
        <w:rPr>
          <w:rFonts w:eastAsia="Times New Roman"/>
        </w:rPr>
        <w:t xml:space="preserve">with </w:t>
      </w:r>
      <w:r w:rsidRPr="00EA1A8A">
        <w:rPr>
          <w:rFonts w:eastAsia="Times New Roman"/>
        </w:rPr>
        <w:t>SIC codes that indicate PCBs could be present)</w:t>
      </w:r>
    </w:p>
    <w:p w14:paraId="41DB73FD" w14:textId="77777777" w:rsidR="00755D79" w:rsidRDefault="00755D79" w:rsidP="00755D79">
      <w:pPr>
        <w:pStyle w:val="ListParagraph"/>
        <w:numPr>
          <w:ilvl w:val="0"/>
          <w:numId w:val="15"/>
        </w:numPr>
        <w:rPr>
          <w:rFonts w:eastAsia="Times New Roman"/>
        </w:rPr>
      </w:pPr>
      <w:r w:rsidRPr="00EA1A8A">
        <w:rPr>
          <w:rFonts w:eastAsia="Times New Roman"/>
        </w:rPr>
        <w:t>Regulated industrial facilities</w:t>
      </w:r>
    </w:p>
    <w:p w14:paraId="1AFD7A31" w14:textId="77777777" w:rsidR="00755D79" w:rsidRPr="00C4249D" w:rsidRDefault="00755D79" w:rsidP="00755D79">
      <w:pPr>
        <w:pStyle w:val="ListParagraph"/>
        <w:numPr>
          <w:ilvl w:val="0"/>
          <w:numId w:val="15"/>
        </w:numPr>
        <w:rPr>
          <w:rFonts w:eastAsia="Times New Roman"/>
        </w:rPr>
      </w:pPr>
      <w:r w:rsidRPr="00EA1A8A">
        <w:rPr>
          <w:rFonts w:eastAsia="Times New Roman"/>
        </w:rPr>
        <w:t>Industrial land use areas</w:t>
      </w:r>
    </w:p>
    <w:p w14:paraId="09457602" w14:textId="77777777" w:rsidR="00755D79" w:rsidRDefault="00755D79" w:rsidP="00755D79">
      <w:pPr>
        <w:pStyle w:val="ListParagraph"/>
        <w:numPr>
          <w:ilvl w:val="0"/>
          <w:numId w:val="15"/>
        </w:numPr>
        <w:rPr>
          <w:rFonts w:eastAsia="Times New Roman"/>
        </w:rPr>
      </w:pPr>
      <w:r w:rsidRPr="00EA1A8A">
        <w:rPr>
          <w:rFonts w:eastAsia="Times New Roman"/>
        </w:rPr>
        <w:t>Identified contaminated sites</w:t>
      </w:r>
      <w:r>
        <w:rPr>
          <w:rFonts w:eastAsia="Times New Roman"/>
        </w:rPr>
        <w:t xml:space="preserve"> (e.g., documented soil contamination, known PCB spills)</w:t>
      </w:r>
    </w:p>
    <w:p w14:paraId="48CCD3C9" w14:textId="77777777" w:rsidR="00755D79" w:rsidRPr="00C4249D" w:rsidRDefault="00755D79" w:rsidP="00755D79">
      <w:pPr>
        <w:pStyle w:val="ListParagraph"/>
        <w:numPr>
          <w:ilvl w:val="0"/>
          <w:numId w:val="15"/>
        </w:numPr>
        <w:rPr>
          <w:rFonts w:eastAsia="Times New Roman"/>
        </w:rPr>
      </w:pPr>
      <w:r w:rsidRPr="00EA1A8A">
        <w:rPr>
          <w:rFonts w:eastAsia="Times New Roman"/>
        </w:rPr>
        <w:lastRenderedPageBreak/>
        <w:t xml:space="preserve">High </w:t>
      </w:r>
      <w:r>
        <w:rPr>
          <w:rFonts w:eastAsia="Times New Roman"/>
        </w:rPr>
        <w:t>d</w:t>
      </w:r>
      <w:r w:rsidRPr="00EA1A8A">
        <w:rPr>
          <w:rFonts w:eastAsia="Times New Roman"/>
        </w:rPr>
        <w:t xml:space="preserve">ensity </w:t>
      </w:r>
      <w:r>
        <w:rPr>
          <w:rFonts w:eastAsia="Times New Roman"/>
        </w:rPr>
        <w:t>u</w:t>
      </w:r>
      <w:r w:rsidRPr="00EA1A8A">
        <w:rPr>
          <w:rFonts w:eastAsia="Times New Roman"/>
        </w:rPr>
        <w:t xml:space="preserve">rban </w:t>
      </w:r>
      <w:r>
        <w:rPr>
          <w:rFonts w:eastAsia="Times New Roman"/>
        </w:rPr>
        <w:t>a</w:t>
      </w:r>
      <w:r w:rsidRPr="00EA1A8A">
        <w:rPr>
          <w:rFonts w:eastAsia="Times New Roman"/>
        </w:rPr>
        <w:t>reas</w:t>
      </w:r>
    </w:p>
    <w:p w14:paraId="74E5B489" w14:textId="1B0A57C1" w:rsidR="00755D79" w:rsidRPr="00341E65" w:rsidRDefault="00755D79" w:rsidP="00755D79">
      <w:pPr>
        <w:pStyle w:val="ListParagraph"/>
        <w:numPr>
          <w:ilvl w:val="0"/>
          <w:numId w:val="15"/>
        </w:numPr>
        <w:rPr>
          <w:rFonts w:eastAsia="Times New Roman"/>
        </w:rPr>
      </w:pPr>
      <w:r w:rsidRPr="00A052C4">
        <w:rPr>
          <w:rFonts w:eastAsia="Times New Roman"/>
        </w:rPr>
        <w:t xml:space="preserve">Local, </w:t>
      </w:r>
      <w:r w:rsidR="00EE51ED">
        <w:rPr>
          <w:rFonts w:eastAsia="Times New Roman"/>
        </w:rPr>
        <w:t>s</w:t>
      </w:r>
      <w:r w:rsidRPr="00A052C4">
        <w:rPr>
          <w:rFonts w:eastAsia="Times New Roman"/>
        </w:rPr>
        <w:t>tate, or independent monitoring data</w:t>
      </w:r>
      <w:r>
        <w:rPr>
          <w:rFonts w:eastAsia="Times New Roman"/>
        </w:rPr>
        <w:t xml:space="preserve"> </w:t>
      </w:r>
      <w:r w:rsidR="00EE51ED">
        <w:rPr>
          <w:rFonts w:eastAsia="Times New Roman"/>
        </w:rPr>
        <w:t>(</w:t>
      </w:r>
      <w:r w:rsidRPr="007C7181">
        <w:t xml:space="preserve">monitoring data </w:t>
      </w:r>
      <w:r>
        <w:t>can</w:t>
      </w:r>
      <w:r w:rsidRPr="007C7181">
        <w:t xml:space="preserve"> b</w:t>
      </w:r>
      <w:r>
        <w:t>e used to identify PCB hotspots</w:t>
      </w:r>
      <w:r w:rsidR="00EE51ED">
        <w:t>)</w:t>
      </w:r>
      <w:r w:rsidR="00D143E1">
        <w:rPr>
          <w:rFonts w:eastAsia="Times New Roman"/>
        </w:rPr>
        <w:t xml:space="preserve"> </w:t>
      </w:r>
    </w:p>
    <w:p w14:paraId="2B4BE8E7" w14:textId="77777777" w:rsidR="00755D79" w:rsidRPr="00341E65" w:rsidRDefault="00755D79" w:rsidP="00755D79">
      <w:pPr>
        <w:pStyle w:val="ListParagraph"/>
        <w:numPr>
          <w:ilvl w:val="0"/>
          <w:numId w:val="15"/>
        </w:numPr>
        <w:autoSpaceDE w:val="0"/>
        <w:autoSpaceDN w:val="0"/>
        <w:adjustRightInd w:val="0"/>
        <w:rPr>
          <w:rFonts w:ascii="TimesNewRomanPSMT" w:hAnsi="TimesNewRomanPSMT" w:cs="TimesNewRomanPSMT"/>
          <w:color w:val="000000"/>
        </w:rPr>
      </w:pPr>
      <w:r w:rsidRPr="00341E65">
        <w:rPr>
          <w:rFonts w:ascii="TimesNewRomanPSMT" w:hAnsi="TimesNewRomanPSMT" w:cs="TimesNewRomanPSMT"/>
          <w:color w:val="000000"/>
        </w:rPr>
        <w:t>Storage/handling/disposal of PCB-containing equipment</w:t>
      </w:r>
    </w:p>
    <w:p w14:paraId="1A32A695" w14:textId="76D5484C" w:rsidR="00755D79" w:rsidRPr="00341E65" w:rsidRDefault="008458BC" w:rsidP="00755D79">
      <w:pPr>
        <w:pStyle w:val="ListParagraph"/>
        <w:numPr>
          <w:ilvl w:val="0"/>
          <w:numId w:val="15"/>
        </w:numPr>
        <w:autoSpaceDE w:val="0"/>
        <w:autoSpaceDN w:val="0"/>
        <w:adjustRightInd w:val="0"/>
        <w:rPr>
          <w:rFonts w:ascii="TimesNewRomanPSMT" w:hAnsi="TimesNewRomanPSMT" w:cs="TimesNewRomanPSMT"/>
          <w:color w:val="000000"/>
        </w:rPr>
      </w:pPr>
      <w:r>
        <w:t xml:space="preserve">Sites that manufactured </w:t>
      </w:r>
      <w:r w:rsidR="00755D79" w:rsidRPr="00341E65">
        <w:rPr>
          <w:rFonts w:ascii="TimesNewRomanPSMT" w:hAnsi="TimesNewRomanPSMT" w:cs="TimesNewRomanPSMT"/>
          <w:color w:val="000000"/>
        </w:rPr>
        <w:t>of PCB-containing materials</w:t>
      </w:r>
    </w:p>
    <w:p w14:paraId="242D729B" w14:textId="016392EF" w:rsidR="00755D79" w:rsidRPr="00341E65" w:rsidRDefault="00755D79" w:rsidP="00755D79">
      <w:pPr>
        <w:pStyle w:val="ListParagraph"/>
        <w:numPr>
          <w:ilvl w:val="0"/>
          <w:numId w:val="15"/>
        </w:numPr>
        <w:autoSpaceDE w:val="0"/>
        <w:autoSpaceDN w:val="0"/>
        <w:adjustRightInd w:val="0"/>
        <w:rPr>
          <w:rFonts w:ascii="TimesNewRomanPSMT" w:hAnsi="TimesNewRomanPSMT" w:cs="TimesNewRomanPSMT"/>
          <w:color w:val="000000"/>
        </w:rPr>
      </w:pPr>
      <w:r w:rsidRPr="00341E65">
        <w:rPr>
          <w:rFonts w:ascii="TimesNewRomanPSMT" w:hAnsi="TimesNewRomanPSMT" w:cs="TimesNewRomanPSMT"/>
          <w:color w:val="000000"/>
        </w:rPr>
        <w:t>Stormwater ponds (or other sediment-trapping BMPs)</w:t>
      </w:r>
      <w:r w:rsidR="00D143E1">
        <w:rPr>
          <w:rFonts w:eastAsia="Times New Roman"/>
        </w:rPr>
        <w:t xml:space="preserve"> </w:t>
      </w:r>
    </w:p>
    <w:p w14:paraId="7E925AEE" w14:textId="77777777" w:rsidR="00755D79" w:rsidRPr="007B76E3" w:rsidRDefault="00755D79" w:rsidP="00755D79">
      <w:pPr>
        <w:rPr>
          <w:rFonts w:eastAsia="Times New Roman"/>
        </w:rPr>
      </w:pPr>
    </w:p>
    <w:p w14:paraId="7E635737" w14:textId="583E4BFF" w:rsidR="00755D79" w:rsidRDefault="00755D79" w:rsidP="00492C02">
      <w:pPr>
        <w:rPr>
          <w:rFonts w:eastAsia="Times New Roman"/>
        </w:rPr>
      </w:pPr>
      <w:r>
        <w:rPr>
          <w:rFonts w:eastAsia="Times New Roman"/>
        </w:rPr>
        <w:t xml:space="preserve">The above information can be used to </w:t>
      </w:r>
      <w:r w:rsidRPr="007C7181">
        <w:t>identif</w:t>
      </w:r>
      <w:r>
        <w:t>y</w:t>
      </w:r>
      <w:r w:rsidRPr="007C7181">
        <w:t xml:space="preserve"> areas where PCB sources have been documented or are likely to exist.</w:t>
      </w:r>
      <w:r w:rsidR="00CB6217">
        <w:t xml:space="preserve"> </w:t>
      </w:r>
      <w:r w:rsidRPr="007C7181">
        <w:t xml:space="preserve">These areas </w:t>
      </w:r>
      <w:r>
        <w:t xml:space="preserve">can then </w:t>
      </w:r>
      <w:r w:rsidRPr="007C7181">
        <w:t xml:space="preserve">be assessed to target </w:t>
      </w:r>
      <w:r>
        <w:t xml:space="preserve">sediment sampling at </w:t>
      </w:r>
      <w:r>
        <w:rPr>
          <w:rFonts w:eastAsia="Times New Roman"/>
        </w:rPr>
        <w:t xml:space="preserve">BMPs (e.g., stormwater ponds), </w:t>
      </w:r>
      <w:r w:rsidRPr="004406A3">
        <w:rPr>
          <w:rFonts w:eastAsia="Times New Roman"/>
        </w:rPr>
        <w:t xml:space="preserve">industrial NPDES facilities </w:t>
      </w:r>
      <w:r w:rsidR="00E34E13">
        <w:rPr>
          <w:rFonts w:eastAsia="Times New Roman"/>
        </w:rPr>
        <w:t>(</w:t>
      </w:r>
      <w:r w:rsidRPr="004406A3">
        <w:rPr>
          <w:rFonts w:eastAsia="Times New Roman"/>
        </w:rPr>
        <w:t>with SIC codes that indicate PCBs could be present</w:t>
      </w:r>
      <w:r w:rsidR="00E34E13">
        <w:rPr>
          <w:rFonts w:eastAsia="Times New Roman"/>
        </w:rPr>
        <w:t>)</w:t>
      </w:r>
      <w:r>
        <w:rPr>
          <w:rFonts w:eastAsia="Times New Roman"/>
        </w:rPr>
        <w:t xml:space="preserve">, </w:t>
      </w:r>
      <w:r w:rsidRPr="004406A3">
        <w:rPr>
          <w:rFonts w:eastAsia="Times New Roman"/>
        </w:rPr>
        <w:t>current and historic industrial land use areas</w:t>
      </w:r>
      <w:r>
        <w:rPr>
          <w:rFonts w:eastAsia="Times New Roman"/>
        </w:rPr>
        <w:t xml:space="preserve">, as well as </w:t>
      </w:r>
      <w:r w:rsidRPr="004406A3">
        <w:rPr>
          <w:rFonts w:eastAsia="Times New Roman"/>
        </w:rPr>
        <w:t>water and sediment sampling from stormwater conveyance systems</w:t>
      </w:r>
      <w:r>
        <w:rPr>
          <w:rFonts w:eastAsia="Times New Roman"/>
        </w:rPr>
        <w:t xml:space="preserve"> </w:t>
      </w:r>
      <w:r w:rsidRPr="007C7181">
        <w:t xml:space="preserve">and waterways where PCBs are most likely to have been carried by stormwater. </w:t>
      </w:r>
    </w:p>
    <w:p w14:paraId="2302C297" w14:textId="77777777" w:rsidR="00E75368" w:rsidRDefault="00E75368" w:rsidP="00492C02">
      <w:pPr>
        <w:rPr>
          <w:rFonts w:eastAsia="Times New Roman"/>
        </w:rPr>
      </w:pPr>
    </w:p>
    <w:p w14:paraId="7AE517E0" w14:textId="1ADBCF11" w:rsidR="00E75368" w:rsidRDefault="00E75368" w:rsidP="00E75368">
      <w:pPr>
        <w:pStyle w:val="Heading3"/>
        <w:rPr>
          <w:rFonts w:eastAsia="Times New Roman"/>
        </w:rPr>
      </w:pPr>
      <w:bookmarkStart w:id="7" w:name="_Ref449608909"/>
      <w:bookmarkStart w:id="8" w:name="_Toc450204791"/>
      <w:r>
        <w:rPr>
          <w:rFonts w:eastAsia="Times New Roman"/>
        </w:rPr>
        <w:t>PCB Sampling Methods</w:t>
      </w:r>
      <w:bookmarkEnd w:id="7"/>
      <w:bookmarkEnd w:id="8"/>
    </w:p>
    <w:p w14:paraId="37A2FF4A" w14:textId="4C06307C" w:rsidR="00D5174C" w:rsidRPr="00BD0BB0" w:rsidRDefault="000D00F4" w:rsidP="00E41775">
      <w:r w:rsidRPr="000D00F4">
        <w:t xml:space="preserve">As </w:t>
      </w:r>
      <w:r w:rsidRPr="00BD0BB0">
        <w:t>mentioned above, PCB trackdown studies can employ both water and sediment sampling. Desorption of sediment-bound PCBs may contribute significantly to the concentrations detected in water (USEPA 2011). PCBs</w:t>
      </w:r>
      <w:r w:rsidR="00D84D8C" w:rsidRPr="00BD0BB0">
        <w:t xml:space="preserve"> </w:t>
      </w:r>
      <w:r w:rsidRPr="00BD0BB0">
        <w:t>adsorb strongly to sediment and soil</w:t>
      </w:r>
      <w:r w:rsidR="00E34E13">
        <w:t>,</w:t>
      </w:r>
      <w:r w:rsidRPr="00BD0BB0">
        <w:t xml:space="preserve"> where they tend to persist </w:t>
      </w:r>
      <w:r w:rsidR="00D84D8C" w:rsidRPr="00BD0BB0">
        <w:t xml:space="preserve">for </w:t>
      </w:r>
      <w:r w:rsidRPr="00BD0BB0">
        <w:t>years.</w:t>
      </w:r>
      <w:r w:rsidR="00B54227" w:rsidRPr="00BD0BB0">
        <w:t xml:space="preserve"> Some trackdown studies use only water quality samples from stormwater, </w:t>
      </w:r>
      <w:r w:rsidR="00E34E13">
        <w:t>surface</w:t>
      </w:r>
      <w:r w:rsidR="00B54227" w:rsidRPr="00BD0BB0">
        <w:t xml:space="preserve"> water</w:t>
      </w:r>
      <w:r w:rsidR="00E34E13">
        <w:t xml:space="preserve">, </w:t>
      </w:r>
      <w:r w:rsidR="00B54227" w:rsidRPr="00BD0BB0">
        <w:t xml:space="preserve">or wastewater, while other studies use only sediment data. Still, other studies use both water and sediment quality sampling to support their trackdown efforts. </w:t>
      </w:r>
    </w:p>
    <w:p w14:paraId="35C511C2" w14:textId="77777777" w:rsidR="00B54227" w:rsidRPr="00BD0BB0" w:rsidRDefault="00B54227" w:rsidP="00E41775"/>
    <w:p w14:paraId="644715F1" w14:textId="247EDA9E" w:rsidR="00B54227" w:rsidRDefault="00B54227" w:rsidP="00E41775">
      <w:pPr>
        <w:rPr>
          <w:rFonts w:eastAsia="Times New Roman"/>
        </w:rPr>
      </w:pPr>
      <w:r w:rsidRPr="00BD0BB0">
        <w:t xml:space="preserve">Much of the water quality sampling </w:t>
      </w:r>
      <w:r w:rsidR="002C42FE" w:rsidRPr="00BD0BB0">
        <w:t>in the reviewed literature wa</w:t>
      </w:r>
      <w:r w:rsidRPr="00BD0BB0">
        <w:t>s conducted using grab samples, whole water sa</w:t>
      </w:r>
      <w:r>
        <w:rPr>
          <w:sz w:val="23"/>
          <w:szCs w:val="23"/>
        </w:rPr>
        <w:t xml:space="preserve">mpling, or </w:t>
      </w:r>
      <w:r w:rsidRPr="00CF207E">
        <w:rPr>
          <w:rFonts w:eastAsia="Times New Roman"/>
        </w:rPr>
        <w:t>PISCES (Passive In-Situ Chemical Extraction Samplers)</w:t>
      </w:r>
      <w:r>
        <w:rPr>
          <w:rFonts w:eastAsia="Times New Roman"/>
        </w:rPr>
        <w:t xml:space="preserve">. </w:t>
      </w:r>
      <w:r w:rsidR="00DA4BEE">
        <w:rPr>
          <w:rFonts w:eastAsia="Times New Roman"/>
        </w:rPr>
        <w:t xml:space="preserve">PISCES </w:t>
      </w:r>
      <w:r w:rsidR="00B57128">
        <w:rPr>
          <w:rFonts w:eastAsia="Times New Roman"/>
        </w:rPr>
        <w:t>appeared</w:t>
      </w:r>
      <w:r w:rsidR="00DA4BEE">
        <w:rPr>
          <w:rFonts w:eastAsia="Times New Roman"/>
        </w:rPr>
        <w:t xml:space="preserve"> to be a dominant sampling method in almost all studies. </w:t>
      </w:r>
      <w:r w:rsidR="00EF6454">
        <w:rPr>
          <w:rFonts w:eastAsia="Times New Roman"/>
        </w:rPr>
        <w:t>PISCES</w:t>
      </w:r>
      <w:r w:rsidR="00EB3E61" w:rsidRPr="002410A2">
        <w:rPr>
          <w:rFonts w:eastAsia="Times New Roman"/>
        </w:rPr>
        <w:t xml:space="preserve"> samplers</w:t>
      </w:r>
      <w:r w:rsidR="00EF6454">
        <w:rPr>
          <w:rFonts w:eastAsia="Times New Roman"/>
        </w:rPr>
        <w:t xml:space="preserve"> </w:t>
      </w:r>
      <w:r w:rsidR="00EB3E61" w:rsidRPr="002410A2">
        <w:rPr>
          <w:rFonts w:eastAsia="Times New Roman"/>
        </w:rPr>
        <w:t>absorb PCBs from the water column across a semipermeable membrane; therefore, these samplers collect a time-integrated sample (over the time of deployment) of the PCBs dissolved in the water that passes the sampling point</w:t>
      </w:r>
      <w:r w:rsidR="00EF6454">
        <w:rPr>
          <w:rFonts w:eastAsia="Times New Roman"/>
        </w:rPr>
        <w:t xml:space="preserve"> (Breault et al. 2004)</w:t>
      </w:r>
      <w:r w:rsidR="00EB3E61" w:rsidRPr="002410A2">
        <w:rPr>
          <w:rFonts w:eastAsia="Times New Roman"/>
        </w:rPr>
        <w:t>.</w:t>
      </w:r>
      <w:r w:rsidR="00EF6454">
        <w:rPr>
          <w:rFonts w:eastAsia="Times New Roman"/>
        </w:rPr>
        <w:t xml:space="preserve"> </w:t>
      </w:r>
    </w:p>
    <w:p w14:paraId="2574757D" w14:textId="77777777" w:rsidR="00DA4BEE" w:rsidRDefault="00DA4BEE" w:rsidP="00E41775">
      <w:pPr>
        <w:rPr>
          <w:rFonts w:eastAsia="Times New Roman"/>
        </w:rPr>
      </w:pPr>
    </w:p>
    <w:p w14:paraId="43AC33E1" w14:textId="00AA8585" w:rsidR="0060146D" w:rsidRDefault="0060146D" w:rsidP="00E41775">
      <w:r w:rsidRPr="00BD029C">
        <w:rPr>
          <w:rFonts w:eastAsia="Times New Roman"/>
        </w:rPr>
        <w:t xml:space="preserve">Several papers by Simon Litten (1996, 2002, and 2003) </w:t>
      </w:r>
      <w:r w:rsidR="00531D2A">
        <w:rPr>
          <w:rFonts w:eastAsia="Times New Roman"/>
        </w:rPr>
        <w:t>include</w:t>
      </w:r>
      <w:r>
        <w:rPr>
          <w:rFonts w:eastAsia="Times New Roman"/>
        </w:rPr>
        <w:t xml:space="preserve"> </w:t>
      </w:r>
      <w:r w:rsidR="00CC7C6B">
        <w:rPr>
          <w:rFonts w:eastAsia="Times New Roman"/>
        </w:rPr>
        <w:t xml:space="preserve">discussion of </w:t>
      </w:r>
      <w:r>
        <w:rPr>
          <w:rFonts w:eastAsia="Times New Roman"/>
        </w:rPr>
        <w:t xml:space="preserve">methodology for PCB trackdown </w:t>
      </w:r>
      <w:r w:rsidR="00A97600">
        <w:rPr>
          <w:rFonts w:eastAsia="Times New Roman"/>
        </w:rPr>
        <w:t xml:space="preserve">studies </w:t>
      </w:r>
      <w:r>
        <w:rPr>
          <w:rFonts w:eastAsia="Times New Roman"/>
        </w:rPr>
        <w:t xml:space="preserve">in New York. These studies employ </w:t>
      </w:r>
      <w:r w:rsidRPr="00CE7DDD">
        <w:rPr>
          <w:rFonts w:eastAsia="Times New Roman"/>
        </w:rPr>
        <w:t xml:space="preserve">widespread </w:t>
      </w:r>
      <w:r w:rsidR="00245E6C">
        <w:rPr>
          <w:rFonts w:eastAsia="Times New Roman"/>
        </w:rPr>
        <w:t xml:space="preserve">watershed </w:t>
      </w:r>
      <w:r w:rsidRPr="00CE7DDD">
        <w:rPr>
          <w:rFonts w:eastAsia="Times New Roman"/>
        </w:rPr>
        <w:t>sampling to evaluate known and suspected sources</w:t>
      </w:r>
      <w:r>
        <w:rPr>
          <w:rFonts w:eastAsia="Times New Roman"/>
        </w:rPr>
        <w:t xml:space="preserve"> </w:t>
      </w:r>
      <w:r w:rsidR="00531D2A">
        <w:rPr>
          <w:rFonts w:eastAsia="Times New Roman"/>
        </w:rPr>
        <w:t xml:space="preserve">of PCBs </w:t>
      </w:r>
      <w:r>
        <w:rPr>
          <w:rFonts w:eastAsia="Times New Roman"/>
        </w:rPr>
        <w:t>(Litten 1996)</w:t>
      </w:r>
      <w:r w:rsidRPr="00CE7DDD">
        <w:rPr>
          <w:rFonts w:eastAsia="Times New Roman"/>
        </w:rPr>
        <w:t>.</w:t>
      </w:r>
      <w:r>
        <w:rPr>
          <w:rFonts w:eastAsia="Times New Roman"/>
        </w:rPr>
        <w:t xml:space="preserve"> All three studies employed PISCES samplers for the water column although </w:t>
      </w:r>
      <w:r w:rsidRPr="00E62B42">
        <w:rPr>
          <w:rFonts w:eastAsia="Times New Roman"/>
        </w:rPr>
        <w:t>TOPS (Trace Organics Platform Sampler)</w:t>
      </w:r>
      <w:r>
        <w:rPr>
          <w:rFonts w:eastAsia="Times New Roman"/>
        </w:rPr>
        <w:t xml:space="preserve"> and whole water grab samples were also used in the 2003 study. Litten (1996) presents</w:t>
      </w:r>
      <w:r w:rsidRPr="00CE7DDD">
        <w:rPr>
          <w:rFonts w:eastAsia="Times New Roman"/>
        </w:rPr>
        <w:t xml:space="preserve"> findings of a </w:t>
      </w:r>
      <w:r>
        <w:rPr>
          <w:rFonts w:eastAsia="Times New Roman"/>
        </w:rPr>
        <w:t>PCB</w:t>
      </w:r>
      <w:r w:rsidRPr="00CE7DDD">
        <w:rPr>
          <w:rFonts w:eastAsia="Times New Roman"/>
        </w:rPr>
        <w:t xml:space="preserve"> trackdown study in the Niagara River basin</w:t>
      </w:r>
      <w:r>
        <w:rPr>
          <w:rFonts w:eastAsia="Times New Roman"/>
        </w:rPr>
        <w:t>, while the 2002 and 2003 studies present results from PCB trackdown studies in New York/New Jersey Harbor. Litten (2007) indicated that g</w:t>
      </w:r>
      <w:r w:rsidRPr="00947BF0">
        <w:t xml:space="preserve">rab water samples are suitable for </w:t>
      </w:r>
      <w:r>
        <w:t>collecting PCB data</w:t>
      </w:r>
      <w:r w:rsidR="008B1854">
        <w:t xml:space="preserve"> if PISCES samplers are not an available option</w:t>
      </w:r>
      <w:r>
        <w:t>.</w:t>
      </w:r>
    </w:p>
    <w:p w14:paraId="340567E8" w14:textId="77777777" w:rsidR="004F6939" w:rsidRDefault="004F6939" w:rsidP="00E41775"/>
    <w:p w14:paraId="4E700539" w14:textId="3195A382" w:rsidR="004F6939" w:rsidRDefault="004F6939" w:rsidP="00E41775">
      <w:pPr>
        <w:rPr>
          <w:rFonts w:eastAsia="Times New Roman"/>
        </w:rPr>
      </w:pPr>
      <w:r>
        <w:t xml:space="preserve">PISCES samplers were </w:t>
      </w:r>
      <w:r w:rsidR="00CD47FE">
        <w:t xml:space="preserve">also </w:t>
      </w:r>
      <w:r>
        <w:t>used in</w:t>
      </w:r>
      <w:r w:rsidR="00CD47FE">
        <w:t xml:space="preserve"> additional New York </w:t>
      </w:r>
      <w:r>
        <w:t>stud</w:t>
      </w:r>
      <w:r w:rsidR="00CD47FE">
        <w:t>ies</w:t>
      </w:r>
      <w:r>
        <w:t xml:space="preserve"> of PCB contamination in the upper Hudson River </w:t>
      </w:r>
      <w:r w:rsidRPr="00B6359B">
        <w:t>(Spodaryk et al. 2005)</w:t>
      </w:r>
      <w:r w:rsidR="00927518">
        <w:t xml:space="preserve">, </w:t>
      </w:r>
      <w:r w:rsidR="00CD47FE">
        <w:t xml:space="preserve">Cayuga Creek in Niagara County </w:t>
      </w:r>
      <w:r w:rsidR="00CD47FE" w:rsidRPr="004760A9">
        <w:t xml:space="preserve">(Preddice et al. </w:t>
      </w:r>
      <w:r w:rsidR="00CD47FE" w:rsidRPr="004760A9">
        <w:lastRenderedPageBreak/>
        <w:t>2007)</w:t>
      </w:r>
      <w:r w:rsidR="00927518">
        <w:t xml:space="preserve">, and </w:t>
      </w:r>
      <w:r w:rsidR="007B4A99">
        <w:t xml:space="preserve">the </w:t>
      </w:r>
      <w:r w:rsidR="00927518">
        <w:rPr>
          <w:rFonts w:eastAsia="Times New Roman"/>
        </w:rPr>
        <w:t>Richardson Hill Landfill</w:t>
      </w:r>
      <w:r w:rsidR="00927518" w:rsidRPr="00FD48BD">
        <w:rPr>
          <w:rFonts w:eastAsia="Times New Roman"/>
        </w:rPr>
        <w:t xml:space="preserve"> (Gosier and Paul 2014)</w:t>
      </w:r>
      <w:r w:rsidRPr="00B6359B">
        <w:t>.</w:t>
      </w:r>
      <w:r>
        <w:t xml:space="preserve"> The main purpose of the </w:t>
      </w:r>
      <w:r w:rsidR="00CD47FE">
        <w:t xml:space="preserve">Hudson River </w:t>
      </w:r>
      <w:r>
        <w:t>study was to track down secondary PCB sources to the river, which is heavily contaminated by PCBs discharged by General Electric plants</w:t>
      </w:r>
      <w:r w:rsidR="00096F73">
        <w:t xml:space="preserve"> (Spodaryk et al. 2005)</w:t>
      </w:r>
      <w:r>
        <w:t xml:space="preserve">. The </w:t>
      </w:r>
      <w:r w:rsidR="00CD47FE">
        <w:t xml:space="preserve">Cayuga Creek </w:t>
      </w:r>
      <w:r>
        <w:t>study was prompted by the discovery of elevated PCBs in fish tissue samples collected downstream from the Niagara Falls Air Reserve Station and the Niagara Falls International Airport</w:t>
      </w:r>
      <w:r w:rsidR="00096F73">
        <w:t xml:space="preserve"> (Preddice et al. 2007)</w:t>
      </w:r>
      <w:r>
        <w:t>.</w:t>
      </w:r>
      <w:r w:rsidR="00927518">
        <w:t xml:space="preserve"> </w:t>
      </w:r>
      <w:r w:rsidR="00927518">
        <w:rPr>
          <w:rFonts w:eastAsia="Times New Roman"/>
        </w:rPr>
        <w:t xml:space="preserve">The Richardson Hill Landfill study was conducted </w:t>
      </w:r>
      <w:r w:rsidR="00927518" w:rsidRPr="00CF207E">
        <w:rPr>
          <w:rFonts w:eastAsia="Times New Roman"/>
        </w:rPr>
        <w:t>to provide a comprehensive assessment of the presence and magnitude of residual PCBs in sediment, surface water, and biota</w:t>
      </w:r>
      <w:r w:rsidR="00927518">
        <w:rPr>
          <w:rFonts w:eastAsia="Times New Roman"/>
        </w:rPr>
        <w:t xml:space="preserve"> near the landfill</w:t>
      </w:r>
      <w:r w:rsidR="00927518" w:rsidRPr="00FD48BD">
        <w:rPr>
          <w:rFonts w:eastAsia="Times New Roman"/>
        </w:rPr>
        <w:t xml:space="preserve"> (Gosier and Paul 2014)</w:t>
      </w:r>
      <w:r w:rsidR="00505A18">
        <w:rPr>
          <w:rFonts w:eastAsia="Times New Roman"/>
        </w:rPr>
        <w:t>. The study</w:t>
      </w:r>
      <w:r w:rsidR="00927518">
        <w:rPr>
          <w:rFonts w:eastAsia="Times New Roman"/>
        </w:rPr>
        <w:t xml:space="preserve"> used</w:t>
      </w:r>
      <w:r w:rsidR="00927518" w:rsidRPr="00CF207E">
        <w:rPr>
          <w:rFonts w:eastAsia="Times New Roman"/>
        </w:rPr>
        <w:t xml:space="preserve"> PISCES</w:t>
      </w:r>
      <w:r w:rsidR="00927518">
        <w:rPr>
          <w:rFonts w:eastAsia="Times New Roman"/>
        </w:rPr>
        <w:t xml:space="preserve"> sampling in the water column </w:t>
      </w:r>
      <w:r w:rsidR="00927518" w:rsidRPr="00CF207E">
        <w:rPr>
          <w:rFonts w:eastAsia="Times New Roman"/>
        </w:rPr>
        <w:t xml:space="preserve">alongside </w:t>
      </w:r>
      <w:r w:rsidR="00927518">
        <w:rPr>
          <w:rFonts w:eastAsia="Times New Roman"/>
        </w:rPr>
        <w:t xml:space="preserve">a </w:t>
      </w:r>
      <w:r w:rsidR="00927518" w:rsidRPr="00CF207E">
        <w:rPr>
          <w:rFonts w:eastAsia="Times New Roman"/>
        </w:rPr>
        <w:t>fish tissue and sediment sampling program</w:t>
      </w:r>
      <w:r w:rsidR="00927518">
        <w:rPr>
          <w:rFonts w:eastAsia="Times New Roman"/>
        </w:rPr>
        <w:t xml:space="preserve"> t</w:t>
      </w:r>
      <w:r w:rsidR="00927518" w:rsidRPr="00CF207E">
        <w:rPr>
          <w:rFonts w:eastAsia="Times New Roman"/>
        </w:rPr>
        <w:t>o aid in identifying possible sources of PCBs to Herrick Hollow Creek</w:t>
      </w:r>
      <w:r w:rsidR="00927518">
        <w:rPr>
          <w:rFonts w:eastAsia="Times New Roman"/>
        </w:rPr>
        <w:t xml:space="preserve">. </w:t>
      </w:r>
    </w:p>
    <w:p w14:paraId="710D87EB" w14:textId="77777777" w:rsidR="00E41775" w:rsidRDefault="00E41775" w:rsidP="00E41775"/>
    <w:p w14:paraId="72F5842D" w14:textId="2663A591" w:rsidR="004F6939" w:rsidRDefault="007B4A99" w:rsidP="00E41775">
      <w:r>
        <w:t xml:space="preserve">Colman (2001) employed PISCES samplers in a PCB trackdown study in </w:t>
      </w:r>
      <w:r w:rsidR="007553B9">
        <w:t>the Millers River basin</w:t>
      </w:r>
      <w:r w:rsidR="004F6939">
        <w:t xml:space="preserve"> in </w:t>
      </w:r>
      <w:r w:rsidR="004F6939" w:rsidRPr="00427007">
        <w:t>Massachusetts and New Hampshire.</w:t>
      </w:r>
      <w:r w:rsidR="004F6939">
        <w:t xml:space="preserve"> </w:t>
      </w:r>
      <w:r w:rsidR="004F6939" w:rsidRPr="00427007">
        <w:t>Sampling of the water column rather than streambed sediment</w:t>
      </w:r>
      <w:r w:rsidR="004F6939">
        <w:t xml:space="preserve"> </w:t>
      </w:r>
      <w:r w:rsidR="004F6939" w:rsidRPr="00427007">
        <w:t>was selected because (1) water column samples generally require less laboratory-analysis cleanup than do sediment samples, so that detection limits are lower; (2) water-column results can give a better indication of PCB bioavailability, because dissolved PCBs cross cell membranes and are likely to get into the food web; and (3) water-column results are not subject to variability associated with sediments of grain size and organic carbon content</w:t>
      </w:r>
      <w:r w:rsidR="00C13851">
        <w:t xml:space="preserve"> (Colman 2001)</w:t>
      </w:r>
      <w:r w:rsidR="004F6939" w:rsidRPr="00427007">
        <w:t xml:space="preserve">. </w:t>
      </w:r>
      <w:r w:rsidR="004F6939">
        <w:t>PISCES</w:t>
      </w:r>
      <w:r w:rsidR="004F6939" w:rsidRPr="00427007">
        <w:t xml:space="preserve"> samplers were chosen over grab-sample extraction because of (1) time integration of ambient PCB concentrations that occurs during sampler deployment, (2) ease of field deployment, and (3) sensitivity of the method. </w:t>
      </w:r>
    </w:p>
    <w:p w14:paraId="1846D95D" w14:textId="77777777" w:rsidR="00E41775" w:rsidRDefault="00E41775" w:rsidP="00E41775"/>
    <w:p w14:paraId="4F63CA9F" w14:textId="5412C88A" w:rsidR="00C13851" w:rsidRDefault="00C13851" w:rsidP="00E41775">
      <w:r>
        <w:t xml:space="preserve">Botts et al. (2007) and NYSDEC (2001) provided insight on using PISCES samplers versus whole water sampling. </w:t>
      </w:r>
      <w:r w:rsidR="00975202">
        <w:t>PISCES</w:t>
      </w:r>
      <w:r w:rsidR="00975202" w:rsidRPr="00390B7E">
        <w:t xml:space="preserve"> </w:t>
      </w:r>
      <w:r w:rsidR="00975202">
        <w:t xml:space="preserve">and whole water </w:t>
      </w:r>
      <w:r w:rsidR="00975202" w:rsidRPr="00390B7E">
        <w:t>sampling was undertaken to identify potential source areas of PCBs within the City of Lockport</w:t>
      </w:r>
      <w:r w:rsidR="00975202">
        <w:t>, New York</w:t>
      </w:r>
      <w:r w:rsidR="00975202" w:rsidRPr="00390B7E">
        <w:t xml:space="preserve"> sewer system</w:t>
      </w:r>
      <w:r w:rsidR="00975202" w:rsidRPr="006D1BF9">
        <w:t xml:space="preserve"> (NYSDEC 2001). </w:t>
      </w:r>
      <w:r w:rsidR="00975202" w:rsidRPr="00390B7E">
        <w:t xml:space="preserve">PISCES samplers </w:t>
      </w:r>
      <w:r w:rsidR="005F3E71">
        <w:t>were found to be</w:t>
      </w:r>
      <w:r w:rsidR="00975202" w:rsidRPr="00390B7E">
        <w:t xml:space="preserve"> efficient for trackdown sampling but provide only semi-quantitative data. For this reason the PISCES sampling was complimented with whole water samples</w:t>
      </w:r>
      <w:r>
        <w:t xml:space="preserve"> (NYSDEC 2001)</w:t>
      </w:r>
      <w:r w:rsidR="00975202" w:rsidRPr="00390B7E">
        <w:t>.</w:t>
      </w:r>
      <w:r>
        <w:t xml:space="preserve"> </w:t>
      </w:r>
    </w:p>
    <w:p w14:paraId="4B15A424" w14:textId="77777777" w:rsidR="00E41775" w:rsidRDefault="00E41775" w:rsidP="00E41775"/>
    <w:p w14:paraId="2076FD3D" w14:textId="7CBE8351" w:rsidR="00455271" w:rsidRDefault="007333F3" w:rsidP="00E41775">
      <w:r>
        <w:t xml:space="preserve">In PCB trackdown </w:t>
      </w:r>
      <w:r w:rsidR="00455271">
        <w:t xml:space="preserve">case studies at </w:t>
      </w:r>
      <w:r w:rsidR="00455271" w:rsidRPr="00E9351C">
        <w:t xml:space="preserve">Pennsylvania and New Jersey </w:t>
      </w:r>
      <w:r w:rsidR="00455271">
        <w:t xml:space="preserve">WWTPs </w:t>
      </w:r>
      <w:r w:rsidR="00455271" w:rsidRPr="002024B2">
        <w:t>(Botts et al. 2007)</w:t>
      </w:r>
      <w:r>
        <w:t xml:space="preserve"> w</w:t>
      </w:r>
      <w:r w:rsidR="00455271" w:rsidRPr="00E9351C">
        <w:t xml:space="preserve">hole water sampling </w:t>
      </w:r>
      <w:r w:rsidR="00455271">
        <w:t>wa</w:t>
      </w:r>
      <w:r w:rsidR="00455271" w:rsidRPr="00E9351C">
        <w:t xml:space="preserve">s generally preferred because of its relative ease, reliability, reproducibility and the quality of </w:t>
      </w:r>
      <w:r w:rsidR="00455271">
        <w:t>data for source identification (g</w:t>
      </w:r>
      <w:r w:rsidR="00455271" w:rsidRPr="00E9351C">
        <w:t xml:space="preserve">rab sampling </w:t>
      </w:r>
      <w:r w:rsidR="00455271">
        <w:t>can</w:t>
      </w:r>
      <w:r w:rsidR="00455271" w:rsidRPr="00E9351C">
        <w:t xml:space="preserve"> be substituted for twenty-four hour composite sampling if side-by-side results are shown to </w:t>
      </w:r>
      <w:r w:rsidR="00455271">
        <w:t xml:space="preserve">be </w:t>
      </w:r>
      <w:r w:rsidR="00455271" w:rsidRPr="00E9351C">
        <w:t xml:space="preserve">comparable and storm runoff </w:t>
      </w:r>
      <w:r w:rsidR="00455271">
        <w:t>is</w:t>
      </w:r>
      <w:r w:rsidR="00455271" w:rsidRPr="00E9351C">
        <w:t xml:space="preserve"> being monitored</w:t>
      </w:r>
      <w:r w:rsidR="00455271">
        <w:t>)</w:t>
      </w:r>
      <w:r w:rsidR="00455271" w:rsidRPr="00E9351C">
        <w:t>. PISCES may be useful where PCBs are near background levels and turbulent flows can be avoided</w:t>
      </w:r>
      <w:r>
        <w:t xml:space="preserve">, but </w:t>
      </w:r>
      <w:r w:rsidR="00455271" w:rsidRPr="00E9351C">
        <w:t xml:space="preserve">PISCES results </w:t>
      </w:r>
      <w:r w:rsidR="00455271">
        <w:t>were</w:t>
      </w:r>
      <w:r w:rsidR="00455271" w:rsidRPr="00E9351C">
        <w:t xml:space="preserve"> found to be less reproducible than whole water collection</w:t>
      </w:r>
      <w:r>
        <w:t xml:space="preserve"> (Botts et al 2007)</w:t>
      </w:r>
      <w:r w:rsidR="00455271" w:rsidRPr="00E9351C">
        <w:t>. Side-by-sample collection of whole water and PISCES samples showed that PISCES underestimated the PCBs in the primary influent. Turbulence appeared to have a significant effect on PISCES sampling</w:t>
      </w:r>
      <w:r>
        <w:t xml:space="preserve"> and m</w:t>
      </w:r>
      <w:r w:rsidR="00455271" w:rsidRPr="00E9351C">
        <w:t xml:space="preserve">ore consistent results </w:t>
      </w:r>
      <w:r w:rsidR="00455271">
        <w:t>were</w:t>
      </w:r>
      <w:r w:rsidR="00455271" w:rsidRPr="00E9351C">
        <w:t xml:space="preserve"> obtained when PISCES </w:t>
      </w:r>
      <w:r w:rsidR="00455271">
        <w:t>wa</w:t>
      </w:r>
      <w:r w:rsidR="00455271" w:rsidRPr="00E9351C">
        <w:t xml:space="preserve">s deployed at </w:t>
      </w:r>
      <w:r w:rsidR="00455271">
        <w:t>less turbulent</w:t>
      </w:r>
      <w:r w:rsidR="00455271" w:rsidRPr="00E9351C">
        <w:t xml:space="preserve"> locations. </w:t>
      </w:r>
    </w:p>
    <w:p w14:paraId="7A0E90D3" w14:textId="77777777" w:rsidR="00E41775" w:rsidRDefault="00E41775" w:rsidP="00E41775"/>
    <w:p w14:paraId="04B896D5" w14:textId="058806B7" w:rsidR="00081D79" w:rsidRDefault="00081D79" w:rsidP="00E41775">
      <w:r>
        <w:rPr>
          <w:rFonts w:eastAsia="Times New Roman"/>
        </w:rPr>
        <w:t>Wh</w:t>
      </w:r>
      <w:r w:rsidRPr="00906510">
        <w:rPr>
          <w:rFonts w:eastAsia="Times New Roman"/>
        </w:rPr>
        <w:t xml:space="preserve">ole water </w:t>
      </w:r>
      <w:r>
        <w:rPr>
          <w:rFonts w:eastAsia="Times New Roman"/>
        </w:rPr>
        <w:t>wa</w:t>
      </w:r>
      <w:r w:rsidRPr="00906510">
        <w:rPr>
          <w:rFonts w:eastAsia="Times New Roman"/>
        </w:rPr>
        <w:t xml:space="preserve">s </w:t>
      </w:r>
      <w:r>
        <w:rPr>
          <w:rFonts w:eastAsia="Times New Roman"/>
        </w:rPr>
        <w:t xml:space="preserve">also </w:t>
      </w:r>
      <w:r w:rsidRPr="00906510">
        <w:rPr>
          <w:rFonts w:eastAsia="Times New Roman"/>
        </w:rPr>
        <w:t>the preferred sample type for tracking PCBs in sewers</w:t>
      </w:r>
      <w:r>
        <w:rPr>
          <w:rFonts w:eastAsia="Times New Roman"/>
        </w:rPr>
        <w:t xml:space="preserve"> by the</w:t>
      </w:r>
      <w:r w:rsidRPr="00081D79">
        <w:rPr>
          <w:rFonts w:eastAsia="Times New Roman"/>
        </w:rPr>
        <w:t xml:space="preserve"> </w:t>
      </w:r>
      <w:r w:rsidRPr="00906510">
        <w:rPr>
          <w:rFonts w:eastAsia="Times New Roman"/>
        </w:rPr>
        <w:t>Linden Roselle Sewerage Authority</w:t>
      </w:r>
      <w:r>
        <w:rPr>
          <w:rFonts w:eastAsia="Times New Roman"/>
        </w:rPr>
        <w:t xml:space="preserve"> (ASC 2012)</w:t>
      </w:r>
      <w:r w:rsidRPr="00906510">
        <w:rPr>
          <w:rFonts w:eastAsia="Times New Roman"/>
        </w:rPr>
        <w:t xml:space="preserve">. Steps should be taken to either avoid locations where interfering sediment is present or sample in a way that excludes sediment. Sediment sampling </w:t>
      </w:r>
      <w:r w:rsidRPr="00906510">
        <w:rPr>
          <w:rFonts w:eastAsia="Times New Roman"/>
        </w:rPr>
        <w:lastRenderedPageBreak/>
        <w:t>may be useful if the origin of the sediment is considered</w:t>
      </w:r>
      <w:r>
        <w:rPr>
          <w:rFonts w:eastAsia="Times New Roman"/>
        </w:rPr>
        <w:t>; however, sediment s</w:t>
      </w:r>
      <w:r w:rsidRPr="00906510">
        <w:rPr>
          <w:rFonts w:eastAsia="Times New Roman"/>
        </w:rPr>
        <w:t>amples may not characterize local conditions as sediment can be transported over relatively long distances in the sewer. Therefore, sediment collection should be limited to relatively small, well-defined service areas.</w:t>
      </w:r>
    </w:p>
    <w:p w14:paraId="1428D7A3" w14:textId="77777777" w:rsidR="002B4054" w:rsidRDefault="002B4054" w:rsidP="00E41775">
      <w:pPr>
        <w:rPr>
          <w:rFonts w:eastAsia="Times New Roman"/>
        </w:rPr>
      </w:pPr>
    </w:p>
    <w:p w14:paraId="01D54721" w14:textId="5ED7E0E6" w:rsidR="00E75368" w:rsidRDefault="00E75368" w:rsidP="00E75368">
      <w:pPr>
        <w:pStyle w:val="Heading3"/>
        <w:rPr>
          <w:rFonts w:eastAsia="Times New Roman"/>
        </w:rPr>
      </w:pPr>
      <w:bookmarkStart w:id="9" w:name="_Ref449609660"/>
      <w:bookmarkStart w:id="10" w:name="_Toc450204792"/>
      <w:r>
        <w:rPr>
          <w:rFonts w:eastAsia="Times New Roman"/>
        </w:rPr>
        <w:t>PCB Analysis Methods</w:t>
      </w:r>
      <w:bookmarkEnd w:id="9"/>
      <w:bookmarkEnd w:id="10"/>
    </w:p>
    <w:p w14:paraId="579227B3" w14:textId="33EE75FB" w:rsidR="00532309" w:rsidRDefault="003C79DB" w:rsidP="00532309">
      <w:pPr>
        <w:rPr>
          <w:rFonts w:eastAsia="Times New Roman"/>
        </w:rPr>
      </w:pPr>
      <w:r>
        <w:rPr>
          <w:rFonts w:eastAsia="Times New Roman"/>
        </w:rPr>
        <w:t>Once PCB samples have been collected t</w:t>
      </w:r>
      <w:r w:rsidR="00532309">
        <w:rPr>
          <w:rFonts w:eastAsia="Times New Roman"/>
        </w:rPr>
        <w:t xml:space="preserve">here are multiple </w:t>
      </w:r>
      <w:r w:rsidR="00532309" w:rsidRPr="005767D6">
        <w:rPr>
          <w:rFonts w:eastAsia="Times New Roman"/>
        </w:rPr>
        <w:t xml:space="preserve">techniques </w:t>
      </w:r>
      <w:r w:rsidR="00532309">
        <w:rPr>
          <w:rFonts w:eastAsia="Times New Roman"/>
        </w:rPr>
        <w:t>that can be used</w:t>
      </w:r>
      <w:r w:rsidR="00532309" w:rsidRPr="005767D6">
        <w:rPr>
          <w:rFonts w:eastAsia="Times New Roman"/>
        </w:rPr>
        <w:t xml:space="preserve"> for</w:t>
      </w:r>
      <w:r w:rsidR="001104BA">
        <w:rPr>
          <w:rFonts w:eastAsia="Times New Roman"/>
        </w:rPr>
        <w:t xml:space="preserve"> data analysis</w:t>
      </w:r>
      <w:r w:rsidR="00532309">
        <w:rPr>
          <w:rFonts w:eastAsia="Times New Roman"/>
        </w:rPr>
        <w:t xml:space="preserve"> (Arias-Thode et al. 2011</w:t>
      </w:r>
      <w:r w:rsidR="00532309" w:rsidRPr="00C802A1">
        <w:rPr>
          <w:rFonts w:eastAsia="Times New Roman"/>
        </w:rPr>
        <w:t xml:space="preserve"> </w:t>
      </w:r>
      <w:r w:rsidR="00532309">
        <w:rPr>
          <w:rFonts w:eastAsia="Times New Roman"/>
        </w:rPr>
        <w:t>and Batelle 2012)</w:t>
      </w:r>
      <w:r w:rsidR="00532309" w:rsidRPr="005767D6">
        <w:rPr>
          <w:rFonts w:eastAsia="Times New Roman"/>
        </w:rPr>
        <w:t>.</w:t>
      </w:r>
      <w:r w:rsidR="00532309">
        <w:rPr>
          <w:rFonts w:eastAsia="Times New Roman"/>
        </w:rPr>
        <w:t xml:space="preserve"> </w:t>
      </w:r>
      <w:r w:rsidR="00532309" w:rsidRPr="005767D6">
        <w:rPr>
          <w:rFonts w:eastAsia="Times New Roman"/>
        </w:rPr>
        <w:t xml:space="preserve">Before choosing an analytical method, </w:t>
      </w:r>
      <w:r w:rsidR="00532309">
        <w:rPr>
          <w:rFonts w:eastAsia="Times New Roman"/>
        </w:rPr>
        <w:t xml:space="preserve">it </w:t>
      </w:r>
      <w:r w:rsidR="00532309" w:rsidRPr="005767D6">
        <w:rPr>
          <w:rFonts w:eastAsia="Times New Roman"/>
        </w:rPr>
        <w:t xml:space="preserve">must </w:t>
      </w:r>
      <w:r w:rsidR="00532309">
        <w:rPr>
          <w:rFonts w:eastAsia="Times New Roman"/>
        </w:rPr>
        <w:t xml:space="preserve">be </w:t>
      </w:r>
      <w:r w:rsidR="00532309" w:rsidRPr="005767D6">
        <w:rPr>
          <w:rFonts w:eastAsia="Times New Roman"/>
        </w:rPr>
        <w:t>determine</w:t>
      </w:r>
      <w:r w:rsidR="00532309">
        <w:rPr>
          <w:rFonts w:eastAsia="Times New Roman"/>
        </w:rPr>
        <w:t>d</w:t>
      </w:r>
      <w:r w:rsidR="00532309" w:rsidRPr="005767D6">
        <w:rPr>
          <w:rFonts w:eastAsia="Times New Roman"/>
        </w:rPr>
        <w:t xml:space="preserve"> whether to </w:t>
      </w:r>
      <w:r w:rsidR="00532309">
        <w:rPr>
          <w:rFonts w:eastAsia="Times New Roman"/>
        </w:rPr>
        <w:t>sample</w:t>
      </w:r>
      <w:r w:rsidR="00532309" w:rsidRPr="005767D6">
        <w:rPr>
          <w:rFonts w:eastAsia="Times New Roman"/>
        </w:rPr>
        <w:t xml:space="preserve"> total Aroclor, homolog groups, or individual congeners. </w:t>
      </w:r>
      <w:r w:rsidR="00532309" w:rsidRPr="00F13C51">
        <w:rPr>
          <w:rFonts w:eastAsia="Times New Roman"/>
        </w:rPr>
        <w:t xml:space="preserve">Trackdown studies may use a combination of sample and data analysis methods to achieve their goals. Different </w:t>
      </w:r>
      <w:r w:rsidR="00532309">
        <w:rPr>
          <w:rFonts w:eastAsia="Times New Roman"/>
        </w:rPr>
        <w:t>data analysis</w:t>
      </w:r>
      <w:r w:rsidR="00532309" w:rsidRPr="00F13C51">
        <w:rPr>
          <w:rFonts w:eastAsia="Times New Roman"/>
        </w:rPr>
        <w:t xml:space="preserve"> options include:</w:t>
      </w:r>
      <w:r w:rsidR="00532309" w:rsidRPr="005767D6">
        <w:rPr>
          <w:rFonts w:eastAsia="Times New Roman"/>
        </w:rPr>
        <w:t xml:space="preserve"> </w:t>
      </w:r>
    </w:p>
    <w:p w14:paraId="289ACA18" w14:textId="77777777" w:rsidR="008C59D9" w:rsidRDefault="008C59D9" w:rsidP="00532309">
      <w:pPr>
        <w:rPr>
          <w:rFonts w:eastAsia="Times New Roman"/>
        </w:rPr>
      </w:pPr>
    </w:p>
    <w:p w14:paraId="1D09E6DB" w14:textId="54AE9056" w:rsidR="00532309" w:rsidRPr="00AE37C9" w:rsidRDefault="00532309" w:rsidP="00532309">
      <w:pPr>
        <w:pStyle w:val="ListParagraph"/>
        <w:numPr>
          <w:ilvl w:val="0"/>
          <w:numId w:val="11"/>
        </w:numPr>
        <w:autoSpaceDE w:val="0"/>
        <w:autoSpaceDN w:val="0"/>
        <w:adjustRightInd w:val="0"/>
        <w:rPr>
          <w:rFonts w:eastAsia="Times New Roman"/>
        </w:rPr>
      </w:pPr>
      <w:r w:rsidRPr="00AE37C9">
        <w:rPr>
          <w:rFonts w:eastAsia="Times New Roman"/>
        </w:rPr>
        <w:t>Immunoa</w:t>
      </w:r>
      <w:r w:rsidR="00354C14">
        <w:rPr>
          <w:rFonts w:eastAsia="Times New Roman"/>
        </w:rPr>
        <w:t>s</w:t>
      </w:r>
      <w:r w:rsidRPr="00AE37C9">
        <w:rPr>
          <w:rFonts w:eastAsia="Times New Roman"/>
        </w:rPr>
        <w:t>say methods</w:t>
      </w:r>
      <w:r w:rsidR="008C59D9">
        <w:rPr>
          <w:rFonts w:eastAsia="Times New Roman"/>
        </w:rPr>
        <w:t>:</w:t>
      </w:r>
      <w:r w:rsidRPr="00AE37C9">
        <w:rPr>
          <w:rFonts w:eastAsia="Times New Roman"/>
        </w:rPr>
        <w:t xml:space="preserve"> A simple</w:t>
      </w:r>
      <w:r>
        <w:rPr>
          <w:rFonts w:eastAsia="Times New Roman"/>
        </w:rPr>
        <w:t>, rapid</w:t>
      </w:r>
      <w:r w:rsidRPr="00AE37C9">
        <w:rPr>
          <w:rFonts w:eastAsia="Times New Roman"/>
        </w:rPr>
        <w:t xml:space="preserve"> and relatively inexpensive option for collecting total Aroclor data. Recent advances in the environmental science have followed the medical field in the use of enzyme-linked immunosorbent assays (ELISA). </w:t>
      </w:r>
      <w:r w:rsidRPr="00AE37C9">
        <w:rPr>
          <w:rFonts w:ascii="TimesNewRomanPSMT" w:hAnsi="TimesNewRomanPSMT" w:cs="TimesNewRomanPSMT"/>
          <w:sz w:val="23"/>
          <w:szCs w:val="23"/>
        </w:rPr>
        <w:t>ELISA methods can be employed in the field as near real-time “field analytics” or in the laboratory with more control</w:t>
      </w:r>
      <w:r>
        <w:rPr>
          <w:rFonts w:eastAsia="Times New Roman"/>
        </w:rPr>
        <w:t>.</w:t>
      </w:r>
      <w:r w:rsidRPr="00A96DBB">
        <w:rPr>
          <w:rFonts w:eastAsia="Times New Roman"/>
        </w:rPr>
        <w:t xml:space="preserve"> </w:t>
      </w:r>
      <w:r w:rsidRPr="00100A62">
        <w:rPr>
          <w:rFonts w:eastAsia="Times New Roman"/>
        </w:rPr>
        <w:t xml:space="preserve">Immunoassays are </w:t>
      </w:r>
      <w:r>
        <w:rPr>
          <w:rFonts w:eastAsia="Times New Roman"/>
        </w:rPr>
        <w:t xml:space="preserve">a low cost option, </w:t>
      </w:r>
      <w:r w:rsidRPr="00100A62">
        <w:rPr>
          <w:rFonts w:eastAsia="Times New Roman"/>
        </w:rPr>
        <w:t>but detection limits may be higher than laboratory techniques and only total concentration information is available.</w:t>
      </w:r>
    </w:p>
    <w:p w14:paraId="1FEA1775" w14:textId="47E4127A" w:rsidR="00532309" w:rsidRDefault="00532309" w:rsidP="00532309">
      <w:pPr>
        <w:pStyle w:val="ListParagraph"/>
        <w:numPr>
          <w:ilvl w:val="0"/>
          <w:numId w:val="11"/>
        </w:numPr>
        <w:rPr>
          <w:rFonts w:eastAsia="Times New Roman"/>
        </w:rPr>
      </w:pPr>
      <w:r>
        <w:rPr>
          <w:rFonts w:eastAsia="Times New Roman"/>
        </w:rPr>
        <w:t>Total Aroclor laboratory m</w:t>
      </w:r>
      <w:r w:rsidRPr="00100A62">
        <w:rPr>
          <w:rFonts w:eastAsia="Times New Roman"/>
        </w:rPr>
        <w:t>ethods</w:t>
      </w:r>
      <w:r w:rsidR="008C59D9">
        <w:rPr>
          <w:rFonts w:eastAsia="Times New Roman"/>
        </w:rPr>
        <w:t>:</w:t>
      </w:r>
      <w:r w:rsidRPr="00100A62">
        <w:rPr>
          <w:rFonts w:eastAsia="Times New Roman"/>
        </w:rPr>
        <w:t xml:space="preserve"> USEPA methods 608 and 8082 are generally used to provide total Aroclor data f</w:t>
      </w:r>
      <w:r w:rsidR="00591BE9">
        <w:rPr>
          <w:rFonts w:eastAsia="Times New Roman"/>
        </w:rPr>
        <w:t>or most liquid and solid matric</w:t>
      </w:r>
      <w:r w:rsidRPr="00100A62">
        <w:rPr>
          <w:rFonts w:eastAsia="Times New Roman"/>
        </w:rPr>
        <w:t xml:space="preserve">es. Method 608 is the simplest laboratory method for analyses of waters using gas chromatography for separation and </w:t>
      </w:r>
      <w:r>
        <w:rPr>
          <w:rFonts w:eastAsia="Times New Roman"/>
        </w:rPr>
        <w:t>electron capture detection</w:t>
      </w:r>
      <w:r w:rsidRPr="00100A62">
        <w:rPr>
          <w:rFonts w:eastAsia="Times New Roman"/>
        </w:rPr>
        <w:t xml:space="preserve">. </w:t>
      </w:r>
    </w:p>
    <w:p w14:paraId="7292AA4F" w14:textId="13A5A6FE" w:rsidR="00532309" w:rsidRDefault="00532309" w:rsidP="00532309">
      <w:pPr>
        <w:pStyle w:val="ListParagraph"/>
        <w:numPr>
          <w:ilvl w:val="0"/>
          <w:numId w:val="11"/>
        </w:numPr>
        <w:rPr>
          <w:rFonts w:eastAsia="Times New Roman"/>
        </w:rPr>
      </w:pPr>
      <w:r>
        <w:rPr>
          <w:rFonts w:eastAsia="Times New Roman"/>
        </w:rPr>
        <w:t>Comprehensive PCB congener methods</w:t>
      </w:r>
      <w:r w:rsidR="008C59D9">
        <w:rPr>
          <w:rFonts w:eastAsia="Times New Roman"/>
        </w:rPr>
        <w:t>:</w:t>
      </w:r>
      <w:r>
        <w:rPr>
          <w:rFonts w:eastAsia="Times New Roman"/>
        </w:rPr>
        <w:t xml:space="preserve"> USEPA Method 1668 a</w:t>
      </w:r>
      <w:r w:rsidRPr="00100A62">
        <w:rPr>
          <w:rFonts w:eastAsia="Times New Roman"/>
        </w:rPr>
        <w:t>llows for the determination of over 150 different individual congeners and is becoming the preferred method</w:t>
      </w:r>
      <w:r>
        <w:rPr>
          <w:rFonts w:eastAsia="Times New Roman"/>
        </w:rPr>
        <w:t xml:space="preserve"> for trackdown</w:t>
      </w:r>
      <w:r w:rsidRPr="00100A62">
        <w:rPr>
          <w:rFonts w:eastAsia="Times New Roman"/>
        </w:rPr>
        <w:t xml:space="preserve"> studies</w:t>
      </w:r>
      <w:r>
        <w:rPr>
          <w:rFonts w:eastAsia="Times New Roman"/>
        </w:rPr>
        <w:t xml:space="preserve"> due to </w:t>
      </w:r>
      <w:r w:rsidRPr="00100A62">
        <w:rPr>
          <w:rFonts w:eastAsia="Times New Roman"/>
        </w:rPr>
        <w:t>low detection limits for each congener.</w:t>
      </w:r>
      <w:r>
        <w:rPr>
          <w:rFonts w:eastAsia="Times New Roman"/>
        </w:rPr>
        <w:t xml:space="preserve"> The method uses </w:t>
      </w:r>
      <w:r w:rsidRPr="00BA6C25">
        <w:rPr>
          <w:rFonts w:eastAsia="Times New Roman"/>
        </w:rPr>
        <w:t>laboratory gas chromatography separati</w:t>
      </w:r>
      <w:r>
        <w:rPr>
          <w:rFonts w:eastAsia="Times New Roman"/>
        </w:rPr>
        <w:t xml:space="preserve">ons with mass spectrometry </w:t>
      </w:r>
      <w:r w:rsidRPr="00BA6C25">
        <w:rPr>
          <w:rFonts w:eastAsia="Times New Roman"/>
        </w:rPr>
        <w:t>detection</w:t>
      </w:r>
      <w:r>
        <w:rPr>
          <w:rFonts w:eastAsia="Times New Roman"/>
        </w:rPr>
        <w:t>.</w:t>
      </w:r>
    </w:p>
    <w:p w14:paraId="7F9C8B7C" w14:textId="77777777" w:rsidR="00532309" w:rsidRDefault="00532309" w:rsidP="00532309">
      <w:pPr>
        <w:rPr>
          <w:rFonts w:eastAsia="Times New Roman"/>
        </w:rPr>
      </w:pPr>
    </w:p>
    <w:p w14:paraId="20C81AE5" w14:textId="199F739D" w:rsidR="00532309" w:rsidRDefault="001104BA" w:rsidP="00532309">
      <w:pPr>
        <w:rPr>
          <w:rFonts w:eastAsia="Times New Roman"/>
        </w:rPr>
      </w:pPr>
      <w:r>
        <w:rPr>
          <w:rFonts w:eastAsia="Times New Roman"/>
        </w:rPr>
        <w:t>T</w:t>
      </w:r>
      <w:r w:rsidR="003C79DB">
        <w:rPr>
          <w:rFonts w:eastAsia="Times New Roman"/>
        </w:rPr>
        <w:t>his section focuses on labo</w:t>
      </w:r>
      <w:r>
        <w:rPr>
          <w:rFonts w:eastAsia="Times New Roman"/>
        </w:rPr>
        <w:t>ratory Method 1668, while i</w:t>
      </w:r>
      <w:r w:rsidR="003C79DB">
        <w:rPr>
          <w:rFonts w:eastAsia="Times New Roman"/>
        </w:rPr>
        <w:t xml:space="preserve">mmunoassay </w:t>
      </w:r>
      <w:r w:rsidR="00BF5A3C">
        <w:rPr>
          <w:rFonts w:eastAsia="Times New Roman"/>
        </w:rPr>
        <w:t>methods are discussed</w:t>
      </w:r>
      <w:r>
        <w:rPr>
          <w:rFonts w:eastAsia="Times New Roman"/>
        </w:rPr>
        <w:t xml:space="preserve"> in</w:t>
      </w:r>
      <w:r w:rsidR="00BF5A3C">
        <w:rPr>
          <w:rFonts w:eastAsia="Times New Roman"/>
        </w:rPr>
        <w:t xml:space="preserve"> more detail in </w:t>
      </w:r>
      <w:r>
        <w:rPr>
          <w:rFonts w:eastAsia="Times New Roman"/>
        </w:rPr>
        <w:t xml:space="preserve">Section </w:t>
      </w:r>
      <w:r>
        <w:rPr>
          <w:rFonts w:eastAsia="Times New Roman"/>
        </w:rPr>
        <w:fldChar w:fldCharType="begin"/>
      </w:r>
      <w:r>
        <w:rPr>
          <w:rFonts w:eastAsia="Times New Roman"/>
        </w:rPr>
        <w:instrText xml:space="preserve"> REF _Ref449613049 \r \h </w:instrText>
      </w:r>
      <w:r>
        <w:rPr>
          <w:rFonts w:eastAsia="Times New Roman"/>
        </w:rPr>
      </w:r>
      <w:r>
        <w:rPr>
          <w:rFonts w:eastAsia="Times New Roman"/>
        </w:rPr>
        <w:fldChar w:fldCharType="separate"/>
      </w:r>
      <w:r>
        <w:rPr>
          <w:rFonts w:eastAsia="Times New Roman"/>
        </w:rPr>
        <w:t>2.2.4</w:t>
      </w:r>
      <w:r>
        <w:rPr>
          <w:rFonts w:eastAsia="Times New Roman"/>
        </w:rPr>
        <w:fldChar w:fldCharType="end"/>
      </w:r>
      <w:r>
        <w:rPr>
          <w:rFonts w:eastAsia="Times New Roman"/>
        </w:rPr>
        <w:t xml:space="preserve">. </w:t>
      </w:r>
      <w:r w:rsidR="00532309">
        <w:rPr>
          <w:rFonts w:eastAsia="Times New Roman"/>
        </w:rPr>
        <w:t>C</w:t>
      </w:r>
      <w:r w:rsidR="00532309" w:rsidRPr="00C802A1">
        <w:rPr>
          <w:rFonts w:eastAsia="Times New Roman"/>
        </w:rPr>
        <w:t xml:space="preserve">ongener analyses </w:t>
      </w:r>
      <w:r w:rsidR="00532309">
        <w:rPr>
          <w:rFonts w:eastAsia="Times New Roman"/>
        </w:rPr>
        <w:t xml:space="preserve">are recommended over </w:t>
      </w:r>
      <w:r w:rsidR="00532309" w:rsidRPr="00C802A1">
        <w:rPr>
          <w:rFonts w:eastAsia="Times New Roman"/>
        </w:rPr>
        <w:t>Aroclor analyses</w:t>
      </w:r>
      <w:r>
        <w:rPr>
          <w:rFonts w:eastAsia="Times New Roman"/>
        </w:rPr>
        <w:t xml:space="preserve"> because d</w:t>
      </w:r>
      <w:r w:rsidR="00532309" w:rsidRPr="00C802A1">
        <w:rPr>
          <w:rFonts w:eastAsia="Times New Roman"/>
        </w:rPr>
        <w:t>etermin</w:t>
      </w:r>
      <w:r w:rsidR="00532309">
        <w:rPr>
          <w:rFonts w:eastAsia="Times New Roman"/>
        </w:rPr>
        <w:t>ing</w:t>
      </w:r>
      <w:r w:rsidR="00532309" w:rsidRPr="00C802A1">
        <w:rPr>
          <w:rFonts w:eastAsia="Times New Roman"/>
        </w:rPr>
        <w:t xml:space="preserve"> individual congener patterns </w:t>
      </w:r>
      <w:r w:rsidR="00532309">
        <w:rPr>
          <w:rFonts w:eastAsia="Times New Roman"/>
        </w:rPr>
        <w:t>can</w:t>
      </w:r>
      <w:r w:rsidR="00532309" w:rsidRPr="00C802A1">
        <w:rPr>
          <w:rFonts w:eastAsia="Times New Roman"/>
        </w:rPr>
        <w:t xml:space="preserve"> develop a fingerprint that can be used to discriminate various </w:t>
      </w:r>
      <w:r w:rsidR="006130D0">
        <w:rPr>
          <w:rFonts w:eastAsia="Times New Roman"/>
        </w:rPr>
        <w:t xml:space="preserve">PCB </w:t>
      </w:r>
      <w:r w:rsidR="00532309" w:rsidRPr="00C802A1">
        <w:rPr>
          <w:rFonts w:eastAsia="Times New Roman"/>
        </w:rPr>
        <w:t>sources</w:t>
      </w:r>
      <w:r>
        <w:rPr>
          <w:rFonts w:eastAsia="Times New Roman"/>
        </w:rPr>
        <w:t xml:space="preserve"> (Arias-Thode et al. 2011)</w:t>
      </w:r>
      <w:r w:rsidR="00532309">
        <w:rPr>
          <w:rFonts w:eastAsia="Times New Roman"/>
        </w:rPr>
        <w:t xml:space="preserve">. </w:t>
      </w:r>
      <w:r w:rsidR="009B38F5">
        <w:rPr>
          <w:rFonts w:eastAsia="Times New Roman"/>
        </w:rPr>
        <w:t xml:space="preserve">While </w:t>
      </w:r>
      <w:r w:rsidR="008C59D9">
        <w:rPr>
          <w:rFonts w:eastAsia="Times New Roman"/>
        </w:rPr>
        <w:t xml:space="preserve">the </w:t>
      </w:r>
      <w:r w:rsidR="009B38F5">
        <w:rPr>
          <w:rFonts w:eastAsia="Times New Roman"/>
        </w:rPr>
        <w:t xml:space="preserve">review of the literature shows Method 1668 to be the preferred methodology for PCB analysis, other methods were used as well. Method 1668 is the focus of this literature review because it has consistently been used in the more recent PCB trackdown studies </w:t>
      </w:r>
      <w:r w:rsidR="008C59D9">
        <w:rPr>
          <w:rFonts w:eastAsia="Times New Roman"/>
        </w:rPr>
        <w:t>within the last 10 to 15 years</w:t>
      </w:r>
      <w:r w:rsidR="009B38F5">
        <w:rPr>
          <w:rFonts w:eastAsia="Times New Roman"/>
        </w:rPr>
        <w:t>.</w:t>
      </w:r>
    </w:p>
    <w:p w14:paraId="54E1E721" w14:textId="77777777" w:rsidR="00532309" w:rsidRDefault="00532309" w:rsidP="00532309">
      <w:pPr>
        <w:rPr>
          <w:rFonts w:eastAsia="Times New Roman"/>
        </w:rPr>
      </w:pPr>
    </w:p>
    <w:p w14:paraId="75979A98" w14:textId="2122BB3F" w:rsidR="00C14821" w:rsidRDefault="00C14821" w:rsidP="00532309">
      <w:r>
        <w:t>Historically, PCB analysis of environmental samples used Aroclor fingerprinting, which was inexpensive and did not need highly specialized analytical instruments (NCDPH 2010). The analysis involved matching the pattern deriv</w:t>
      </w:r>
      <w:r w:rsidR="00E3093C">
        <w:t xml:space="preserve">ed from gas chromatography </w:t>
      </w:r>
      <w:r>
        <w:t xml:space="preserve">to the analyst’s best guess of the original Aroclors released to the environment. Limitations of this method include limited sensitivity to detect low Aroclor concentrations; Aroclor identification and quantitation impacted by the age of the release due to environmental weathering; and a release of multiple </w:t>
      </w:r>
      <w:r>
        <w:lastRenderedPageBreak/>
        <w:t>Aroclors increases the potential bias in identification and quantitation by complicating pattern matching.</w:t>
      </w:r>
    </w:p>
    <w:p w14:paraId="4F28509C" w14:textId="1523026A" w:rsidR="002D6AD6" w:rsidRDefault="00C14821" w:rsidP="002D6AD6">
      <w:pPr>
        <w:spacing w:before="240"/>
      </w:pPr>
      <w:r>
        <w:t>An improved analytical method for PCB identificatio</w:t>
      </w:r>
      <w:r w:rsidR="00532309">
        <w:t>n and quantitation, Me</w:t>
      </w:r>
      <w:r w:rsidR="00170F90">
        <w:t>thod 1668</w:t>
      </w:r>
      <w:r>
        <w:t xml:space="preserve">, was developed by </w:t>
      </w:r>
      <w:r w:rsidR="00532309">
        <w:t>the US</w:t>
      </w:r>
      <w:r>
        <w:t xml:space="preserve">EPA in the late </w:t>
      </w:r>
      <w:r w:rsidR="00170F90">
        <w:t>1990s (NCDPH 2010). Method 1668</w:t>
      </w:r>
      <w:r>
        <w:t xml:space="preserve"> is used for congener-specific PCB analysis and </w:t>
      </w:r>
      <w:r w:rsidRPr="00BF0644">
        <w:t>was developed to determine chlorinated biphenyl congeners in environmental samples by isotope dilution and internal standard high resolution gas chromatography/high resolution mass spectrometry (HRGC/HRMS)</w:t>
      </w:r>
      <w:r w:rsidR="00A434AD">
        <w:t xml:space="preserve"> (USEPA 2010</w:t>
      </w:r>
      <w:r>
        <w:t xml:space="preserve">). The method </w:t>
      </w:r>
      <w:r w:rsidRPr="00BF0644">
        <w:t>appli</w:t>
      </w:r>
      <w:r>
        <w:t>es</w:t>
      </w:r>
      <w:r w:rsidRPr="00BF0644">
        <w:t xml:space="preserve"> to aqueous, solid, tissue, and multi-phase matrices.</w:t>
      </w:r>
      <w:r>
        <w:t xml:space="preserve"> This method is able to identify and quantify each of the 209 PCB congeners</w:t>
      </w:r>
      <w:r w:rsidR="002D6AD6">
        <w:t xml:space="preserve">, </w:t>
      </w:r>
      <w:r w:rsidR="002D6AD6" w:rsidRPr="002B54F2">
        <w:t>unlike older methods that focused on Aroclor PCBs only</w:t>
      </w:r>
      <w:r w:rsidR="002D6AD6">
        <w:t xml:space="preserve"> </w:t>
      </w:r>
      <w:r w:rsidR="002D6AD6" w:rsidRPr="00930369">
        <w:t>(Muñoz</w:t>
      </w:r>
      <w:r w:rsidR="002D6AD6">
        <w:t xml:space="preserve"> 2007, </w:t>
      </w:r>
      <w:r>
        <w:t xml:space="preserve">NCDPH 2010). </w:t>
      </w:r>
      <w:r w:rsidR="002D6AD6" w:rsidRPr="002B54F2">
        <w:t>The availability of analytical methods capable of measuring all PCB congeners in environmental samples allows identifying previously unforeseen, non-Aroclor sources of these toxic chemicals</w:t>
      </w:r>
      <w:r w:rsidR="002D6AD6">
        <w:t xml:space="preserve"> (</w:t>
      </w:r>
      <w:r w:rsidR="002D6AD6" w:rsidRPr="00930369">
        <w:t>Muñoz</w:t>
      </w:r>
      <w:r w:rsidR="002D6AD6">
        <w:t xml:space="preserve"> 2007)</w:t>
      </w:r>
      <w:r w:rsidR="002D6AD6" w:rsidRPr="002B54F2">
        <w:t>.</w:t>
      </w:r>
      <w:r w:rsidR="002D6AD6">
        <w:t xml:space="preserve"> </w:t>
      </w:r>
      <w:r w:rsidR="005A7D06">
        <w:t>T</w:t>
      </w:r>
      <w:r w:rsidR="00A853BB">
        <w:t>he version of Method 1668 at the time of this literature review is Method 1668C, which replaces versions A and B (USEPA 2010). The method is referred to for the remainder of the document as “Method 1668”.</w:t>
      </w:r>
      <w:r w:rsidR="002D6AD6" w:rsidRPr="002D6AD6">
        <w:t xml:space="preserve"> </w:t>
      </w:r>
    </w:p>
    <w:p w14:paraId="5915296E" w14:textId="77777777" w:rsidR="00170F90" w:rsidRDefault="00170F90" w:rsidP="00C14821"/>
    <w:p w14:paraId="35E00FDB" w14:textId="21786A6B" w:rsidR="00DE5C07" w:rsidRDefault="00C14821" w:rsidP="00C14821">
      <w:r>
        <w:t xml:space="preserve">The advantages </w:t>
      </w:r>
      <w:r w:rsidR="00E3093C">
        <w:t xml:space="preserve">of </w:t>
      </w:r>
      <w:r w:rsidR="00A853BB">
        <w:t>M</w:t>
      </w:r>
      <w:r>
        <w:t xml:space="preserve">ethod </w:t>
      </w:r>
      <w:r w:rsidR="00A853BB">
        <w:t xml:space="preserve">1668 </w:t>
      </w:r>
      <w:r>
        <w:t>are that it does not rely on pattern matching (fingerprinting) to the Aroclor, the identification and quantitation of congeners is not biased by weathering, and the method is more sensitive than the Aroclor method, providing detection limits 1,000 times or more lower than the Aroclor method (NCDPH 2010</w:t>
      </w:r>
      <w:r w:rsidR="006B4099">
        <w:t>, DRBC 1998</w:t>
      </w:r>
      <w:r>
        <w:t xml:space="preserve">). Limitations of Method 1668 include the requirement of highly specialized, expensive analytical equipment (HRGC/HRMS); the need for a highly trained operator; and </w:t>
      </w:r>
      <w:r w:rsidR="0026310F">
        <w:t xml:space="preserve">the </w:t>
      </w:r>
      <w:r>
        <w:t>expense</w:t>
      </w:r>
      <w:r w:rsidR="0026310F">
        <w:t xml:space="preserve"> of the analysis</w:t>
      </w:r>
      <w:r>
        <w:t xml:space="preserve">. Analysis costs </w:t>
      </w:r>
      <w:r w:rsidR="000537E5">
        <w:t>~</w:t>
      </w:r>
      <w:r>
        <w:t xml:space="preserve">$1,000 per sample compared to $150 per sample for the Aroclor method (NCDPH 2010, Arias-Thode et al. 2011). </w:t>
      </w:r>
    </w:p>
    <w:p w14:paraId="521807AF" w14:textId="77777777" w:rsidR="009B38F5" w:rsidRDefault="009B38F5" w:rsidP="00C14821"/>
    <w:p w14:paraId="7EEBA9A6" w14:textId="00F137F3" w:rsidR="009B38F5" w:rsidRDefault="009B38F5" w:rsidP="00C14821">
      <w:r>
        <w:rPr>
          <w:rFonts w:eastAsia="Times New Roman"/>
        </w:rPr>
        <w:t xml:space="preserve">All </w:t>
      </w:r>
      <w:r w:rsidR="00E3093C">
        <w:rPr>
          <w:rFonts w:eastAsia="Times New Roman"/>
        </w:rPr>
        <w:t xml:space="preserve">of Maryland’s reviewed </w:t>
      </w:r>
      <w:r>
        <w:rPr>
          <w:rFonts w:eastAsia="Times New Roman"/>
        </w:rPr>
        <w:t xml:space="preserve">PCB trackdown guidance (MDE 2014, MDE </w:t>
      </w:r>
      <w:r w:rsidR="00994212">
        <w:rPr>
          <w:rFonts w:eastAsia="Times New Roman"/>
        </w:rPr>
        <w:t>n.d.</w:t>
      </w:r>
      <w:r>
        <w:rPr>
          <w:rFonts w:eastAsia="Times New Roman"/>
        </w:rPr>
        <w:t>) recommend</w:t>
      </w:r>
      <w:r w:rsidR="00E3093C">
        <w:rPr>
          <w:rFonts w:eastAsia="Times New Roman"/>
        </w:rPr>
        <w:t>s</w:t>
      </w:r>
      <w:r>
        <w:rPr>
          <w:rFonts w:eastAsia="Times New Roman"/>
        </w:rPr>
        <w:t xml:space="preserve"> the </w:t>
      </w:r>
      <w:r w:rsidRPr="00675DE6">
        <w:rPr>
          <w:rFonts w:eastAsia="Times New Roman"/>
        </w:rPr>
        <w:t xml:space="preserve">use </w:t>
      </w:r>
      <w:r>
        <w:rPr>
          <w:rFonts w:eastAsia="Times New Roman"/>
        </w:rPr>
        <w:t>of US</w:t>
      </w:r>
      <w:r w:rsidRPr="00675DE6">
        <w:rPr>
          <w:rFonts w:eastAsia="Times New Roman"/>
        </w:rPr>
        <w:t>EPA Method 1668 or a similar method</w:t>
      </w:r>
      <w:r w:rsidR="00D143E1">
        <w:rPr>
          <w:rFonts w:eastAsia="Times New Roman"/>
        </w:rPr>
        <w:t xml:space="preserve"> </w:t>
      </w:r>
      <w:r>
        <w:rPr>
          <w:rFonts w:eastAsia="Times New Roman"/>
        </w:rPr>
        <w:t>because, although it is expensive (</w:t>
      </w:r>
      <w:r w:rsidR="00994212">
        <w:rPr>
          <w:rFonts w:eastAsia="Times New Roman"/>
        </w:rPr>
        <w:t>~</w:t>
      </w:r>
      <w:r>
        <w:rPr>
          <w:rFonts w:eastAsia="Times New Roman"/>
        </w:rPr>
        <w:t>$900 per sample), it provides congener specific results and l</w:t>
      </w:r>
      <w:r w:rsidRPr="00675DE6">
        <w:rPr>
          <w:rFonts w:eastAsia="Times New Roman"/>
        </w:rPr>
        <w:t>ow detection levels</w:t>
      </w:r>
      <w:r>
        <w:rPr>
          <w:rFonts w:eastAsia="Times New Roman"/>
        </w:rPr>
        <w:t xml:space="preserve"> </w:t>
      </w:r>
      <w:r w:rsidRPr="007C7181">
        <w:t xml:space="preserve">necessary to identify the low </w:t>
      </w:r>
      <w:r>
        <w:t xml:space="preserve">PCB </w:t>
      </w:r>
      <w:r w:rsidRPr="007C7181">
        <w:t>concentrations associated with a diffuse source</w:t>
      </w:r>
      <w:r>
        <w:t xml:space="preserve"> (Tetra Tech 2014)</w:t>
      </w:r>
      <w:r w:rsidRPr="007C7181">
        <w:t>. The ability to identify a specific congener can aid in identifying a source because congeners can be specific to a particular use or industry.</w:t>
      </w:r>
      <w:r>
        <w:t xml:space="preserve"> The state of </w:t>
      </w:r>
      <w:r w:rsidRPr="00767F27">
        <w:t>Virginia</w:t>
      </w:r>
      <w:r>
        <w:t>’s</w:t>
      </w:r>
      <w:r w:rsidRPr="00767F27">
        <w:t xml:space="preserve"> </w:t>
      </w:r>
      <w:r>
        <w:t>g</w:t>
      </w:r>
      <w:r w:rsidRPr="00767F27">
        <w:t>uidance document</w:t>
      </w:r>
      <w:r>
        <w:t>,</w:t>
      </w:r>
      <w:r w:rsidRPr="00767F27">
        <w:t xml:space="preserve"> </w:t>
      </w:r>
      <w:r w:rsidRPr="00A04688">
        <w:rPr>
          <w:rFonts w:ascii="TimesNewRoman,Bold" w:hAnsi="TimesNewRoman,Bold" w:cs="TimesNewRoman,Bold"/>
          <w:bCs/>
          <w:i/>
        </w:rPr>
        <w:t>Monitoring of Point Sources for TMDL Development Using Low-Level PCB Method 1668</w:t>
      </w:r>
      <w:r w:rsidRPr="00A04688">
        <w:rPr>
          <w:rFonts w:ascii="TimesNewRoman,Bold" w:hAnsi="TimesNewRoman,Bold" w:cs="TimesNewRoman,Bold"/>
          <w:bCs/>
        </w:rPr>
        <w:t>,</w:t>
      </w:r>
      <w:r>
        <w:rPr>
          <w:rFonts w:ascii="TimesNewRoman,Bold" w:hAnsi="TimesNewRoman,Bold" w:cs="TimesNewRoman,Bold"/>
          <w:b/>
          <w:bCs/>
        </w:rPr>
        <w:t xml:space="preserve"> </w:t>
      </w:r>
      <w:r w:rsidRPr="00DF7521">
        <w:rPr>
          <w:rFonts w:ascii="TimesNewRoman,Bold" w:hAnsi="TimesNewRoman,Bold" w:cs="TimesNewRoman,Bold"/>
          <w:bCs/>
        </w:rPr>
        <w:t xml:space="preserve">also </w:t>
      </w:r>
      <w:r w:rsidRPr="00767F27">
        <w:t>re</w:t>
      </w:r>
      <w:r>
        <w:t>commends</w:t>
      </w:r>
      <w:r w:rsidRPr="00767F27">
        <w:t xml:space="preserve"> the use of </w:t>
      </w:r>
      <w:r>
        <w:t>US</w:t>
      </w:r>
      <w:r w:rsidRPr="00767F27">
        <w:t>EPA Method 1668 for the monitoring of point sources for PCBs to determine individual congener co</w:t>
      </w:r>
      <w:r w:rsidR="00E3093C">
        <w:t>ncentrations in support of TMDL</w:t>
      </w:r>
      <w:r w:rsidRPr="00767F27">
        <w:t xml:space="preserve"> development</w:t>
      </w:r>
      <w:r>
        <w:t xml:space="preserve"> (VDEQ 2009)</w:t>
      </w:r>
      <w:r w:rsidRPr="00767F27">
        <w:t>.</w:t>
      </w:r>
    </w:p>
    <w:p w14:paraId="4F344C3B" w14:textId="77777777" w:rsidR="002D1EA8" w:rsidRDefault="002D1EA8" w:rsidP="00C14821"/>
    <w:p w14:paraId="58F6167A" w14:textId="4BDAA877" w:rsidR="002D1EA8" w:rsidRDefault="002D1EA8" w:rsidP="00C14821">
      <w:pPr>
        <w:rPr>
          <w:rFonts w:eastAsia="Times New Roman"/>
        </w:rPr>
      </w:pPr>
      <w:r w:rsidRPr="006477F4">
        <w:rPr>
          <w:rFonts w:eastAsia="Times New Roman"/>
        </w:rPr>
        <w:t>Delaware</w:t>
      </w:r>
      <w:r>
        <w:rPr>
          <w:rFonts w:eastAsia="Times New Roman"/>
        </w:rPr>
        <w:t>’s</w:t>
      </w:r>
      <w:r w:rsidRPr="006477F4">
        <w:rPr>
          <w:rFonts w:eastAsia="Times New Roman"/>
        </w:rPr>
        <w:t xml:space="preserve"> Department of Transportation</w:t>
      </w:r>
      <w:r>
        <w:rPr>
          <w:rFonts w:eastAsia="Times New Roman"/>
        </w:rPr>
        <w:t xml:space="preserve"> (DelDOT)</w:t>
      </w:r>
      <w:r w:rsidRPr="006477F4">
        <w:rPr>
          <w:rFonts w:eastAsia="Times New Roman"/>
        </w:rPr>
        <w:t xml:space="preserve"> and New Castle County</w:t>
      </w:r>
      <w:r>
        <w:rPr>
          <w:rFonts w:eastAsia="Times New Roman"/>
        </w:rPr>
        <w:t xml:space="preserve">’s </w:t>
      </w:r>
      <w:r w:rsidRPr="006477F4">
        <w:rPr>
          <w:rFonts w:eastAsia="Times New Roman"/>
        </w:rPr>
        <w:t xml:space="preserve">PMP for PCBs </w:t>
      </w:r>
      <w:r>
        <w:rPr>
          <w:rFonts w:eastAsia="Times New Roman"/>
        </w:rPr>
        <w:t>(</w:t>
      </w:r>
      <w:r w:rsidRPr="006477F4">
        <w:rPr>
          <w:rFonts w:eastAsia="Times New Roman"/>
        </w:rPr>
        <w:t xml:space="preserve">included in </w:t>
      </w:r>
      <w:r w:rsidRPr="006148D4">
        <w:rPr>
          <w:rFonts w:eastAsia="Times New Roman"/>
        </w:rPr>
        <w:t>the</w:t>
      </w:r>
      <w:r>
        <w:rPr>
          <w:rFonts w:eastAsia="Times New Roman"/>
        </w:rPr>
        <w:t>ir</w:t>
      </w:r>
      <w:r w:rsidR="00D143E1">
        <w:rPr>
          <w:rFonts w:eastAsia="Times New Roman"/>
        </w:rPr>
        <w:t xml:space="preserve"> </w:t>
      </w:r>
      <w:r w:rsidRPr="006477F4">
        <w:rPr>
          <w:rFonts w:eastAsia="Times New Roman"/>
        </w:rPr>
        <w:t>municipal separate storm sewer system (MS4)</w:t>
      </w:r>
      <w:r>
        <w:rPr>
          <w:rFonts w:eastAsia="Times New Roman"/>
        </w:rPr>
        <w:t xml:space="preserve"> permit’s </w:t>
      </w:r>
      <w:r w:rsidRPr="006148D4">
        <w:rPr>
          <w:rFonts w:eastAsia="Times New Roman"/>
        </w:rPr>
        <w:t>Storm Water Pollution Prevention and Management</w:t>
      </w:r>
      <w:r>
        <w:rPr>
          <w:rFonts w:eastAsia="Times New Roman"/>
        </w:rPr>
        <w:t xml:space="preserve"> Program) suggests annual water sampling at outfalls with </w:t>
      </w:r>
      <w:r w:rsidRPr="006477F4">
        <w:rPr>
          <w:rFonts w:eastAsia="Times New Roman"/>
        </w:rPr>
        <w:t xml:space="preserve">analysis of PCB congeners using USEPA Method 1668. </w:t>
      </w:r>
      <w:r>
        <w:rPr>
          <w:rFonts w:eastAsia="Times New Roman"/>
        </w:rPr>
        <w:t xml:space="preserve">Their purpose for using this </w:t>
      </w:r>
      <w:r w:rsidRPr="006477F4">
        <w:rPr>
          <w:rFonts w:eastAsia="Times New Roman"/>
        </w:rPr>
        <w:t>method is</w:t>
      </w:r>
      <w:r>
        <w:rPr>
          <w:rFonts w:eastAsia="Times New Roman"/>
        </w:rPr>
        <w:t xml:space="preserve"> that it is </w:t>
      </w:r>
      <w:r w:rsidRPr="006477F4">
        <w:rPr>
          <w:rFonts w:eastAsia="Times New Roman"/>
        </w:rPr>
        <w:t>highly sensitive and specific and can achieve detection limits in the parts per quadrillion (ppq) range for individual PCB congeners</w:t>
      </w:r>
      <w:r>
        <w:rPr>
          <w:rFonts w:eastAsia="Times New Roman"/>
        </w:rPr>
        <w:t xml:space="preserve"> (DelDOT and NCC 2014)</w:t>
      </w:r>
      <w:r w:rsidRPr="006477F4">
        <w:rPr>
          <w:rFonts w:eastAsia="Times New Roman"/>
        </w:rPr>
        <w:t>.</w:t>
      </w:r>
    </w:p>
    <w:p w14:paraId="0750A625" w14:textId="77777777" w:rsidR="002D1EA8" w:rsidRDefault="002D1EA8" w:rsidP="00C14821"/>
    <w:p w14:paraId="3E419901" w14:textId="779CE9E5" w:rsidR="00C14821" w:rsidRDefault="00DE5C07" w:rsidP="00492C02">
      <w:pPr>
        <w:rPr>
          <w:rFonts w:eastAsia="Times New Roman"/>
        </w:rPr>
      </w:pPr>
      <w:r>
        <w:rPr>
          <w:rFonts w:eastAsia="Times New Roman"/>
        </w:rPr>
        <w:lastRenderedPageBreak/>
        <w:t xml:space="preserve">A </w:t>
      </w:r>
      <w:r w:rsidRPr="00906510">
        <w:rPr>
          <w:rFonts w:eastAsia="Times New Roman"/>
        </w:rPr>
        <w:t xml:space="preserve">PCB pilot </w:t>
      </w:r>
      <w:r>
        <w:rPr>
          <w:rFonts w:eastAsia="Times New Roman"/>
        </w:rPr>
        <w:t xml:space="preserve">sewer </w:t>
      </w:r>
      <w:r w:rsidRPr="00906510">
        <w:rPr>
          <w:rFonts w:eastAsia="Times New Roman"/>
        </w:rPr>
        <w:t>trackdown study conducted by the New Jersey Harbor Dischargers Group (NJHDG) at the Linden Roselle Sewerage Authority</w:t>
      </w:r>
      <w:r w:rsidR="001973E8">
        <w:rPr>
          <w:rFonts w:eastAsia="Times New Roman"/>
        </w:rPr>
        <w:t xml:space="preserve"> </w:t>
      </w:r>
      <w:r w:rsidRPr="00906510">
        <w:rPr>
          <w:rFonts w:eastAsia="Times New Roman"/>
        </w:rPr>
        <w:t>evaluat</w:t>
      </w:r>
      <w:r w:rsidR="001973E8">
        <w:rPr>
          <w:rFonts w:eastAsia="Times New Roman"/>
        </w:rPr>
        <w:t>ed</w:t>
      </w:r>
      <w:r w:rsidRPr="00906510">
        <w:rPr>
          <w:rFonts w:eastAsia="Times New Roman"/>
        </w:rPr>
        <w:t xml:space="preserve"> the most appropriate sampling and analytical techniques for tracking down PCB contamination</w:t>
      </w:r>
      <w:r w:rsidR="001973E8">
        <w:rPr>
          <w:rFonts w:eastAsia="Times New Roman"/>
        </w:rPr>
        <w:t xml:space="preserve"> (ASC 2012)</w:t>
      </w:r>
      <w:r w:rsidRPr="00906510">
        <w:rPr>
          <w:rFonts w:eastAsia="Times New Roman"/>
        </w:rPr>
        <w:t>.</w:t>
      </w:r>
      <w:r>
        <w:rPr>
          <w:rFonts w:eastAsia="Times New Roman"/>
        </w:rPr>
        <w:t xml:space="preserve"> The study compared </w:t>
      </w:r>
      <w:r>
        <w:t xml:space="preserve">whole water composite sampling </w:t>
      </w:r>
      <w:r w:rsidR="00081D79">
        <w:t xml:space="preserve">with </w:t>
      </w:r>
      <w:r>
        <w:t>HRGC/</w:t>
      </w:r>
      <w:r w:rsidR="00F463A9">
        <w:t>low resolution mass spectrometry (</w:t>
      </w:r>
      <w:r>
        <w:t>LRMS</w:t>
      </w:r>
      <w:r w:rsidR="00F463A9">
        <w:t>)</w:t>
      </w:r>
      <w:r>
        <w:t xml:space="preserve"> </w:t>
      </w:r>
      <w:r w:rsidR="00344C62">
        <w:t xml:space="preserve">(modified Method 1668) </w:t>
      </w:r>
      <w:r>
        <w:t xml:space="preserve">and sediment grab sampling </w:t>
      </w:r>
      <w:r w:rsidR="00081D79">
        <w:t>with</w:t>
      </w:r>
      <w:r>
        <w:t xml:space="preserve"> immunoassay.</w:t>
      </w:r>
      <w:r w:rsidR="005357B5">
        <w:t xml:space="preserve"> T</w:t>
      </w:r>
      <w:r w:rsidRPr="00906510">
        <w:rPr>
          <w:rFonts w:eastAsia="Times New Roman"/>
        </w:rPr>
        <w:t xml:space="preserve">he method of whole water sampling coupled with HRGC/LRMS analysis </w:t>
      </w:r>
      <w:r w:rsidR="001973E8">
        <w:rPr>
          <w:rFonts w:eastAsia="Times New Roman"/>
        </w:rPr>
        <w:t>was found to have</w:t>
      </w:r>
      <w:r w:rsidRPr="00906510">
        <w:rPr>
          <w:rFonts w:eastAsia="Times New Roman"/>
        </w:rPr>
        <w:t xml:space="preserve"> several advantages over the alternative method of sediment sampling and immunoassay</w:t>
      </w:r>
      <w:r>
        <w:rPr>
          <w:rFonts w:eastAsia="Times New Roman"/>
        </w:rPr>
        <w:t xml:space="preserve"> (ASC 2012)</w:t>
      </w:r>
      <w:r w:rsidRPr="00906510">
        <w:rPr>
          <w:rFonts w:eastAsia="Times New Roman"/>
        </w:rPr>
        <w:t>. The advantages include</w:t>
      </w:r>
      <w:r w:rsidR="001973E8">
        <w:rPr>
          <w:rFonts w:eastAsia="Times New Roman"/>
        </w:rPr>
        <w:t>d</w:t>
      </w:r>
      <w:r w:rsidRPr="00906510">
        <w:rPr>
          <w:rFonts w:eastAsia="Times New Roman"/>
        </w:rPr>
        <w:t xml:space="preserve"> familiarity with the procedures, results that can be used to calculate the PCB loading to the </w:t>
      </w:r>
      <w:r w:rsidR="001973E8">
        <w:rPr>
          <w:rFonts w:eastAsia="Times New Roman"/>
        </w:rPr>
        <w:t>treatment plant, and data that we</w:t>
      </w:r>
      <w:r w:rsidRPr="00906510">
        <w:rPr>
          <w:rFonts w:eastAsia="Times New Roman"/>
        </w:rPr>
        <w:t>re ideal</w:t>
      </w:r>
      <w:r>
        <w:rPr>
          <w:rFonts w:eastAsia="Times New Roman"/>
        </w:rPr>
        <w:t xml:space="preserve"> </w:t>
      </w:r>
      <w:r w:rsidRPr="00906510">
        <w:rPr>
          <w:rFonts w:eastAsia="Times New Roman"/>
        </w:rPr>
        <w:t xml:space="preserve">for </w:t>
      </w:r>
      <w:r>
        <w:rPr>
          <w:rFonts w:eastAsia="Times New Roman"/>
        </w:rPr>
        <w:t xml:space="preserve">tracking down </w:t>
      </w:r>
      <w:r w:rsidRPr="00906510">
        <w:rPr>
          <w:rFonts w:eastAsia="Times New Roman"/>
        </w:rPr>
        <w:t xml:space="preserve">sources based on homolog pattern. </w:t>
      </w:r>
    </w:p>
    <w:p w14:paraId="13BC9F7A" w14:textId="77777777" w:rsidR="006B4099" w:rsidRDefault="006B4099" w:rsidP="00492C02">
      <w:pPr>
        <w:rPr>
          <w:rFonts w:eastAsia="Times New Roman"/>
        </w:rPr>
      </w:pPr>
    </w:p>
    <w:p w14:paraId="463EBBA6" w14:textId="14591482" w:rsidR="006B4099" w:rsidRDefault="006B4099" w:rsidP="00492C02">
      <w:pPr>
        <w:rPr>
          <w:rFonts w:eastAsia="Times New Roman"/>
        </w:rPr>
      </w:pPr>
      <w:r>
        <w:t xml:space="preserve">As with the NJHDG study, water samples collected using both PISCES sampling and whole water sampling in </w:t>
      </w:r>
      <w:r w:rsidRPr="00E9351C">
        <w:t xml:space="preserve">Pennsylvania and New Jersey </w:t>
      </w:r>
      <w:r>
        <w:t xml:space="preserve">WWTPs as well as the </w:t>
      </w:r>
      <w:r w:rsidRPr="00390B7E">
        <w:t>City of Lockport</w:t>
      </w:r>
      <w:r>
        <w:t>, New York</w:t>
      </w:r>
      <w:r w:rsidRPr="00390B7E">
        <w:t xml:space="preserve"> sewer system</w:t>
      </w:r>
      <w:r w:rsidRPr="00E9351C">
        <w:t xml:space="preserve"> were analyzed for PCB congeners using </w:t>
      </w:r>
      <w:r>
        <w:t>USEPA Method 1668 (Botts et al. 2007, NYSDEC 2001)</w:t>
      </w:r>
      <w:r w:rsidR="00055027">
        <w:t>.</w:t>
      </w:r>
      <w:r>
        <w:t xml:space="preserve"> Botts et al. (2007) used </w:t>
      </w:r>
      <w:r w:rsidRPr="00E9351C">
        <w:t>a variation of EPA Method 1668 with LRMS in lieu of the more expensive HRMS.</w:t>
      </w:r>
      <w:r>
        <w:t xml:space="preserve"> This method provided</w:t>
      </w:r>
      <w:r w:rsidRPr="00E9351C">
        <w:t xml:space="preserve"> sufficient resolution and confirmation of detected congeners at a relatively affordable price</w:t>
      </w:r>
      <w:r>
        <w:t xml:space="preserve"> (Botts et al. 2007)</w:t>
      </w:r>
      <w:r w:rsidRPr="00E9351C">
        <w:t>.</w:t>
      </w:r>
    </w:p>
    <w:p w14:paraId="78B9F30C" w14:textId="77777777" w:rsidR="002C42FE" w:rsidRDefault="002C42FE" w:rsidP="00C70CE7">
      <w:pPr>
        <w:rPr>
          <w:rFonts w:eastAsia="Times New Roman"/>
        </w:rPr>
      </w:pPr>
    </w:p>
    <w:p w14:paraId="71718304" w14:textId="1E850159" w:rsidR="00B67A72" w:rsidRDefault="005B5E8C" w:rsidP="006B4099">
      <w:r>
        <w:rPr>
          <w:rFonts w:eastAsia="Times New Roman"/>
        </w:rPr>
        <w:t xml:space="preserve">As mentioned in </w:t>
      </w:r>
      <w:r w:rsidR="005538C1">
        <w:rPr>
          <w:rFonts w:eastAsia="Times New Roman"/>
        </w:rPr>
        <w:t>s</w:t>
      </w:r>
      <w:r>
        <w:rPr>
          <w:rFonts w:eastAsia="Times New Roman"/>
        </w:rPr>
        <w:t xml:space="preserve">ection </w:t>
      </w:r>
      <w:r w:rsidR="00B67A72">
        <w:rPr>
          <w:rFonts w:eastAsia="Times New Roman"/>
          <w:highlight w:val="yellow"/>
        </w:rPr>
        <w:fldChar w:fldCharType="begin"/>
      </w:r>
      <w:r w:rsidR="00B67A72">
        <w:rPr>
          <w:rFonts w:eastAsia="Times New Roman"/>
        </w:rPr>
        <w:instrText xml:space="preserve"> REF _Ref449608909 \r \h </w:instrText>
      </w:r>
      <w:r w:rsidR="00B67A72">
        <w:rPr>
          <w:rFonts w:eastAsia="Times New Roman"/>
          <w:highlight w:val="yellow"/>
        </w:rPr>
      </w:r>
      <w:r w:rsidR="00B67A72">
        <w:rPr>
          <w:rFonts w:eastAsia="Times New Roman"/>
          <w:highlight w:val="yellow"/>
        </w:rPr>
        <w:fldChar w:fldCharType="separate"/>
      </w:r>
      <w:r w:rsidR="00B67A72">
        <w:rPr>
          <w:rFonts w:eastAsia="Times New Roman"/>
        </w:rPr>
        <w:t>2.2.2</w:t>
      </w:r>
      <w:r w:rsidR="00B67A72">
        <w:rPr>
          <w:rFonts w:eastAsia="Times New Roman"/>
          <w:highlight w:val="yellow"/>
        </w:rPr>
        <w:fldChar w:fldCharType="end"/>
      </w:r>
      <w:r w:rsidR="009B38F5">
        <w:rPr>
          <w:rFonts w:eastAsia="Times New Roman"/>
        </w:rPr>
        <w:t>,</w:t>
      </w:r>
      <w:r>
        <w:rPr>
          <w:rFonts w:eastAsia="Times New Roman"/>
        </w:rPr>
        <w:t xml:space="preserve"> s</w:t>
      </w:r>
      <w:r w:rsidR="00C70CE7" w:rsidRPr="00BD029C">
        <w:rPr>
          <w:rFonts w:eastAsia="Times New Roman"/>
        </w:rPr>
        <w:t>everal papers by Simon Litten (1996, 2002, and 2003) re</w:t>
      </w:r>
      <w:r w:rsidR="00C70CE7">
        <w:rPr>
          <w:rFonts w:eastAsia="Times New Roman"/>
        </w:rPr>
        <w:t xml:space="preserve">view methodology for PCB trackdown in New York. </w:t>
      </w:r>
      <w:r>
        <w:rPr>
          <w:rFonts w:eastAsia="Times New Roman"/>
        </w:rPr>
        <w:t xml:space="preserve">The </w:t>
      </w:r>
      <w:r w:rsidR="00C70CE7">
        <w:rPr>
          <w:rFonts w:eastAsia="Times New Roman"/>
        </w:rPr>
        <w:t>1996 study</w:t>
      </w:r>
      <w:r>
        <w:rPr>
          <w:rFonts w:eastAsia="Times New Roman"/>
        </w:rPr>
        <w:t xml:space="preserve"> used </w:t>
      </w:r>
      <w:r w:rsidR="00C70CE7">
        <w:rPr>
          <w:rFonts w:eastAsia="Times New Roman"/>
        </w:rPr>
        <w:t>US</w:t>
      </w:r>
      <w:r>
        <w:rPr>
          <w:rFonts w:eastAsia="Times New Roman"/>
        </w:rPr>
        <w:t>EPA M</w:t>
      </w:r>
      <w:r w:rsidR="00C70CE7" w:rsidRPr="00CE7DDD">
        <w:rPr>
          <w:rFonts w:eastAsia="Times New Roman"/>
        </w:rPr>
        <w:t>ethod 608</w:t>
      </w:r>
      <w:r w:rsidR="00C70CE7">
        <w:rPr>
          <w:rFonts w:eastAsia="Times New Roman"/>
        </w:rPr>
        <w:t xml:space="preserve"> </w:t>
      </w:r>
      <w:r w:rsidR="00C70CE7" w:rsidRPr="00CE7DDD">
        <w:rPr>
          <w:rFonts w:eastAsia="Times New Roman"/>
        </w:rPr>
        <w:t xml:space="preserve">to calculate both water </w:t>
      </w:r>
      <w:r>
        <w:rPr>
          <w:rFonts w:eastAsia="Times New Roman"/>
        </w:rPr>
        <w:t xml:space="preserve">PCB </w:t>
      </w:r>
      <w:r w:rsidR="00C70CE7" w:rsidRPr="00CE7DDD">
        <w:rPr>
          <w:rFonts w:eastAsia="Times New Roman"/>
        </w:rPr>
        <w:t>concentration</w:t>
      </w:r>
      <w:r>
        <w:rPr>
          <w:rFonts w:eastAsia="Times New Roman"/>
        </w:rPr>
        <w:t>s</w:t>
      </w:r>
      <w:r w:rsidR="00C70CE7" w:rsidRPr="00CE7DDD">
        <w:rPr>
          <w:rFonts w:eastAsia="Times New Roman"/>
        </w:rPr>
        <w:t xml:space="preserve"> and to depict relative homolog abundances (summation of individual co</w:t>
      </w:r>
      <w:r w:rsidR="00C70CE7">
        <w:rPr>
          <w:rFonts w:eastAsia="Times New Roman"/>
        </w:rPr>
        <w:t>n</w:t>
      </w:r>
      <w:r w:rsidR="00C70CE7" w:rsidRPr="00CE7DDD">
        <w:rPr>
          <w:rFonts w:eastAsia="Times New Roman"/>
        </w:rPr>
        <w:t>geners). PCB results were gi</w:t>
      </w:r>
      <w:r w:rsidR="00C70CE7">
        <w:rPr>
          <w:rFonts w:eastAsia="Times New Roman"/>
        </w:rPr>
        <w:t>ven Aroclor designations depende</w:t>
      </w:r>
      <w:r w:rsidR="00C70CE7" w:rsidRPr="00CE7DDD">
        <w:rPr>
          <w:rFonts w:eastAsia="Times New Roman"/>
        </w:rPr>
        <w:t>nt on which homologs were most abundant. This enable</w:t>
      </w:r>
      <w:r w:rsidR="00C70CE7">
        <w:rPr>
          <w:rFonts w:eastAsia="Times New Roman"/>
        </w:rPr>
        <w:t>d</w:t>
      </w:r>
      <w:r w:rsidR="00C70CE7" w:rsidRPr="00CE7DDD">
        <w:rPr>
          <w:rFonts w:eastAsia="Times New Roman"/>
        </w:rPr>
        <w:t xml:space="preserve"> comparison</w:t>
      </w:r>
      <w:r w:rsidR="00C70CE7">
        <w:rPr>
          <w:rFonts w:eastAsia="Times New Roman"/>
        </w:rPr>
        <w:t xml:space="preserve"> between s</w:t>
      </w:r>
      <w:r w:rsidR="00C70CE7" w:rsidRPr="00CE7DDD">
        <w:rPr>
          <w:rFonts w:eastAsia="Times New Roman"/>
        </w:rPr>
        <w:t xml:space="preserve">tream water sample and wastewater sample patterns </w:t>
      </w:r>
      <w:r w:rsidR="00C70CE7">
        <w:rPr>
          <w:rFonts w:eastAsia="Times New Roman"/>
        </w:rPr>
        <w:t>t</w:t>
      </w:r>
      <w:r w:rsidR="00C70CE7" w:rsidRPr="00CE7DDD">
        <w:rPr>
          <w:rFonts w:eastAsia="Times New Roman"/>
        </w:rPr>
        <w:t>o identify sources.</w:t>
      </w:r>
      <w:r>
        <w:rPr>
          <w:rFonts w:eastAsia="Times New Roman"/>
        </w:rPr>
        <w:t xml:space="preserve"> </w:t>
      </w:r>
      <w:r w:rsidR="00C75D9F">
        <w:rPr>
          <w:rFonts w:eastAsia="Times New Roman"/>
        </w:rPr>
        <w:t xml:space="preserve">As PCB analytical methods advanced, Litten (2002, 2003, and 2007) recommended using </w:t>
      </w:r>
      <w:r w:rsidR="00C75D9F">
        <w:t>USEPA Method 1668 to analyze PCBs in w</w:t>
      </w:r>
      <w:r w:rsidR="00C70CE7">
        <w:rPr>
          <w:rFonts w:eastAsia="Times New Roman"/>
        </w:rPr>
        <w:t xml:space="preserve">ater column and effluent data </w:t>
      </w:r>
      <w:r w:rsidR="00C70CE7" w:rsidRPr="0081546C">
        <w:rPr>
          <w:rFonts w:eastAsia="Times New Roman"/>
        </w:rPr>
        <w:t>for all 209 PCB co</w:t>
      </w:r>
      <w:r w:rsidR="00C70CE7">
        <w:rPr>
          <w:rFonts w:eastAsia="Times New Roman"/>
        </w:rPr>
        <w:t>n</w:t>
      </w:r>
      <w:r w:rsidR="00C70CE7" w:rsidRPr="0081546C">
        <w:rPr>
          <w:rFonts w:eastAsia="Times New Roman"/>
        </w:rPr>
        <w:t>geners. PCB co</w:t>
      </w:r>
      <w:r w:rsidR="00C70CE7">
        <w:rPr>
          <w:rFonts w:eastAsia="Times New Roman"/>
        </w:rPr>
        <w:t>n</w:t>
      </w:r>
      <w:r w:rsidR="00C70CE7" w:rsidRPr="0081546C">
        <w:rPr>
          <w:rFonts w:eastAsia="Times New Roman"/>
        </w:rPr>
        <w:t xml:space="preserve">geners in harbor water samples and effluent samples </w:t>
      </w:r>
      <w:r w:rsidR="00C70CE7">
        <w:rPr>
          <w:rFonts w:eastAsia="Times New Roman"/>
        </w:rPr>
        <w:t xml:space="preserve">were </w:t>
      </w:r>
      <w:r w:rsidR="00C70CE7" w:rsidRPr="0081546C">
        <w:rPr>
          <w:rFonts w:eastAsia="Times New Roman"/>
        </w:rPr>
        <w:t xml:space="preserve">compared to identify </w:t>
      </w:r>
      <w:r w:rsidR="00C70CE7">
        <w:rPr>
          <w:rFonts w:eastAsia="Times New Roman"/>
        </w:rPr>
        <w:t>sources of PCBs</w:t>
      </w:r>
      <w:r w:rsidR="00C70CE7" w:rsidRPr="00E62B42">
        <w:rPr>
          <w:rFonts w:eastAsia="Times New Roman"/>
        </w:rPr>
        <w:t>.</w:t>
      </w:r>
    </w:p>
    <w:p w14:paraId="288B2C17" w14:textId="77777777" w:rsidR="00455271" w:rsidRDefault="00455271" w:rsidP="00492C02">
      <w:pPr>
        <w:rPr>
          <w:rFonts w:eastAsia="Times New Roman"/>
        </w:rPr>
      </w:pPr>
    </w:p>
    <w:p w14:paraId="4F69764A" w14:textId="544AF08A" w:rsidR="00E75368" w:rsidRDefault="003C79DB" w:rsidP="00E75368">
      <w:pPr>
        <w:pStyle w:val="Heading3"/>
        <w:rPr>
          <w:rFonts w:eastAsia="Times New Roman"/>
        </w:rPr>
      </w:pPr>
      <w:bookmarkStart w:id="11" w:name="_Ref449613049"/>
      <w:bookmarkStart w:id="12" w:name="_Ref449684373"/>
      <w:bookmarkStart w:id="13" w:name="_Toc450204793"/>
      <w:r>
        <w:rPr>
          <w:rFonts w:eastAsia="Times New Roman"/>
        </w:rPr>
        <w:t xml:space="preserve">Immunoassay Analysis </w:t>
      </w:r>
      <w:r w:rsidR="00E75368">
        <w:rPr>
          <w:rFonts w:eastAsia="Times New Roman"/>
        </w:rPr>
        <w:t>Methods</w:t>
      </w:r>
      <w:bookmarkEnd w:id="11"/>
      <w:r w:rsidR="00AB3DE6">
        <w:rPr>
          <w:rFonts w:eastAsia="Times New Roman"/>
        </w:rPr>
        <w:t xml:space="preserve"> </w:t>
      </w:r>
      <w:r w:rsidR="000003E6">
        <w:rPr>
          <w:rFonts w:eastAsia="Times New Roman"/>
        </w:rPr>
        <w:t>for Sediment</w:t>
      </w:r>
      <w:bookmarkEnd w:id="12"/>
      <w:bookmarkEnd w:id="13"/>
    </w:p>
    <w:p w14:paraId="5B8CBBDF" w14:textId="4BE8A8F5" w:rsidR="00354C14" w:rsidRDefault="00354C14" w:rsidP="00354C14">
      <w:r>
        <w:t xml:space="preserve">In addition to water quality sampling, </w:t>
      </w:r>
      <w:r w:rsidRPr="00E9351C">
        <w:t>sediment sampling and analysis</w:t>
      </w:r>
      <w:r>
        <w:t xml:space="preserve"> </w:t>
      </w:r>
      <w:r w:rsidRPr="00E9351C">
        <w:t xml:space="preserve">by immunoassay </w:t>
      </w:r>
      <w:r>
        <w:t>can</w:t>
      </w:r>
      <w:r w:rsidRPr="00E9351C">
        <w:t xml:space="preserve"> provide supporting data on PCB sources</w:t>
      </w:r>
      <w:r>
        <w:t xml:space="preserve"> (Botts et al. 2007)</w:t>
      </w:r>
      <w:r w:rsidRPr="00E9351C">
        <w:t>.</w:t>
      </w:r>
      <w:r>
        <w:t xml:space="preserve"> S</w:t>
      </w:r>
      <w:r w:rsidRPr="000C55AC">
        <w:t xml:space="preserve">ome studies choose to collect sediment rather than whole water samples because sediment is the affected media in the waterway and analysis of source sediment is key to understanding how pollutants are transported to </w:t>
      </w:r>
      <w:r>
        <w:t>an impaired</w:t>
      </w:r>
      <w:r w:rsidRPr="000C55AC">
        <w:t xml:space="preserve"> waterway (Schmoyer 2007). Sediment s</w:t>
      </w:r>
      <w:r>
        <w:t xml:space="preserve">amples are generally easier and less expensive to collect than whole water samples. </w:t>
      </w:r>
    </w:p>
    <w:p w14:paraId="6A2B0CE6" w14:textId="77777777" w:rsidR="00354C14" w:rsidRDefault="00354C14" w:rsidP="00354C14"/>
    <w:p w14:paraId="109AB258" w14:textId="6F91798A" w:rsidR="00354C14" w:rsidRDefault="00354C14" w:rsidP="00354C14">
      <w:r>
        <w:rPr>
          <w:rFonts w:eastAsia="Times New Roman"/>
        </w:rPr>
        <w:t xml:space="preserve">As mentioned in </w:t>
      </w:r>
      <w:r w:rsidR="003620FD">
        <w:rPr>
          <w:rFonts w:eastAsia="Times New Roman"/>
        </w:rPr>
        <w:t>s</w:t>
      </w:r>
      <w:r>
        <w:rPr>
          <w:rFonts w:eastAsia="Times New Roman"/>
        </w:rPr>
        <w:t xml:space="preserve">ection </w:t>
      </w:r>
      <w:r>
        <w:rPr>
          <w:rFonts w:eastAsia="Times New Roman"/>
        </w:rPr>
        <w:fldChar w:fldCharType="begin"/>
      </w:r>
      <w:r>
        <w:rPr>
          <w:rFonts w:eastAsia="Times New Roman"/>
        </w:rPr>
        <w:instrText xml:space="preserve"> REF _Ref449608909 \r \h </w:instrText>
      </w:r>
      <w:r>
        <w:rPr>
          <w:rFonts w:eastAsia="Times New Roman"/>
        </w:rPr>
      </w:r>
      <w:r>
        <w:rPr>
          <w:rFonts w:eastAsia="Times New Roman"/>
        </w:rPr>
        <w:fldChar w:fldCharType="separate"/>
      </w:r>
      <w:r>
        <w:rPr>
          <w:rFonts w:eastAsia="Times New Roman"/>
        </w:rPr>
        <w:t>2.2.2</w:t>
      </w:r>
      <w:r>
        <w:rPr>
          <w:rFonts w:eastAsia="Times New Roman"/>
        </w:rPr>
        <w:fldChar w:fldCharType="end"/>
      </w:r>
      <w:r>
        <w:rPr>
          <w:rFonts w:eastAsia="Times New Roman"/>
        </w:rPr>
        <w:t xml:space="preserve">, a </w:t>
      </w:r>
      <w:r w:rsidRPr="00906510">
        <w:rPr>
          <w:rFonts w:eastAsia="Times New Roman"/>
        </w:rPr>
        <w:t xml:space="preserve">PCB pilot </w:t>
      </w:r>
      <w:r>
        <w:rPr>
          <w:rFonts w:eastAsia="Times New Roman"/>
        </w:rPr>
        <w:t xml:space="preserve">sewer </w:t>
      </w:r>
      <w:r w:rsidRPr="00906510">
        <w:rPr>
          <w:rFonts w:eastAsia="Times New Roman"/>
        </w:rPr>
        <w:t xml:space="preserve">trackdown study conducted by the </w:t>
      </w:r>
      <w:r>
        <w:rPr>
          <w:rFonts w:eastAsia="Times New Roman"/>
        </w:rPr>
        <w:t>NJHDG</w:t>
      </w:r>
      <w:r w:rsidRPr="00906510">
        <w:rPr>
          <w:rFonts w:eastAsia="Times New Roman"/>
        </w:rPr>
        <w:t xml:space="preserve"> at the Linden Roselle Sewerage Authority</w:t>
      </w:r>
      <w:r>
        <w:rPr>
          <w:rFonts w:eastAsia="Times New Roman"/>
        </w:rPr>
        <w:t xml:space="preserve"> compared </w:t>
      </w:r>
      <w:r>
        <w:t>whole water composite sampling with HRGC/LRMS and sediment grab sampling with immunoassay (ASC 2012). Whole water composite sampling with HRGC/LRMS was found to be the preferred method; however, a</w:t>
      </w:r>
      <w:r w:rsidRPr="00906510">
        <w:rPr>
          <w:rFonts w:eastAsia="Times New Roman"/>
        </w:rPr>
        <w:t>dvantages of sediment sampling and immunoassay include</w:t>
      </w:r>
      <w:r>
        <w:rPr>
          <w:rFonts w:eastAsia="Times New Roman"/>
        </w:rPr>
        <w:t>d</w:t>
      </w:r>
      <w:r w:rsidRPr="00906510">
        <w:rPr>
          <w:rFonts w:eastAsia="Times New Roman"/>
        </w:rPr>
        <w:t xml:space="preserve"> the ability to rapidly monitor multiple locations, the simplicity of the analysis, and the low analytical cost.</w:t>
      </w:r>
    </w:p>
    <w:p w14:paraId="297357E6" w14:textId="77777777" w:rsidR="00354C14" w:rsidRDefault="00354C14" w:rsidP="00354C14"/>
    <w:p w14:paraId="20743C91" w14:textId="3AF0848A" w:rsidR="00F7002F" w:rsidRDefault="00354C14" w:rsidP="00354C14">
      <w:pPr>
        <w:rPr>
          <w:rFonts w:eastAsia="Times New Roman"/>
        </w:rPr>
      </w:pPr>
      <w:r>
        <w:rPr>
          <w:rFonts w:eastAsia="Times New Roman"/>
        </w:rPr>
        <w:lastRenderedPageBreak/>
        <w:t xml:space="preserve">As an alternative or a supplement to the analysis of water samples using Method 1668, discussed in </w:t>
      </w:r>
      <w:r w:rsidR="003620FD">
        <w:rPr>
          <w:rFonts w:eastAsia="Times New Roman"/>
        </w:rPr>
        <w:t>s</w:t>
      </w:r>
      <w:r>
        <w:rPr>
          <w:rFonts w:eastAsia="Times New Roman"/>
        </w:rPr>
        <w:t xml:space="preserve">ection </w:t>
      </w:r>
      <w:r>
        <w:rPr>
          <w:rFonts w:eastAsia="Times New Roman"/>
        </w:rPr>
        <w:fldChar w:fldCharType="begin"/>
      </w:r>
      <w:r>
        <w:rPr>
          <w:rFonts w:eastAsia="Times New Roman"/>
        </w:rPr>
        <w:instrText xml:space="preserve"> REF _Ref449609660 \r \h </w:instrText>
      </w:r>
      <w:r>
        <w:rPr>
          <w:rFonts w:eastAsia="Times New Roman"/>
        </w:rPr>
      </w:r>
      <w:r>
        <w:rPr>
          <w:rFonts w:eastAsia="Times New Roman"/>
        </w:rPr>
        <w:fldChar w:fldCharType="separate"/>
      </w:r>
      <w:r>
        <w:rPr>
          <w:rFonts w:eastAsia="Times New Roman"/>
        </w:rPr>
        <w:t>2.2.3</w:t>
      </w:r>
      <w:r>
        <w:rPr>
          <w:rFonts w:eastAsia="Times New Roman"/>
        </w:rPr>
        <w:fldChar w:fldCharType="end"/>
      </w:r>
      <w:r>
        <w:rPr>
          <w:rFonts w:eastAsia="Times New Roman"/>
        </w:rPr>
        <w:t>, i</w:t>
      </w:r>
      <w:r w:rsidRPr="00AE37C9">
        <w:rPr>
          <w:rFonts w:eastAsia="Times New Roman"/>
        </w:rPr>
        <w:t>mmunoas</w:t>
      </w:r>
      <w:r>
        <w:rPr>
          <w:rFonts w:eastAsia="Times New Roman"/>
        </w:rPr>
        <w:t>s</w:t>
      </w:r>
      <w:r w:rsidRPr="00AE37C9">
        <w:rPr>
          <w:rFonts w:eastAsia="Times New Roman"/>
        </w:rPr>
        <w:t>ay methods</w:t>
      </w:r>
      <w:r>
        <w:rPr>
          <w:rFonts w:eastAsia="Times New Roman"/>
        </w:rPr>
        <w:t xml:space="preserve"> can also be successfully employed in PCB trackdown studies. Immunoassay is a</w:t>
      </w:r>
      <w:r w:rsidRPr="00AE37C9">
        <w:rPr>
          <w:rFonts w:eastAsia="Times New Roman"/>
        </w:rPr>
        <w:t xml:space="preserve"> simple</w:t>
      </w:r>
      <w:r>
        <w:rPr>
          <w:rFonts w:eastAsia="Times New Roman"/>
        </w:rPr>
        <w:t>, rapid</w:t>
      </w:r>
      <w:r w:rsidRPr="00AE37C9">
        <w:rPr>
          <w:rFonts w:eastAsia="Times New Roman"/>
        </w:rPr>
        <w:t xml:space="preserve"> and relatively inexpensive option for collecting </w:t>
      </w:r>
      <w:r>
        <w:rPr>
          <w:rFonts w:eastAsia="Times New Roman"/>
        </w:rPr>
        <w:t>PCB data (Arias-Thode et al. 2011</w:t>
      </w:r>
      <w:r w:rsidRPr="00C802A1">
        <w:rPr>
          <w:rFonts w:eastAsia="Times New Roman"/>
        </w:rPr>
        <w:t xml:space="preserve"> </w:t>
      </w:r>
      <w:r>
        <w:rPr>
          <w:rFonts w:eastAsia="Times New Roman"/>
        </w:rPr>
        <w:t>and Batelle 2012)</w:t>
      </w:r>
      <w:r w:rsidRPr="00AE37C9">
        <w:rPr>
          <w:rFonts w:eastAsia="Times New Roman"/>
        </w:rPr>
        <w:t xml:space="preserve">. </w:t>
      </w:r>
      <w:r>
        <w:rPr>
          <w:rFonts w:eastAsia="Times New Roman"/>
        </w:rPr>
        <w:t xml:space="preserve">The use of ELISA has been especially useful in recent studies. </w:t>
      </w:r>
      <w:r w:rsidRPr="00AE37C9">
        <w:rPr>
          <w:rFonts w:ascii="TimesNewRomanPSMT" w:hAnsi="TimesNewRomanPSMT" w:cs="TimesNewRomanPSMT"/>
          <w:sz w:val="23"/>
          <w:szCs w:val="23"/>
        </w:rPr>
        <w:t xml:space="preserve">ELISA methods can be employed </w:t>
      </w:r>
      <w:r w:rsidR="000003E6">
        <w:rPr>
          <w:rFonts w:ascii="TimesNewRomanPSMT" w:hAnsi="TimesNewRomanPSMT" w:cs="TimesNewRomanPSMT"/>
          <w:sz w:val="23"/>
          <w:szCs w:val="23"/>
        </w:rPr>
        <w:t>for field analysis of PCBs</w:t>
      </w:r>
      <w:r w:rsidRPr="00AE37C9">
        <w:rPr>
          <w:rFonts w:ascii="TimesNewRomanPSMT" w:hAnsi="TimesNewRomanPSMT" w:cs="TimesNewRomanPSMT"/>
          <w:sz w:val="23"/>
          <w:szCs w:val="23"/>
        </w:rPr>
        <w:t xml:space="preserve"> or in the laboratory with more control</w:t>
      </w:r>
      <w:r>
        <w:rPr>
          <w:rFonts w:ascii="TimesNewRomanPSMT" w:hAnsi="TimesNewRomanPSMT" w:cs="TimesNewRomanPSMT"/>
          <w:sz w:val="23"/>
          <w:szCs w:val="23"/>
        </w:rPr>
        <w:t xml:space="preserve"> </w:t>
      </w:r>
      <w:r>
        <w:rPr>
          <w:rFonts w:eastAsia="Times New Roman"/>
        </w:rPr>
        <w:t>(Arias-Thode et al. 2011</w:t>
      </w:r>
      <w:r w:rsidRPr="00C802A1">
        <w:rPr>
          <w:rFonts w:eastAsia="Times New Roman"/>
        </w:rPr>
        <w:t xml:space="preserve"> </w:t>
      </w:r>
      <w:r>
        <w:rPr>
          <w:rFonts w:eastAsia="Times New Roman"/>
        </w:rPr>
        <w:t>and Batelle 2012).</w:t>
      </w:r>
      <w:r w:rsidRPr="00A96DBB">
        <w:rPr>
          <w:rFonts w:eastAsia="Times New Roman"/>
        </w:rPr>
        <w:t xml:space="preserve"> </w:t>
      </w:r>
      <w:r w:rsidRPr="00100A62">
        <w:rPr>
          <w:rFonts w:eastAsia="Times New Roman"/>
        </w:rPr>
        <w:t xml:space="preserve">Immunoassays are </w:t>
      </w:r>
      <w:r>
        <w:rPr>
          <w:rFonts w:eastAsia="Times New Roman"/>
        </w:rPr>
        <w:t xml:space="preserve">a low cost option, </w:t>
      </w:r>
      <w:r w:rsidRPr="00100A62">
        <w:rPr>
          <w:rFonts w:eastAsia="Times New Roman"/>
        </w:rPr>
        <w:t>but detection limits may be higher than laboratory techniques and only total concentration information is available.</w:t>
      </w:r>
    </w:p>
    <w:p w14:paraId="2751FE6A" w14:textId="77777777" w:rsidR="00455271" w:rsidRDefault="00455271" w:rsidP="00492C02">
      <w:pPr>
        <w:rPr>
          <w:rFonts w:eastAsia="Times New Roman"/>
        </w:rPr>
      </w:pPr>
    </w:p>
    <w:p w14:paraId="38234172" w14:textId="35A44487" w:rsidR="00B27F27" w:rsidRPr="00156C2C" w:rsidRDefault="00455271" w:rsidP="00156C2C">
      <w:pPr>
        <w:rPr>
          <w:rFonts w:eastAsia="Times New Roman"/>
        </w:rPr>
      </w:pPr>
      <w:r>
        <w:t xml:space="preserve">ELISA </w:t>
      </w:r>
      <w:r w:rsidRPr="00F04B5E">
        <w:t>can be optimized for speed, sensitivity, and selectivity, has a long shelf life and is relatively simple to use</w:t>
      </w:r>
      <w:r w:rsidR="001F6BA8">
        <w:t xml:space="preserve"> (NAVFAC 2001)</w:t>
      </w:r>
      <w:r w:rsidRPr="00F04B5E">
        <w:t>. Immunoassay tests use antibodies to bind with a target compound or class of compounds</w:t>
      </w:r>
      <w:r>
        <w:t xml:space="preserve"> </w:t>
      </w:r>
      <w:r w:rsidR="001F6BA8">
        <w:t xml:space="preserve">such as </w:t>
      </w:r>
      <w:r>
        <w:t>PCBs</w:t>
      </w:r>
      <w:r w:rsidRPr="00F04B5E">
        <w:t>. Concentrations of the PCB</w:t>
      </w:r>
      <w:r w:rsidR="001F6BA8">
        <w:t>s</w:t>
      </w:r>
      <w:r w:rsidRPr="00F04B5E">
        <w:t xml:space="preserve"> are identified through a colorimetric reaction. The determination of the PCBs’ presence is made by comparing the color developed by a sample of unknown concentration with the color formed by the standard containing the analyte at a known concentration. </w:t>
      </w:r>
      <w:r>
        <w:t>Immunoassay tests are not applicable to sites with unknown site conditions and contaminants. Sites with a single contaminant are the sites most suited for the immunoassay method. Immunoassays also cannot speciate between different Aroclor mixtures or individual congeners.</w:t>
      </w:r>
      <w:r w:rsidR="00D143E1">
        <w:t xml:space="preserve"> </w:t>
      </w:r>
    </w:p>
    <w:p w14:paraId="219D6F88" w14:textId="77777777" w:rsidR="005E19AA" w:rsidRPr="00767F27" w:rsidRDefault="005E19AA" w:rsidP="007F7106"/>
    <w:p w14:paraId="7512FACB" w14:textId="66952232" w:rsidR="00B67CAF" w:rsidRDefault="00B67CAF" w:rsidP="00B67CAF">
      <w:pPr>
        <w:pStyle w:val="Heading2"/>
      </w:pPr>
      <w:bookmarkStart w:id="14" w:name="_Toc450204794"/>
      <w:r>
        <w:t>Expert Interviews</w:t>
      </w:r>
      <w:bookmarkEnd w:id="14"/>
    </w:p>
    <w:p w14:paraId="7444761B" w14:textId="3B665C2A" w:rsidR="00B67CAF" w:rsidRDefault="002B088D" w:rsidP="002B088D">
      <w:r w:rsidRPr="002B088D">
        <w:t xml:space="preserve">Five PCB trackdown experts were identified </w:t>
      </w:r>
      <w:r w:rsidR="00C230D7">
        <w:t>using</w:t>
      </w:r>
      <w:r w:rsidRPr="002B088D">
        <w:t xml:space="preserve"> information collected during the liter</w:t>
      </w:r>
      <w:r>
        <w:t>a</w:t>
      </w:r>
      <w:r w:rsidRPr="002B088D">
        <w:t xml:space="preserve">ture review. The five experts were contacted via email </w:t>
      </w:r>
      <w:r w:rsidR="00C230D7">
        <w:t xml:space="preserve">and asked </w:t>
      </w:r>
      <w:r w:rsidRPr="002B088D">
        <w:t>to provide answers to questions regarding PCB trackdown in general</w:t>
      </w:r>
      <w:r w:rsidR="00C230D7">
        <w:t>,</w:t>
      </w:r>
      <w:r w:rsidRPr="002B088D">
        <w:t xml:space="preserve"> as well as specific questions about their particular PCB trackdown studies. Four of the five experts responded and their answers to the questions are provided in </w:t>
      </w:r>
      <w:r w:rsidR="00B10153">
        <w:fldChar w:fldCharType="begin"/>
      </w:r>
      <w:r w:rsidR="00B10153">
        <w:instrText xml:space="preserve"> REF _Ref449767309 \h </w:instrText>
      </w:r>
      <w:r w:rsidR="00B10153">
        <w:fldChar w:fldCharType="separate"/>
      </w:r>
      <w:r w:rsidR="00B10153" w:rsidRPr="004B2CF7">
        <w:t>Appendix A</w:t>
      </w:r>
      <w:r w:rsidR="00B10153">
        <w:fldChar w:fldCharType="end"/>
      </w:r>
      <w:r w:rsidRPr="002B088D">
        <w:t>. The four experts are 1) Scott</w:t>
      </w:r>
      <w:r>
        <w:t xml:space="preserve"> Abernethy from the Ontario Ministry of the Environment; 2) Nadine Benoit from the Ontario Ministry of the Environment; 3) Simon Litten</w:t>
      </w:r>
      <w:r w:rsidR="005240FA">
        <w:t xml:space="preserve">, </w:t>
      </w:r>
      <w:r>
        <w:t>retire</w:t>
      </w:r>
      <w:r w:rsidR="005240FA">
        <w:t>d</w:t>
      </w:r>
      <w:r>
        <w:t xml:space="preserve"> from NYSDEC for six years; and 4) John Colman from the USGS Northborough District Office in Massachusetts.</w:t>
      </w:r>
      <w:r w:rsidR="00EA2DF2">
        <w:t xml:space="preserve"> </w:t>
      </w:r>
      <w:r w:rsidR="004C2264">
        <w:t xml:space="preserve">The information from the interviewees has been taken into account and incorporated </w:t>
      </w:r>
      <w:r w:rsidR="00E5611D">
        <w:t>into the PCB t</w:t>
      </w:r>
      <w:r w:rsidR="004C2264">
        <w:t xml:space="preserve">rackdown guidance in </w:t>
      </w:r>
      <w:r w:rsidR="00C230D7">
        <w:t>s</w:t>
      </w:r>
      <w:r w:rsidR="004C2264">
        <w:t xml:space="preserve">ection </w:t>
      </w:r>
      <w:r w:rsidR="004C2264">
        <w:fldChar w:fldCharType="begin"/>
      </w:r>
      <w:r w:rsidR="004C2264">
        <w:instrText xml:space="preserve"> REF _Ref449618210 \r \h </w:instrText>
      </w:r>
      <w:r w:rsidR="004C2264">
        <w:fldChar w:fldCharType="separate"/>
      </w:r>
      <w:r w:rsidR="004C2264">
        <w:t>4</w:t>
      </w:r>
      <w:r w:rsidR="004C2264">
        <w:fldChar w:fldCharType="end"/>
      </w:r>
      <w:r w:rsidR="00E5611D">
        <w:t xml:space="preserve"> where applicable.</w:t>
      </w:r>
    </w:p>
    <w:p w14:paraId="142082E6" w14:textId="77777777" w:rsidR="00FF55A5" w:rsidRDefault="00FF55A5">
      <w:pPr>
        <w:spacing w:after="160"/>
        <w:rPr>
          <w:rFonts w:ascii="Arial" w:eastAsiaTheme="majorEastAsia" w:hAnsi="Arial" w:cstheme="majorBidi"/>
          <w:b/>
          <w:color w:val="0070C0"/>
          <w:sz w:val="28"/>
          <w:szCs w:val="32"/>
        </w:rPr>
      </w:pPr>
      <w:bookmarkStart w:id="15" w:name="_Ref449688363"/>
      <w:r>
        <w:br w:type="page"/>
      </w:r>
    </w:p>
    <w:p w14:paraId="169DE82A" w14:textId="699855CD" w:rsidR="00425216" w:rsidRDefault="00425216" w:rsidP="00425216">
      <w:pPr>
        <w:pStyle w:val="Heading1"/>
      </w:pPr>
      <w:bookmarkStart w:id="16" w:name="_Toc450204795"/>
      <w:r>
        <w:lastRenderedPageBreak/>
        <w:t>Success Stories</w:t>
      </w:r>
      <w:bookmarkEnd w:id="15"/>
      <w:bookmarkEnd w:id="16"/>
      <w:r w:rsidR="00D143E1">
        <w:t xml:space="preserve"> </w:t>
      </w:r>
    </w:p>
    <w:p w14:paraId="0A097FB0" w14:textId="77777777" w:rsidR="00FF55A5" w:rsidRDefault="00FF55A5" w:rsidP="00292016"/>
    <w:p w14:paraId="535FDBFA" w14:textId="60EA7E10" w:rsidR="00292016" w:rsidRDefault="00212099" w:rsidP="00292016">
      <w:r>
        <w:t>F</w:t>
      </w:r>
      <w:r w:rsidR="003F0251" w:rsidRPr="00212099">
        <w:t>our</w:t>
      </w:r>
      <w:r w:rsidR="009B1D03" w:rsidRPr="009B1D03">
        <w:t xml:space="preserve"> different PCB trackdown success stories</w:t>
      </w:r>
      <w:r>
        <w:t xml:space="preserve"> </w:t>
      </w:r>
      <w:r w:rsidR="00653D25">
        <w:t>were chosen to be</w:t>
      </w:r>
      <w:r>
        <w:t xml:space="preserve"> presented here. These </w:t>
      </w:r>
      <w:r w:rsidR="00897529">
        <w:t xml:space="preserve">particular cases </w:t>
      </w:r>
      <w:r>
        <w:t xml:space="preserve">are considered </w:t>
      </w:r>
      <w:r w:rsidR="00897529">
        <w:t xml:space="preserve">“success stories” </w:t>
      </w:r>
      <w:r>
        <w:t>because</w:t>
      </w:r>
      <w:r w:rsidR="00897529">
        <w:t xml:space="preserve"> they were able to go farther than identifying “historical loading from sediment” as the PCB source</w:t>
      </w:r>
      <w:r>
        <w:t xml:space="preserve"> to an impaired waterbody</w:t>
      </w:r>
      <w:r w:rsidR="00897529">
        <w:t>. These trackdown studies were able to identify the original source of the historic PCB loadings to the associated waterbodies.</w:t>
      </w:r>
      <w:r w:rsidR="00D143E1">
        <w:t xml:space="preserve"> </w:t>
      </w:r>
    </w:p>
    <w:p w14:paraId="17B4803D" w14:textId="77777777" w:rsidR="00292016" w:rsidRDefault="00292016" w:rsidP="00292016"/>
    <w:p w14:paraId="225FB6A7" w14:textId="4E49F44E" w:rsidR="00292016" w:rsidRDefault="009B1D03" w:rsidP="009B1D03">
      <w:pPr>
        <w:pStyle w:val="Heading2"/>
      </w:pPr>
      <w:bookmarkStart w:id="17" w:name="_Toc450204796"/>
      <w:r>
        <w:t xml:space="preserve">Success Story 1: </w:t>
      </w:r>
      <w:r w:rsidRPr="00292016">
        <w:t>Camden County Municipal Utility Authority (CCMUA)</w:t>
      </w:r>
      <w:r>
        <w:t>, New Jersey</w:t>
      </w:r>
      <w:bookmarkEnd w:id="17"/>
    </w:p>
    <w:p w14:paraId="4071BB87" w14:textId="2F9B4096" w:rsidR="008830A8" w:rsidRDefault="000F0D2F" w:rsidP="00E41775">
      <w:r w:rsidRPr="00DD2988">
        <w:t xml:space="preserve">A PCB source trackdown study was performed in the sewer collection system of the Camden County Municipal Utility Authority (CCMUA) in </w:t>
      </w:r>
      <w:r w:rsidR="0069779D" w:rsidRPr="00DD2988">
        <w:t xml:space="preserve">Camden, </w:t>
      </w:r>
      <w:r w:rsidRPr="00DD2988">
        <w:t>New Jersey as part of a PCB TMDL (</w:t>
      </w:r>
      <w:r w:rsidR="00A2311C" w:rsidRPr="00DD2988">
        <w:t xml:space="preserve">Belton et al. </w:t>
      </w:r>
      <w:r w:rsidR="00B43E50">
        <w:t xml:space="preserve">2007, </w:t>
      </w:r>
      <w:r w:rsidR="00A2311C" w:rsidRPr="00DD2988">
        <w:t>2008a</w:t>
      </w:r>
      <w:r w:rsidR="00B43E50">
        <w:t xml:space="preserve">, </w:t>
      </w:r>
      <w:r w:rsidRPr="00DD2988">
        <w:t>2008</w:t>
      </w:r>
      <w:r w:rsidR="00A2311C" w:rsidRPr="00DD2988">
        <w:t>b</w:t>
      </w:r>
      <w:r w:rsidRPr="00DD2988">
        <w:t xml:space="preserve">). </w:t>
      </w:r>
      <w:r w:rsidR="001360DA" w:rsidRPr="00DD2988">
        <w:t>The primary objectives of the trackdown study were to develop methods and identify PCB sources to storm drains and combined sewer outfalls (CSOs) in order to abate PCB transport to the Delaware River</w:t>
      </w:r>
      <w:r w:rsidR="0069779D" w:rsidRPr="00DD2988">
        <w:t xml:space="preserve"> and reduce </w:t>
      </w:r>
      <w:r w:rsidR="001360DA" w:rsidRPr="00DD2988">
        <w:t>bioaccumulation in aquatic biota and fish, and decreas</w:t>
      </w:r>
      <w:r w:rsidR="0069779D" w:rsidRPr="00DD2988">
        <w:t xml:space="preserve">e </w:t>
      </w:r>
      <w:r w:rsidR="001360DA" w:rsidRPr="00DD2988">
        <w:t>risk to human consumers</w:t>
      </w:r>
      <w:r w:rsidR="00A2311C" w:rsidRPr="00DD2988">
        <w:t xml:space="preserve"> (Belton et al. 2008b</w:t>
      </w:r>
      <w:r w:rsidR="001360DA" w:rsidRPr="00DD2988">
        <w:t xml:space="preserve">). </w:t>
      </w:r>
      <w:r w:rsidR="00DE38F2" w:rsidRPr="00DD2988">
        <w:t>The goals of the study were to evaluate the most appropriate sampling and analytical techniques for tracking down PCB contamination to the MUA collection system and to identify potential upland sources (Belton et al 2008</w:t>
      </w:r>
      <w:r w:rsidR="00A2311C" w:rsidRPr="00DD2988">
        <w:t>a</w:t>
      </w:r>
      <w:r w:rsidR="00DE38F2" w:rsidRPr="00DD2988">
        <w:t xml:space="preserve">). </w:t>
      </w:r>
      <w:r w:rsidRPr="00DD2988">
        <w:t>I</w:t>
      </w:r>
      <w:r w:rsidR="00FB2195" w:rsidRPr="00DD2988">
        <w:t xml:space="preserve">nnovative </w:t>
      </w:r>
      <w:r w:rsidR="001360DA" w:rsidRPr="00DD2988">
        <w:t xml:space="preserve">sampling and analytical </w:t>
      </w:r>
      <w:r w:rsidR="00FB2195" w:rsidRPr="00DD2988">
        <w:t xml:space="preserve">methods </w:t>
      </w:r>
      <w:r w:rsidR="001360DA" w:rsidRPr="00DD2988">
        <w:t xml:space="preserve">were </w:t>
      </w:r>
      <w:r w:rsidR="00FB2195" w:rsidRPr="00DD2988">
        <w:t xml:space="preserve">explored in this study </w:t>
      </w:r>
      <w:r w:rsidR="001360DA" w:rsidRPr="00DD2988">
        <w:t>to identify PCB sources</w:t>
      </w:r>
      <w:r w:rsidR="008830A8">
        <w:t>. These innovative techniques included (Belton et al. 2008a and 2008b):</w:t>
      </w:r>
    </w:p>
    <w:p w14:paraId="75325604" w14:textId="77777777" w:rsidR="008830A8" w:rsidRDefault="008830A8" w:rsidP="00E41775"/>
    <w:p w14:paraId="109D0217" w14:textId="6A03F4AE" w:rsidR="008830A8" w:rsidRDefault="008830A8" w:rsidP="008830A8">
      <w:pPr>
        <w:pStyle w:val="ListParagraph"/>
        <w:numPr>
          <w:ilvl w:val="0"/>
          <w:numId w:val="31"/>
        </w:numPr>
      </w:pPr>
      <w:r>
        <w:t>T</w:t>
      </w:r>
      <w:r w:rsidR="00FB2195" w:rsidRPr="00DD2988">
        <w:t>he use of Method 1668 to attain high sensitivity in sampling, including quantification of 124 separate PCB congeners as a means to identify unique source signatures</w:t>
      </w:r>
    </w:p>
    <w:p w14:paraId="21D13643" w14:textId="78371C7F" w:rsidR="008830A8" w:rsidRDefault="008830A8" w:rsidP="008830A8">
      <w:pPr>
        <w:pStyle w:val="ListParagraph"/>
        <w:numPr>
          <w:ilvl w:val="0"/>
          <w:numId w:val="31"/>
        </w:numPr>
      </w:pPr>
      <w:r>
        <w:t>T</w:t>
      </w:r>
      <w:r w:rsidR="00FB2195" w:rsidRPr="00DD2988">
        <w:t>he use of PISCES for sample integration over long time periods (14 days)</w:t>
      </w:r>
    </w:p>
    <w:p w14:paraId="41335F30" w14:textId="2E2B5BF0" w:rsidR="008830A8" w:rsidRDefault="008830A8" w:rsidP="008830A8">
      <w:pPr>
        <w:pStyle w:val="ListParagraph"/>
        <w:numPr>
          <w:ilvl w:val="0"/>
          <w:numId w:val="31"/>
        </w:numPr>
      </w:pPr>
      <w:r>
        <w:t>T</w:t>
      </w:r>
      <w:r w:rsidR="00FB2195" w:rsidRPr="00DD2988">
        <w:t xml:space="preserve">he use of inexpensive immunoassay techniques </w:t>
      </w:r>
      <w:r w:rsidR="00A70E8B" w:rsidRPr="00DD2988">
        <w:t xml:space="preserve">(ELISA) </w:t>
      </w:r>
      <w:r w:rsidR="00FB2195" w:rsidRPr="00DD2988">
        <w:t>for sampling PCBs in street soils</w:t>
      </w:r>
    </w:p>
    <w:p w14:paraId="683ABDCB" w14:textId="72B47617" w:rsidR="008830A8" w:rsidRDefault="008830A8" w:rsidP="008830A8">
      <w:pPr>
        <w:pStyle w:val="ListParagraph"/>
        <w:numPr>
          <w:ilvl w:val="0"/>
          <w:numId w:val="31"/>
        </w:numPr>
      </w:pPr>
      <w:r>
        <w:t>T</w:t>
      </w:r>
      <w:r w:rsidR="00FB2195" w:rsidRPr="00DD2988">
        <w:t xml:space="preserve">he use of </w:t>
      </w:r>
      <w:r w:rsidR="000F0D2F" w:rsidRPr="00DD2988">
        <w:t xml:space="preserve">the </w:t>
      </w:r>
      <w:r w:rsidR="00FB2195" w:rsidRPr="00DD2988">
        <w:t>N</w:t>
      </w:r>
      <w:r w:rsidR="000F0D2F" w:rsidRPr="00DD2988">
        <w:t xml:space="preserve">ew </w:t>
      </w:r>
      <w:r w:rsidR="00FB2195" w:rsidRPr="00DD2988">
        <w:t>J</w:t>
      </w:r>
      <w:r w:rsidR="000F0D2F" w:rsidRPr="00DD2988">
        <w:t>ersey</w:t>
      </w:r>
      <w:r w:rsidR="00FB2195" w:rsidRPr="00DD2988">
        <w:t xml:space="preserve"> Department of Environmental Protection’s hazardous waste site’s electronic data collection system in conjunction with GIS to screen and isolate potential upland sources for further investigation. </w:t>
      </w:r>
    </w:p>
    <w:p w14:paraId="1EDA49FC" w14:textId="77777777" w:rsidR="008830A8" w:rsidRDefault="008830A8" w:rsidP="007225F3">
      <w:pPr>
        <w:pStyle w:val="ListParagraph"/>
      </w:pPr>
    </w:p>
    <w:p w14:paraId="607C9F52" w14:textId="308FFC99" w:rsidR="00FB2195" w:rsidRPr="00DD2988" w:rsidRDefault="00FB2195" w:rsidP="00346EF6">
      <w:r w:rsidRPr="00DD2988">
        <w:t>The study was carried out in two phases. Phase 1 involved only in-sewer sampling of wastewater to identify sewersheds with PCB hotspots</w:t>
      </w:r>
      <w:r w:rsidR="0069779D" w:rsidRPr="00DD2988">
        <w:t xml:space="preserve">, while </w:t>
      </w:r>
      <w:r w:rsidRPr="00DD2988">
        <w:t>Phase 2 followed up on th</w:t>
      </w:r>
      <w:r w:rsidR="0069779D" w:rsidRPr="00DD2988">
        <w:t>e Phase I</w:t>
      </w:r>
      <w:r w:rsidRPr="00DD2988">
        <w:t xml:space="preserve"> sampling with additional in-sewer sampling </w:t>
      </w:r>
      <w:r w:rsidR="000F0D2F" w:rsidRPr="00DD2988">
        <w:t>as well as</w:t>
      </w:r>
      <w:r w:rsidRPr="00DD2988">
        <w:t xml:space="preserve"> more detailed street soil sampling for PCBs in front of suspect</w:t>
      </w:r>
      <w:r w:rsidR="0069779D" w:rsidRPr="00DD2988">
        <w:t>ed</w:t>
      </w:r>
      <w:r w:rsidRPr="00DD2988">
        <w:t xml:space="preserve"> </w:t>
      </w:r>
      <w:r w:rsidR="00817EB1" w:rsidRPr="00DD2988">
        <w:t xml:space="preserve">source </w:t>
      </w:r>
      <w:r w:rsidRPr="00DD2988">
        <w:t>facilities.</w:t>
      </w:r>
    </w:p>
    <w:p w14:paraId="4084A998" w14:textId="77777777" w:rsidR="00DD2988" w:rsidRPr="00DD2988" w:rsidRDefault="00DD2988" w:rsidP="00292016"/>
    <w:p w14:paraId="23479471" w14:textId="38C6436F" w:rsidR="00DD2988" w:rsidRPr="00DD2988" w:rsidRDefault="00680083" w:rsidP="00B4241D">
      <w:pPr>
        <w:autoSpaceDE w:val="0"/>
        <w:autoSpaceDN w:val="0"/>
        <w:adjustRightInd w:val="0"/>
      </w:pPr>
      <w:r w:rsidRPr="00770737">
        <w:t>T</w:t>
      </w:r>
      <w:r w:rsidR="001360DA" w:rsidRPr="00770737">
        <w:t xml:space="preserve">hree types of sampling were performed </w:t>
      </w:r>
      <w:r w:rsidR="00E01DFD">
        <w:t xml:space="preserve">in Phase I </w:t>
      </w:r>
      <w:r w:rsidR="001360DA" w:rsidRPr="00770737">
        <w:t>to gauge accuracy and cost-effectiveness</w:t>
      </w:r>
      <w:r w:rsidRPr="00770737">
        <w:t xml:space="preserve"> at each sewer system interceptor:</w:t>
      </w:r>
      <w:r w:rsidR="001360DA" w:rsidRPr="00770737">
        <w:t xml:space="preserve"> whole water 24-hour composite samples; single grab samples; and PISCES</w:t>
      </w:r>
      <w:r w:rsidR="00A2311C" w:rsidRPr="00770737">
        <w:t xml:space="preserve"> (Belton et al 2008b</w:t>
      </w:r>
      <w:r w:rsidR="00DE38F2" w:rsidRPr="00770737">
        <w:t>)</w:t>
      </w:r>
      <w:r w:rsidR="001360DA" w:rsidRPr="00770737">
        <w:t>.</w:t>
      </w:r>
      <w:r w:rsidR="00DE38F2" w:rsidRPr="00770737">
        <w:t xml:space="preserve"> </w:t>
      </w:r>
      <w:r w:rsidR="00E01DFD">
        <w:t xml:space="preserve">All three </w:t>
      </w:r>
      <w:r w:rsidR="00DD2988" w:rsidRPr="00770737">
        <w:t xml:space="preserve">sampling methods </w:t>
      </w:r>
      <w:r w:rsidR="00DD2988" w:rsidRPr="00DD2988">
        <w:t>can effectively</w:t>
      </w:r>
      <w:r w:rsidR="00770737">
        <w:t xml:space="preserve"> </w:t>
      </w:r>
      <w:r w:rsidR="00DD2988" w:rsidRPr="00DD2988">
        <w:t xml:space="preserve">identify PCBs in a </w:t>
      </w:r>
      <w:r w:rsidR="00770737">
        <w:t>MUA</w:t>
      </w:r>
      <w:r w:rsidR="00DD2988" w:rsidRPr="00DD2988">
        <w:t xml:space="preserve"> waste stream</w:t>
      </w:r>
      <w:r w:rsidR="00790E63">
        <w:t>; however, t</w:t>
      </w:r>
      <w:r w:rsidR="00DD2988" w:rsidRPr="00DD2988">
        <w:t xml:space="preserve">he benefits </w:t>
      </w:r>
      <w:r w:rsidR="00E41CE8">
        <w:t xml:space="preserve">and disadvantages </w:t>
      </w:r>
      <w:r w:rsidR="00DD2988" w:rsidRPr="00DD2988">
        <w:t>of each</w:t>
      </w:r>
      <w:r w:rsidR="00770737">
        <w:t xml:space="preserve"> </w:t>
      </w:r>
      <w:r w:rsidR="00790E63">
        <w:t xml:space="preserve">sampling </w:t>
      </w:r>
      <w:r w:rsidR="00DD2988" w:rsidRPr="00DD2988">
        <w:t xml:space="preserve">approach </w:t>
      </w:r>
      <w:r w:rsidR="00E01DFD">
        <w:t>should be</w:t>
      </w:r>
      <w:r w:rsidR="00DD2988" w:rsidRPr="00DD2988">
        <w:t xml:space="preserve"> weighed </w:t>
      </w:r>
      <w:r w:rsidR="00E41CE8">
        <w:t xml:space="preserve">before choosing a sampling approach. </w:t>
      </w:r>
      <w:r w:rsidR="00DD2988" w:rsidRPr="00DD2988">
        <w:t>The</w:t>
      </w:r>
      <w:r w:rsidR="00770737">
        <w:t xml:space="preserve"> </w:t>
      </w:r>
      <w:r w:rsidR="00DD2988" w:rsidRPr="00DD2988">
        <w:t xml:space="preserve">PISCES sampling advantage of long-term </w:t>
      </w:r>
      <w:r w:rsidR="00B4241D">
        <w:t>sampling</w:t>
      </w:r>
      <w:r w:rsidR="00DD2988" w:rsidRPr="00DD2988">
        <w:t xml:space="preserve"> is offset by the difficulty of deployment (i.e.,</w:t>
      </w:r>
      <w:r w:rsidR="00770737">
        <w:t xml:space="preserve"> </w:t>
      </w:r>
      <w:r w:rsidR="00DD2988" w:rsidRPr="00DD2988">
        <w:t>keeping a bulk sampler in place within a confined</w:t>
      </w:r>
      <w:r w:rsidR="00770737">
        <w:t xml:space="preserve"> </w:t>
      </w:r>
      <w:r w:rsidR="00DD2988" w:rsidRPr="00DD2988">
        <w:t>turbulent pipe) and its limited ability to identify the more</w:t>
      </w:r>
      <w:r w:rsidR="00770737">
        <w:t xml:space="preserve"> </w:t>
      </w:r>
      <w:r w:rsidR="00DD2988" w:rsidRPr="00DD2988">
        <w:t>highly</w:t>
      </w:r>
      <w:r w:rsidR="00E01DFD">
        <w:t>-</w:t>
      </w:r>
      <w:r w:rsidR="00DD2988" w:rsidRPr="00DD2988">
        <w:t>chlorinated PCB congeners</w:t>
      </w:r>
      <w:r w:rsidR="00E01DFD">
        <w:t xml:space="preserve">, which are </w:t>
      </w:r>
      <w:r w:rsidR="00DD2988" w:rsidRPr="00DD2988">
        <w:t>usually transported</w:t>
      </w:r>
      <w:r w:rsidR="00770737">
        <w:t xml:space="preserve"> </w:t>
      </w:r>
      <w:r w:rsidR="00DD2988" w:rsidRPr="00DD2988">
        <w:t>on suspended solids.</w:t>
      </w:r>
      <w:r w:rsidR="00770737">
        <w:t xml:space="preserve"> </w:t>
      </w:r>
      <w:r w:rsidR="00DD2988" w:rsidRPr="00DD2988">
        <w:t>The 24-h</w:t>
      </w:r>
      <w:r w:rsidR="00E01DFD">
        <w:t>ou</w:t>
      </w:r>
      <w:r w:rsidR="00DD2988" w:rsidRPr="00DD2988">
        <w:t>r composite samples</w:t>
      </w:r>
      <w:r w:rsidR="00790E63">
        <w:t>,</w:t>
      </w:r>
      <w:r w:rsidR="00DD2988" w:rsidRPr="00DD2988">
        <w:t xml:space="preserve"> </w:t>
      </w:r>
      <w:r w:rsidR="00DD2988" w:rsidRPr="00DD2988">
        <w:lastRenderedPageBreak/>
        <w:t>which include both the</w:t>
      </w:r>
      <w:r w:rsidR="00770737">
        <w:t xml:space="preserve"> </w:t>
      </w:r>
      <w:r w:rsidR="00DD2988" w:rsidRPr="00DD2988">
        <w:t>aqueous and particulate wastewater fractions</w:t>
      </w:r>
      <w:r w:rsidR="00790E63">
        <w:t>,</w:t>
      </w:r>
      <w:r w:rsidR="00DD2988" w:rsidRPr="00DD2988">
        <w:t xml:space="preserve"> allow the</w:t>
      </w:r>
      <w:r w:rsidR="00770737">
        <w:t xml:space="preserve"> </w:t>
      </w:r>
      <w:r w:rsidR="00DD2988" w:rsidRPr="00DD2988">
        <w:t>most confidence in quantitative analytical results and</w:t>
      </w:r>
      <w:r w:rsidR="00770737">
        <w:t xml:space="preserve"> </w:t>
      </w:r>
      <w:r w:rsidR="00DD2988" w:rsidRPr="00DD2988">
        <w:t>congener patterns that may be more complete. This</w:t>
      </w:r>
      <w:r w:rsidR="00770737">
        <w:t xml:space="preserve"> </w:t>
      </w:r>
      <w:r w:rsidR="00DD2988" w:rsidRPr="00DD2988">
        <w:t>approach may also add significantly to any follow-up</w:t>
      </w:r>
      <w:r w:rsidR="00770737">
        <w:t xml:space="preserve"> </w:t>
      </w:r>
      <w:r w:rsidR="00DD2988" w:rsidRPr="00DD2988">
        <w:t xml:space="preserve">trackdown activities since </w:t>
      </w:r>
      <w:r w:rsidR="00B4241D">
        <w:t>the</w:t>
      </w:r>
      <w:r w:rsidR="00DD2988" w:rsidRPr="00DD2988">
        <w:t xml:space="preserve"> more complete</w:t>
      </w:r>
      <w:r w:rsidR="00770737">
        <w:t xml:space="preserve"> </w:t>
      </w:r>
      <w:r w:rsidR="00DD2988" w:rsidRPr="00DD2988">
        <w:t>and time integrated congener patterns may be the best</w:t>
      </w:r>
      <w:r w:rsidR="00770737">
        <w:t xml:space="preserve"> </w:t>
      </w:r>
      <w:r w:rsidR="00DD2988" w:rsidRPr="00DD2988">
        <w:t>means to match with upland soils, sediments</w:t>
      </w:r>
      <w:r w:rsidR="003D056D">
        <w:t>,</w:t>
      </w:r>
      <w:r w:rsidR="00DD2988" w:rsidRPr="00DD2988">
        <w:t xml:space="preserve"> or</w:t>
      </w:r>
      <w:r w:rsidR="00770737">
        <w:t xml:space="preserve"> </w:t>
      </w:r>
      <w:r w:rsidR="00DD2988" w:rsidRPr="00DD2988">
        <w:t>aqueous samples once a candidate site has been</w:t>
      </w:r>
      <w:r w:rsidR="00770737">
        <w:t xml:space="preserve"> </w:t>
      </w:r>
      <w:r w:rsidR="00DD2988" w:rsidRPr="00DD2988">
        <w:t xml:space="preserve">identified through </w:t>
      </w:r>
      <w:r w:rsidR="00B4241D">
        <w:t>desktop analysis</w:t>
      </w:r>
      <w:r w:rsidR="00DD2988" w:rsidRPr="00DD2988">
        <w:t>. Grab samples,</w:t>
      </w:r>
      <w:r w:rsidR="00770737">
        <w:t xml:space="preserve"> </w:t>
      </w:r>
      <w:r w:rsidR="00790E63">
        <w:t xml:space="preserve">compared to the </w:t>
      </w:r>
      <w:r w:rsidR="00DD2988" w:rsidRPr="00DD2988">
        <w:t>24-h</w:t>
      </w:r>
      <w:r w:rsidR="003D056D">
        <w:t>ou</w:t>
      </w:r>
      <w:r w:rsidR="00DD2988" w:rsidRPr="00DD2988">
        <w:t>r</w:t>
      </w:r>
      <w:r w:rsidR="00770737">
        <w:t xml:space="preserve"> </w:t>
      </w:r>
      <w:r w:rsidR="00DD2988" w:rsidRPr="00DD2988">
        <w:t>composite samples</w:t>
      </w:r>
      <w:r w:rsidR="00790E63">
        <w:t xml:space="preserve">, </w:t>
      </w:r>
      <w:r w:rsidR="00DD2988" w:rsidRPr="00DD2988">
        <w:t>are also good</w:t>
      </w:r>
      <w:r w:rsidR="00770737">
        <w:t xml:space="preserve"> </w:t>
      </w:r>
      <w:r w:rsidR="00DD2988" w:rsidRPr="00DD2988">
        <w:t>at identifying the presence of PCBs in wastewater.</w:t>
      </w:r>
      <w:r w:rsidR="00770737">
        <w:t xml:space="preserve"> </w:t>
      </w:r>
      <w:r w:rsidR="00DD2988" w:rsidRPr="00DD2988">
        <w:t>Th</w:t>
      </w:r>
      <w:r w:rsidR="00B4241D">
        <w:t xml:space="preserve">e grab sample </w:t>
      </w:r>
      <w:r w:rsidR="00DD2988" w:rsidRPr="00DD2988">
        <w:t>approach allows a quick</w:t>
      </w:r>
      <w:r w:rsidR="00B4241D">
        <w:t xml:space="preserve">, </w:t>
      </w:r>
      <w:r w:rsidR="00DD2988" w:rsidRPr="00DD2988">
        <w:t>less expensive</w:t>
      </w:r>
      <w:r w:rsidR="00B4241D">
        <w:t>, and more practical method</w:t>
      </w:r>
      <w:r w:rsidR="00DD2988" w:rsidRPr="00DD2988">
        <w:t xml:space="preserve"> of sampling</w:t>
      </w:r>
      <w:r w:rsidR="00B4241D">
        <w:t xml:space="preserve"> and </w:t>
      </w:r>
      <w:r w:rsidR="00DD2988" w:rsidRPr="00DD2988">
        <w:t>identifying PCB</w:t>
      </w:r>
      <w:r w:rsidR="00790E63">
        <w:t>s</w:t>
      </w:r>
      <w:r w:rsidR="00DD2988" w:rsidRPr="00DD2988">
        <w:t xml:space="preserve"> in wastewater and the</w:t>
      </w:r>
      <w:r w:rsidR="00770737">
        <w:t xml:space="preserve"> </w:t>
      </w:r>
      <w:r w:rsidR="00DD2988" w:rsidRPr="00DD2988">
        <w:t>relative patterns of PCB congeners.</w:t>
      </w:r>
    </w:p>
    <w:p w14:paraId="10E2A52B" w14:textId="46865617" w:rsidR="00680083" w:rsidRDefault="00482628" w:rsidP="001360DA">
      <w:pPr>
        <w:spacing w:before="240"/>
      </w:pPr>
      <w:r w:rsidRPr="00DD2988">
        <w:t>The</w:t>
      </w:r>
      <w:r w:rsidR="00292016" w:rsidRPr="00DD2988">
        <w:t xml:space="preserve"> approach </w:t>
      </w:r>
      <w:r w:rsidR="00DE38F2" w:rsidRPr="00DD2988">
        <w:t>included identifying</w:t>
      </w:r>
      <w:r w:rsidR="00292016" w:rsidRPr="00DD2988">
        <w:t xml:space="preserve"> suspect</w:t>
      </w:r>
      <w:r w:rsidR="00DE38F2" w:rsidRPr="00DD2988">
        <w:t>ed</w:t>
      </w:r>
      <w:r w:rsidR="00292016" w:rsidRPr="00DD2988">
        <w:t xml:space="preserve"> PCB sources within the central Camden sewersheds identified in Phase I from </w:t>
      </w:r>
      <w:r w:rsidR="003D056D">
        <w:t>a desktop analysis</w:t>
      </w:r>
      <w:r w:rsidR="003D056D" w:rsidRPr="00DD2988">
        <w:t xml:space="preserve"> </w:t>
      </w:r>
      <w:r w:rsidR="003D056D">
        <w:t xml:space="preserve">using </w:t>
      </w:r>
      <w:r w:rsidR="00292016" w:rsidRPr="00DD2988">
        <w:t>readily accessible regulatory datasets and then to sample street soils at storm drains in front of the suspected PCB source facilities</w:t>
      </w:r>
      <w:r w:rsidR="007B5D8C">
        <w:t xml:space="preserve"> (Figure 1)</w:t>
      </w:r>
      <w:r w:rsidR="00292016" w:rsidRPr="00DD2988">
        <w:t xml:space="preserve">. Using this approach the potential </w:t>
      </w:r>
      <w:r w:rsidR="00292016" w:rsidRPr="00292016">
        <w:t xml:space="preserve">PCB sources in CCMUA’s collection system </w:t>
      </w:r>
      <w:r>
        <w:t xml:space="preserve">were narrowed down </w:t>
      </w:r>
      <w:r w:rsidR="00292016" w:rsidRPr="00292016">
        <w:t xml:space="preserve">from a countywide range of potential sources and municipalities to just a few specific neighborhoods, industry types and streets in Camden. </w:t>
      </w:r>
    </w:p>
    <w:p w14:paraId="31E2B217" w14:textId="2A522836" w:rsidR="00B33EAF" w:rsidRDefault="00B33EAF" w:rsidP="001360DA">
      <w:pPr>
        <w:spacing w:before="240"/>
      </w:pPr>
      <w:r>
        <w:rPr>
          <w:noProof/>
        </w:rPr>
        <w:drawing>
          <wp:inline distT="0" distB="0" distL="0" distR="0" wp14:anchorId="2CDD5D82" wp14:editId="054E41BF">
            <wp:extent cx="4065224" cy="4586800"/>
            <wp:effectExtent l="19050" t="19050" r="12065"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7980" cy="4601192"/>
                    </a:xfrm>
                    <a:prstGeom prst="rect">
                      <a:avLst/>
                    </a:prstGeom>
                    <a:ln>
                      <a:solidFill>
                        <a:schemeClr val="tx1"/>
                      </a:solidFill>
                    </a:ln>
                  </pic:spPr>
                </pic:pic>
              </a:graphicData>
            </a:graphic>
          </wp:inline>
        </w:drawing>
      </w:r>
    </w:p>
    <w:p w14:paraId="37887B47" w14:textId="51849001" w:rsidR="0015231F" w:rsidRPr="0015231F" w:rsidRDefault="0015231F" w:rsidP="001435EC">
      <w:pPr>
        <w:pStyle w:val="Source"/>
        <w:rPr>
          <w:rStyle w:val="A4"/>
        </w:rPr>
      </w:pPr>
      <w:r w:rsidRPr="001435EC">
        <w:rPr>
          <w:rStyle w:val="A4"/>
          <w:i/>
        </w:rPr>
        <w:t>Source</w:t>
      </w:r>
      <w:r w:rsidR="00D27DC2">
        <w:rPr>
          <w:rStyle w:val="A4"/>
        </w:rPr>
        <w:t>: Belton et al 2008b.</w:t>
      </w:r>
    </w:p>
    <w:p w14:paraId="47E0BBC7" w14:textId="09EE3554" w:rsidR="00B33EAF" w:rsidRDefault="00B33EAF" w:rsidP="00B33EAF">
      <w:pPr>
        <w:pStyle w:val="Caption"/>
      </w:pPr>
      <w:bookmarkStart w:id="18" w:name="_Toc450211137"/>
      <w:r>
        <w:t>Figure 1. PCB Street Soil Sampling Locations.</w:t>
      </w:r>
      <w:bookmarkEnd w:id="18"/>
    </w:p>
    <w:p w14:paraId="1811972F" w14:textId="60ED41E0" w:rsidR="0043328E" w:rsidRPr="0043328E" w:rsidRDefault="003D056D" w:rsidP="009B11F8">
      <w:pPr>
        <w:spacing w:before="240"/>
      </w:pPr>
      <w:r>
        <w:t>The authors</w:t>
      </w:r>
      <w:r w:rsidR="00482628">
        <w:t xml:space="preserve"> found that </w:t>
      </w:r>
      <w:r w:rsidRPr="00292016">
        <w:t>ELISA can be a powerful tool for tracking down nonpoint sources of PCBs to MUAs</w:t>
      </w:r>
      <w:r>
        <w:t xml:space="preserve"> </w:t>
      </w:r>
      <w:r w:rsidR="00482628">
        <w:t>w</w:t>
      </w:r>
      <w:r w:rsidR="00292016" w:rsidRPr="00292016">
        <w:t>hen used in conjunction with a careful desktop review of readily available datasets and with GIS-based data.</w:t>
      </w:r>
      <w:r w:rsidR="00DE38F2">
        <w:t xml:space="preserve"> </w:t>
      </w:r>
      <w:r w:rsidR="008606B0">
        <w:t xml:space="preserve">ELISA proved to be </w:t>
      </w:r>
      <w:r w:rsidR="00DE38F2" w:rsidRPr="00292016">
        <w:t>quick, inexpensive</w:t>
      </w:r>
      <w:r>
        <w:t>,</w:t>
      </w:r>
      <w:r w:rsidR="00DE38F2" w:rsidRPr="00292016">
        <w:t xml:space="preserve"> and accurate.</w:t>
      </w:r>
      <w:r w:rsidR="00680083">
        <w:t xml:space="preserve"> </w:t>
      </w:r>
      <w:r w:rsidR="001B729E">
        <w:t xml:space="preserve">Using ELISA, </w:t>
      </w:r>
      <w:r w:rsidR="00292016" w:rsidRPr="00292016">
        <w:t>PCB concentration</w:t>
      </w:r>
      <w:r w:rsidR="001B729E">
        <w:t>s</w:t>
      </w:r>
      <w:r w:rsidR="00292016" w:rsidRPr="00292016">
        <w:t xml:space="preserve"> in street soils </w:t>
      </w:r>
      <w:r w:rsidR="00B62001">
        <w:t xml:space="preserve">near potential sources </w:t>
      </w:r>
      <w:r w:rsidR="001B729E">
        <w:t xml:space="preserve">were identified </w:t>
      </w:r>
      <w:r w:rsidR="00292016" w:rsidRPr="00292016">
        <w:t xml:space="preserve">by source categories </w:t>
      </w:r>
      <w:r w:rsidR="001B729E">
        <w:t xml:space="preserve">(in decreasing order): </w:t>
      </w:r>
      <w:r w:rsidR="00292016" w:rsidRPr="00292016">
        <w:t>HazMat sites</w:t>
      </w:r>
      <w:r w:rsidR="001B729E">
        <w:t xml:space="preserve">, </w:t>
      </w:r>
      <w:r w:rsidR="00292016" w:rsidRPr="00292016">
        <w:t>junkyards</w:t>
      </w:r>
      <w:r w:rsidR="001B729E">
        <w:t xml:space="preserve">, </w:t>
      </w:r>
      <w:r w:rsidR="00292016" w:rsidRPr="00292016">
        <w:t>metal shredders</w:t>
      </w:r>
      <w:r w:rsidR="001B729E">
        <w:t xml:space="preserve">, </w:t>
      </w:r>
      <w:r w:rsidR="00292016" w:rsidRPr="00292016">
        <w:t>aluminum smelters</w:t>
      </w:r>
      <w:r w:rsidR="001B729E">
        <w:t xml:space="preserve">, </w:t>
      </w:r>
      <w:r w:rsidR="00292016" w:rsidRPr="00292016">
        <w:t xml:space="preserve">paper </w:t>
      </w:r>
      <w:r w:rsidR="001B729E">
        <w:t>and</w:t>
      </w:r>
      <w:r w:rsidR="00292016" w:rsidRPr="00292016">
        <w:t xml:space="preserve"> pulping</w:t>
      </w:r>
      <w:r w:rsidR="001B729E">
        <w:t xml:space="preserve">, </w:t>
      </w:r>
      <w:r w:rsidR="00292016" w:rsidRPr="00292016">
        <w:t>transportation facilities</w:t>
      </w:r>
      <w:r w:rsidR="001B729E">
        <w:t xml:space="preserve">, </w:t>
      </w:r>
      <w:r w:rsidR="00292016" w:rsidRPr="00292016">
        <w:t>gas pipelines</w:t>
      </w:r>
      <w:r w:rsidR="001B729E">
        <w:t xml:space="preserve">, </w:t>
      </w:r>
      <w:r w:rsidR="00292016" w:rsidRPr="00292016">
        <w:t>drum cleaning</w:t>
      </w:r>
      <w:r w:rsidR="001B729E">
        <w:t xml:space="preserve">, </w:t>
      </w:r>
      <w:r w:rsidR="00292016" w:rsidRPr="00292016">
        <w:t>metal manufacturing</w:t>
      </w:r>
      <w:r w:rsidR="001B729E">
        <w:t xml:space="preserve">, </w:t>
      </w:r>
      <w:r w:rsidRPr="00292016">
        <w:t xml:space="preserve">general </w:t>
      </w:r>
      <w:r w:rsidR="00292016" w:rsidRPr="00292016">
        <w:t>manufacturing</w:t>
      </w:r>
      <w:r>
        <w:t>,</w:t>
      </w:r>
      <w:r w:rsidR="001B729E">
        <w:t xml:space="preserve"> </w:t>
      </w:r>
      <w:r w:rsidR="00292016" w:rsidRPr="00292016">
        <w:t>waste management</w:t>
      </w:r>
      <w:r w:rsidR="001B729E">
        <w:t xml:space="preserve">, </w:t>
      </w:r>
      <w:r w:rsidR="00292016" w:rsidRPr="00292016">
        <w:t>electrical transmission</w:t>
      </w:r>
      <w:r w:rsidR="001B729E">
        <w:t xml:space="preserve">, </w:t>
      </w:r>
      <w:r w:rsidR="00292016" w:rsidRPr="00292016">
        <w:t>aggregate processing (concrete)</w:t>
      </w:r>
      <w:r w:rsidR="001B729E">
        <w:t xml:space="preserve">, </w:t>
      </w:r>
      <w:r w:rsidR="00292016" w:rsidRPr="00292016">
        <w:t>landfills</w:t>
      </w:r>
      <w:r w:rsidR="001B729E">
        <w:t xml:space="preserve">, </w:t>
      </w:r>
      <w:r w:rsidR="00292016" w:rsidRPr="00292016">
        <w:t>and background sites (cemeteries and city parks).</w:t>
      </w:r>
      <w:r w:rsidR="00D143E1">
        <w:t xml:space="preserve"> </w:t>
      </w:r>
    </w:p>
    <w:p w14:paraId="51EADC13" w14:textId="77777777" w:rsidR="003F734F" w:rsidRDefault="003F734F" w:rsidP="0043328E">
      <w:pPr>
        <w:spacing w:before="240"/>
      </w:pPr>
    </w:p>
    <w:p w14:paraId="22830AFE" w14:textId="133512B2" w:rsidR="003F734F" w:rsidRDefault="003F734F" w:rsidP="003F734F">
      <w:pPr>
        <w:pStyle w:val="Heading2"/>
      </w:pPr>
      <w:bookmarkStart w:id="19" w:name="_Toc450204797"/>
      <w:r>
        <w:t xml:space="preserve">Success Story </w:t>
      </w:r>
      <w:r w:rsidR="009B11F8">
        <w:t>2</w:t>
      </w:r>
      <w:r>
        <w:t>:</w:t>
      </w:r>
      <w:r w:rsidR="00F30BD2">
        <w:t xml:space="preserve"> </w:t>
      </w:r>
      <w:r w:rsidR="008C4DCA">
        <w:t>PCB Trackdown in the Storm S</w:t>
      </w:r>
      <w:r w:rsidR="00397ADF">
        <w:t>ewers of Walker Drain, Ontario, Canada</w:t>
      </w:r>
      <w:bookmarkEnd w:id="19"/>
      <w:r w:rsidR="00284712">
        <w:t xml:space="preserve"> </w:t>
      </w:r>
    </w:p>
    <w:p w14:paraId="32E26523" w14:textId="5AE2F5A9" w:rsidR="00284712" w:rsidRDefault="008C4DCA" w:rsidP="00E41775">
      <w:r>
        <w:t xml:space="preserve">The purpose of this </w:t>
      </w:r>
      <w:r w:rsidR="00284712" w:rsidRPr="00284712">
        <w:t xml:space="preserve">study was to identify the sources of high PCB </w:t>
      </w:r>
      <w:r>
        <w:t>concentrations</w:t>
      </w:r>
      <w:r w:rsidR="00284712" w:rsidRPr="00284712">
        <w:t xml:space="preserve"> in Walker Drain</w:t>
      </w:r>
      <w:r w:rsidR="00673A84">
        <w:t>, a sewer drain</w:t>
      </w:r>
      <w:r>
        <w:t xml:space="preserve"> in the Pottersburg Creek area, which is part of a subwatershed </w:t>
      </w:r>
      <w:r w:rsidR="003D056D">
        <w:t xml:space="preserve">draining </w:t>
      </w:r>
      <w:r>
        <w:t>to Lake Erie in Ontario, Canada (Abernethy 2010). W</w:t>
      </w:r>
      <w:r w:rsidR="00284712" w:rsidRPr="00284712">
        <w:t xml:space="preserve">ater and sediment </w:t>
      </w:r>
      <w:r w:rsidR="002D2A2A">
        <w:t xml:space="preserve">grab samples were collected over three days at 32 locations along Walker Drain </w:t>
      </w:r>
      <w:r w:rsidR="00284712" w:rsidRPr="00284712">
        <w:t xml:space="preserve">and in its storm sewers. The sample results </w:t>
      </w:r>
      <w:r>
        <w:t xml:space="preserve">were used to help identify </w:t>
      </w:r>
      <w:r w:rsidR="00284712" w:rsidRPr="00284712">
        <w:t xml:space="preserve">controllable </w:t>
      </w:r>
      <w:r>
        <w:t xml:space="preserve">PCB </w:t>
      </w:r>
      <w:r w:rsidR="00284712" w:rsidRPr="00284712">
        <w:t>source</w:t>
      </w:r>
      <w:r w:rsidR="002D2A2A">
        <w:t>s</w:t>
      </w:r>
      <w:r w:rsidR="00284712" w:rsidRPr="00284712">
        <w:t xml:space="preserve"> in the sewershed </w:t>
      </w:r>
      <w:r w:rsidR="00397ADF">
        <w:t>that</w:t>
      </w:r>
      <w:r w:rsidR="00284712" w:rsidRPr="00284712">
        <w:t xml:space="preserve"> can be targeted to reduce PCB inputs to the drain.</w:t>
      </w:r>
    </w:p>
    <w:p w14:paraId="76A92873" w14:textId="77777777" w:rsidR="00F00A72" w:rsidRDefault="00F00A72" w:rsidP="00C26E59">
      <w:pPr>
        <w:autoSpaceDE w:val="0"/>
        <w:autoSpaceDN w:val="0"/>
      </w:pPr>
    </w:p>
    <w:p w14:paraId="6AD1B0EF" w14:textId="25A0D6C1" w:rsidR="00284712" w:rsidRDefault="00284712" w:rsidP="00E41775">
      <w:r w:rsidRPr="00284712">
        <w:t xml:space="preserve">The sampling focused on locations </w:t>
      </w:r>
      <w:r w:rsidR="00E50EB8">
        <w:t>with</w:t>
      </w:r>
      <w:r w:rsidRPr="00284712">
        <w:t xml:space="preserve"> historical </w:t>
      </w:r>
      <w:r w:rsidR="002D2A2A">
        <w:t xml:space="preserve">PCB </w:t>
      </w:r>
      <w:r w:rsidRPr="00284712">
        <w:t xml:space="preserve">contamination. Congener-specific PCB and total PCB analyses were conducted on water (82 congeners) and sediment (50 congeners) samples </w:t>
      </w:r>
      <w:r w:rsidR="00C26E59">
        <w:t>using ga</w:t>
      </w:r>
      <w:r w:rsidR="00C26E59" w:rsidRPr="00C26E59">
        <w:t xml:space="preserve">s </w:t>
      </w:r>
      <w:r w:rsidR="00C26E59" w:rsidRPr="00C26E59">
        <w:rPr>
          <w:bCs/>
          <w:lang w:val="en-CA"/>
        </w:rPr>
        <w:t xml:space="preserve">chromatography-high resolution mass spectrometry (Abernethy, </w:t>
      </w:r>
      <w:r w:rsidR="00F314B2">
        <w:rPr>
          <w:bCs/>
          <w:lang w:val="en-CA"/>
        </w:rPr>
        <w:t xml:space="preserve">Ontario Ministry of the Environment, </w:t>
      </w:r>
      <w:r w:rsidR="00C26E59" w:rsidRPr="00C26E59">
        <w:rPr>
          <w:bCs/>
          <w:lang w:val="en-CA"/>
        </w:rPr>
        <w:t>personal communication 2016)</w:t>
      </w:r>
      <w:r w:rsidR="00C26E59" w:rsidRPr="00C26E59">
        <w:t>, which can measure low levels of PC</w:t>
      </w:r>
      <w:r w:rsidRPr="00C26E59">
        <w:t xml:space="preserve">Bs. </w:t>
      </w:r>
      <w:r w:rsidR="00A711ED" w:rsidRPr="00C26E59">
        <w:t>T</w:t>
      </w:r>
      <w:r w:rsidRPr="00C26E59">
        <w:t>he concentrations of the PCB congeners with the</w:t>
      </w:r>
      <w:r w:rsidRPr="00284712">
        <w:t xml:space="preserve"> same degree of chlorination </w:t>
      </w:r>
      <w:r w:rsidR="00A711ED">
        <w:t xml:space="preserve">in each sample </w:t>
      </w:r>
      <w:r w:rsidR="007B75D9">
        <w:t xml:space="preserve">were combined into a homolog group. </w:t>
      </w:r>
      <w:r w:rsidR="00673A84">
        <w:t>H</w:t>
      </w:r>
      <w:r w:rsidR="007B75D9">
        <w:t>omolog</w:t>
      </w:r>
      <w:r w:rsidRPr="00284712">
        <w:t xml:space="preserve"> pattern</w:t>
      </w:r>
      <w:r w:rsidR="00673A84">
        <w:t>s</w:t>
      </w:r>
      <w:r w:rsidRPr="00284712">
        <w:t xml:space="preserve"> w</w:t>
      </w:r>
      <w:r w:rsidR="00673A84">
        <w:t>ere</w:t>
      </w:r>
      <w:r w:rsidRPr="00284712">
        <w:t xml:space="preserve"> determined for each sample </w:t>
      </w:r>
      <w:r w:rsidR="00673A84">
        <w:t xml:space="preserve">by determining </w:t>
      </w:r>
      <w:r w:rsidR="007B75D9">
        <w:t>the proportion of each homolog</w:t>
      </w:r>
      <w:r w:rsidRPr="00284712">
        <w:t xml:space="preserve"> group as a percentage. T</w:t>
      </w:r>
      <w:r w:rsidR="007B75D9">
        <w:t>he percentages of each homolog</w:t>
      </w:r>
      <w:r w:rsidRPr="00284712">
        <w:t xml:space="preserve"> group in a sample were </w:t>
      </w:r>
      <w:r w:rsidR="00A711ED">
        <w:t xml:space="preserve">then </w:t>
      </w:r>
      <w:r w:rsidRPr="00284712">
        <w:t xml:space="preserve">graphed to </w:t>
      </w:r>
      <w:r w:rsidR="00673A84">
        <w:t xml:space="preserve">identify any </w:t>
      </w:r>
      <w:r w:rsidRPr="00284712">
        <w:t>patterns</w:t>
      </w:r>
      <w:r w:rsidR="00A711ED">
        <w:t xml:space="preserve"> and t</w:t>
      </w:r>
      <w:r w:rsidRPr="00284712">
        <w:t xml:space="preserve">he patterns were compared to each other and to those of </w:t>
      </w:r>
      <w:r w:rsidR="005D7280">
        <w:t xml:space="preserve">five known </w:t>
      </w:r>
      <w:r w:rsidRPr="00284712">
        <w:t>PCB Aroclor</w:t>
      </w:r>
      <w:r w:rsidR="007B75D9">
        <w:t>s</w:t>
      </w:r>
      <w:r w:rsidR="005D7280">
        <w:t xml:space="preserve"> historically present in Pottersburg Creek sediment</w:t>
      </w:r>
      <w:r w:rsidRPr="00284712">
        <w:t xml:space="preserve">. </w:t>
      </w:r>
      <w:r w:rsidR="005D7280">
        <w:t xml:space="preserve">By comparing the homolog patterns in water and sediment samples to known Aroclor patterns, </w:t>
      </w:r>
      <w:r w:rsidR="00A711ED">
        <w:t xml:space="preserve">PCB sources were identified by linking </w:t>
      </w:r>
      <w:r w:rsidR="005D7280">
        <w:t>PCB</w:t>
      </w:r>
      <w:r w:rsidR="00763C16">
        <w:t>s</w:t>
      </w:r>
      <w:r w:rsidR="00A711ED">
        <w:t xml:space="preserve"> </w:t>
      </w:r>
      <w:r w:rsidR="005D7280">
        <w:t xml:space="preserve">back to </w:t>
      </w:r>
      <w:r w:rsidR="007F1DC8">
        <w:t xml:space="preserve">historically </w:t>
      </w:r>
      <w:r w:rsidR="005D7280">
        <w:t xml:space="preserve">known industrial sites </w:t>
      </w:r>
      <w:r w:rsidR="00A711ED">
        <w:t>containing those Aroclors</w:t>
      </w:r>
      <w:r w:rsidR="005D7280">
        <w:t>.</w:t>
      </w:r>
    </w:p>
    <w:p w14:paraId="0F9587A2" w14:textId="77777777" w:rsidR="00E41775" w:rsidRPr="00C26E59" w:rsidRDefault="00E41775" w:rsidP="00E41775">
      <w:pPr>
        <w:rPr>
          <w:bCs/>
          <w:lang w:val="en-CA"/>
        </w:rPr>
      </w:pPr>
    </w:p>
    <w:p w14:paraId="2C5B2273" w14:textId="1D04366D" w:rsidR="00DE5DF4" w:rsidRDefault="00DE5DF4" w:rsidP="00E41775">
      <w:r>
        <w:t>For ex</w:t>
      </w:r>
      <w:r w:rsidRPr="00DE5DF4">
        <w:t xml:space="preserve">ample, </w:t>
      </w:r>
      <w:r>
        <w:t xml:space="preserve">one sample </w:t>
      </w:r>
      <w:r w:rsidR="00A711ED">
        <w:t>contained</w:t>
      </w:r>
      <w:r w:rsidRPr="00DE5DF4">
        <w:t xml:space="preserve"> the most highly</w:t>
      </w:r>
      <w:r w:rsidR="00F5351D">
        <w:t>-</w:t>
      </w:r>
      <w:r w:rsidRPr="00DE5DF4">
        <w:t>chlorinated PCB congeners</w:t>
      </w:r>
      <w:r>
        <w:t>,</w:t>
      </w:r>
      <w:r w:rsidRPr="00DE5DF4">
        <w:t xml:space="preserve"> which are found only in Aroclor 1260</w:t>
      </w:r>
      <w:r w:rsidR="00DB42A6">
        <w:t xml:space="preserve"> </w:t>
      </w:r>
      <w:r w:rsidR="007B5D8C">
        <w:t>(Figure 2)</w:t>
      </w:r>
      <w:r w:rsidRPr="00DE5DF4">
        <w:t xml:space="preserve">, a major component of a PCB product known to be used by Westinghouse Canada Inc. </w:t>
      </w:r>
      <w:r>
        <w:t>that</w:t>
      </w:r>
      <w:r w:rsidRPr="00DE5DF4">
        <w:t xml:space="preserve"> had formerly occupied </w:t>
      </w:r>
      <w:r w:rsidR="00763C16">
        <w:t xml:space="preserve">an </w:t>
      </w:r>
      <w:r w:rsidRPr="00DE5DF4">
        <w:t>industrial site</w:t>
      </w:r>
      <w:r w:rsidR="00763C16">
        <w:t xml:space="preserve"> in the sewershed</w:t>
      </w:r>
      <w:r w:rsidRPr="00DE5DF4">
        <w:t>.</w:t>
      </w:r>
      <w:r>
        <w:t xml:space="preserve"> Therefore, Westinghouse Canada was determined to be the source of PCBs to that location.</w:t>
      </w:r>
    </w:p>
    <w:p w14:paraId="5663CA36" w14:textId="25896CBA" w:rsidR="003F734F" w:rsidRDefault="00D27DC2" w:rsidP="0043328E">
      <w:pPr>
        <w:spacing w:before="240"/>
      </w:pPr>
      <w:r>
        <w:rPr>
          <w:noProof/>
        </w:rPr>
        <w:drawing>
          <wp:inline distT="0" distB="0" distL="0" distR="0" wp14:anchorId="241CE0A8" wp14:editId="56E491B5">
            <wp:extent cx="5111827" cy="320035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43154" cy="3219967"/>
                    </a:xfrm>
                    <a:prstGeom prst="rect">
                      <a:avLst/>
                    </a:prstGeom>
                  </pic:spPr>
                </pic:pic>
              </a:graphicData>
            </a:graphic>
          </wp:inline>
        </w:drawing>
      </w:r>
    </w:p>
    <w:p w14:paraId="0DF4F8F6" w14:textId="38E85353" w:rsidR="00D27DC2" w:rsidRPr="0015231F" w:rsidRDefault="00D27DC2" w:rsidP="00D27DC2">
      <w:pPr>
        <w:pStyle w:val="Source"/>
        <w:rPr>
          <w:rStyle w:val="A4"/>
        </w:rPr>
      </w:pPr>
      <w:r w:rsidRPr="001435EC">
        <w:rPr>
          <w:rStyle w:val="A4"/>
          <w:i/>
        </w:rPr>
        <w:t>Source</w:t>
      </w:r>
      <w:r w:rsidRPr="0015231F">
        <w:rPr>
          <w:rStyle w:val="A4"/>
        </w:rPr>
        <w:t xml:space="preserve">: </w:t>
      </w:r>
      <w:r w:rsidRPr="00D27DC2">
        <w:rPr>
          <w:rStyle w:val="A4"/>
        </w:rPr>
        <w:t>Abernethy 2010</w:t>
      </w:r>
      <w:r>
        <w:rPr>
          <w:rStyle w:val="A4"/>
        </w:rPr>
        <w:t>.</w:t>
      </w:r>
    </w:p>
    <w:p w14:paraId="09FF9B5C" w14:textId="0D2D1837" w:rsidR="00D27DC2" w:rsidRDefault="00D27DC2" w:rsidP="00D27DC2">
      <w:pPr>
        <w:pStyle w:val="Caption"/>
      </w:pPr>
      <w:bookmarkStart w:id="20" w:name="_Toc450211138"/>
      <w:r>
        <w:t xml:space="preserve">Figure 2. </w:t>
      </w:r>
      <w:r w:rsidRPr="00D27DC2">
        <w:t xml:space="preserve">Homologue </w:t>
      </w:r>
      <w:r>
        <w:t>P</w:t>
      </w:r>
      <w:r w:rsidRPr="00D27DC2">
        <w:t xml:space="preserve">atterns of </w:t>
      </w:r>
      <w:r>
        <w:t>S</w:t>
      </w:r>
      <w:r w:rsidRPr="00D27DC2">
        <w:t>e</w:t>
      </w:r>
      <w:r>
        <w:t>diment Compared to Aroclor 1260.</w:t>
      </w:r>
      <w:bookmarkEnd w:id="20"/>
    </w:p>
    <w:p w14:paraId="2EABA51C" w14:textId="3165839E" w:rsidR="00F30BD2" w:rsidRPr="00F30BD2" w:rsidRDefault="003F734F" w:rsidP="003F734F">
      <w:pPr>
        <w:pStyle w:val="Heading2"/>
      </w:pPr>
      <w:bookmarkStart w:id="21" w:name="_Toc450204798"/>
      <w:r>
        <w:t xml:space="preserve">Success Story </w:t>
      </w:r>
      <w:r w:rsidR="00413118">
        <w:t>3</w:t>
      </w:r>
      <w:r>
        <w:t>:</w:t>
      </w:r>
      <w:r w:rsidR="00F30BD2" w:rsidRPr="00F30BD2">
        <w:t xml:space="preserve"> </w:t>
      </w:r>
      <w:r w:rsidR="00E945EB" w:rsidRPr="00F30BD2">
        <w:t>Linden Roselle Sewerage Authority</w:t>
      </w:r>
      <w:r w:rsidR="00E945EB">
        <w:t>, New Jersey</w:t>
      </w:r>
      <w:bookmarkEnd w:id="21"/>
    </w:p>
    <w:p w14:paraId="2EE46FEA" w14:textId="10EB935F" w:rsidR="00F30BD2" w:rsidRDefault="00F30BD2" w:rsidP="00E41775">
      <w:r w:rsidRPr="00F30BD2">
        <w:t xml:space="preserve">The New Jersey Harbor Dischargers Group (NJHDG) </w:t>
      </w:r>
      <w:r w:rsidR="00996AA0">
        <w:t xml:space="preserve">initiated </w:t>
      </w:r>
      <w:r w:rsidRPr="00F30BD2">
        <w:t xml:space="preserve">a pilot study at the Linden Roselle Sewerage Authority (LRSA) </w:t>
      </w:r>
      <w:r w:rsidR="00996AA0">
        <w:t>wastewater treatment plant (</w:t>
      </w:r>
      <w:r w:rsidR="008648C8">
        <w:t>WWTP</w:t>
      </w:r>
      <w:r w:rsidR="00996AA0">
        <w:t>)</w:t>
      </w:r>
      <w:r w:rsidR="008648C8">
        <w:t xml:space="preserve"> </w:t>
      </w:r>
      <w:r w:rsidRPr="00F30BD2">
        <w:t xml:space="preserve">in 2001 to evaluate </w:t>
      </w:r>
      <w:r w:rsidR="00A804B1">
        <w:t xml:space="preserve">the most appropriate </w:t>
      </w:r>
      <w:r w:rsidRPr="00F30BD2">
        <w:t xml:space="preserve">approach for tracking </w:t>
      </w:r>
      <w:r w:rsidR="00560D81">
        <w:t>PCBs</w:t>
      </w:r>
      <w:r w:rsidRPr="00F30BD2">
        <w:t xml:space="preserve"> and determine if it is possible to identify and reduce significant PCB sources at LRSA</w:t>
      </w:r>
      <w:r w:rsidR="00A804B1">
        <w:t xml:space="preserve"> (ASC 2006</w:t>
      </w:r>
      <w:r w:rsidR="004C75B0">
        <w:t xml:space="preserve"> and 2012</w:t>
      </w:r>
      <w:r w:rsidR="00A804B1">
        <w:t>)</w:t>
      </w:r>
      <w:r w:rsidRPr="00F30BD2">
        <w:t xml:space="preserve">. </w:t>
      </w:r>
      <w:r w:rsidR="007E2991">
        <w:rPr>
          <w:color w:val="000000"/>
        </w:rPr>
        <w:t>NJHDG sampled PCBs in LRSA’s main sewer lines</w:t>
      </w:r>
      <w:r w:rsidR="007E2991">
        <w:rPr>
          <w:color w:val="000000"/>
          <w:sz w:val="16"/>
          <w:szCs w:val="16"/>
        </w:rPr>
        <w:t xml:space="preserve"> </w:t>
      </w:r>
      <w:r w:rsidR="007E2991">
        <w:rPr>
          <w:color w:val="000000"/>
        </w:rPr>
        <w:t>and influent waste streams.</w:t>
      </w:r>
      <w:r w:rsidR="007E2991">
        <w:t xml:space="preserve"> </w:t>
      </w:r>
      <w:r w:rsidR="00A804B1">
        <w:t>A</w:t>
      </w:r>
      <w:r w:rsidRPr="00F30BD2">
        <w:t>ccepted methods of sampling (whole water composites</w:t>
      </w:r>
      <w:r w:rsidR="00996AA0">
        <w:t xml:space="preserve"> and</w:t>
      </w:r>
      <w:r w:rsidR="007E2991">
        <w:t xml:space="preserve"> PISCES sampling</w:t>
      </w:r>
      <w:r w:rsidR="00413118">
        <w:t xml:space="preserve">) and PCB analysis </w:t>
      </w:r>
      <w:r w:rsidR="003049A2">
        <w:t>(</w:t>
      </w:r>
      <w:r w:rsidR="0069038D">
        <w:t xml:space="preserve">HRGC/LRMS - </w:t>
      </w:r>
      <w:r w:rsidR="002F37F1">
        <w:t>modified USEPA Method 1668</w:t>
      </w:r>
      <w:r w:rsidR="00413118">
        <w:t>)</w:t>
      </w:r>
      <w:r w:rsidRPr="00F30BD2">
        <w:t xml:space="preserve"> were applied. </w:t>
      </w:r>
      <w:r w:rsidR="007E2991">
        <w:t xml:space="preserve">Whole water sampling was preferred </w:t>
      </w:r>
      <w:r w:rsidR="002A45E3">
        <w:t xml:space="preserve">over PISCES </w:t>
      </w:r>
      <w:r w:rsidR="007E2991">
        <w:t xml:space="preserve">because of its relative ease, reliability and affordability. PISCES results were semiquantitative and collection of PCBs was considered to be less reproducible than whole water collection. </w:t>
      </w:r>
      <w:r w:rsidRPr="00F30BD2">
        <w:t>Less costly, more rapid, sampling methods (grab samples of settleable solids and sewer sediment) and analytical methods (</w:t>
      </w:r>
      <w:r w:rsidR="002A45E3">
        <w:t xml:space="preserve">immunoassay - </w:t>
      </w:r>
      <w:r w:rsidR="00A804B1">
        <w:t>ELISA</w:t>
      </w:r>
      <w:r w:rsidRPr="00F30BD2">
        <w:t>) were also performed</w:t>
      </w:r>
      <w:r w:rsidR="00A804B1">
        <w:t xml:space="preserve"> for comparison</w:t>
      </w:r>
      <w:r w:rsidRPr="00F30BD2">
        <w:t xml:space="preserve">. </w:t>
      </w:r>
    </w:p>
    <w:p w14:paraId="25F955E1" w14:textId="77777777" w:rsidR="007E2991" w:rsidRDefault="007E2991" w:rsidP="00E41775">
      <w:pPr>
        <w:rPr>
          <w:color w:val="000000"/>
        </w:rPr>
      </w:pPr>
    </w:p>
    <w:p w14:paraId="16553D4A" w14:textId="6FD3B3A8" w:rsidR="00F95C7A" w:rsidRDefault="00F95C7A" w:rsidP="00E41775">
      <w:r>
        <w:t xml:space="preserve">The conventional method of whole water sampling coupled with HRGC/LRMS analysis </w:t>
      </w:r>
      <w:r w:rsidR="00996AA0">
        <w:t xml:space="preserve">was found to have </w:t>
      </w:r>
      <w:r>
        <w:t xml:space="preserve">several advantages over </w:t>
      </w:r>
      <w:r w:rsidR="00413118">
        <w:t xml:space="preserve">solely using </w:t>
      </w:r>
      <w:r>
        <w:t xml:space="preserve">the alternative method of sediment sampling and </w:t>
      </w:r>
      <w:r w:rsidR="002A45E3">
        <w:t>ELISA</w:t>
      </w:r>
      <w:r>
        <w:t xml:space="preserve">. These advantages include familiarity with the procedures, results that can be used to calculate the PCB loading to the treatment plant, and data that are ideal for “fingerprinting” sources based on homolog pattern. Advantages of sediment sampling and </w:t>
      </w:r>
      <w:r w:rsidR="002A45E3">
        <w:t>ELISA</w:t>
      </w:r>
      <w:r>
        <w:t xml:space="preserve"> include the ability to rapidly monitor multiple locations, the simplicity of the analysis, and the low analytical cost.</w:t>
      </w:r>
      <w:r w:rsidR="00996AA0">
        <w:t xml:space="preserve"> </w:t>
      </w:r>
    </w:p>
    <w:p w14:paraId="66C42FB7" w14:textId="77777777" w:rsidR="00E41775" w:rsidRDefault="00E41775" w:rsidP="00E41775">
      <w:pPr>
        <w:rPr>
          <w:color w:val="000000"/>
        </w:rPr>
      </w:pPr>
    </w:p>
    <w:p w14:paraId="2BF0C504" w14:textId="45EFF8F9" w:rsidR="0069038D" w:rsidRDefault="00D96FDF" w:rsidP="00E41775">
      <w:r>
        <w:t>I</w:t>
      </w:r>
      <w:r w:rsidR="00F30BD2" w:rsidRPr="00F30BD2">
        <w:t>mmunoassay of sewer sediment may be a valid trackdown approach, particularly when it is coupled with HRGC/LRMS analysis of whole water</w:t>
      </w:r>
      <w:r>
        <w:t>; h</w:t>
      </w:r>
      <w:r w:rsidR="0069038D">
        <w:t>owever, t</w:t>
      </w:r>
      <w:r w:rsidR="00482AFB">
        <w:t xml:space="preserve">here was </w:t>
      </w:r>
      <w:r w:rsidR="00F30BD2" w:rsidRPr="00F30BD2">
        <w:t xml:space="preserve">concern about including sediment samples in </w:t>
      </w:r>
      <w:r w:rsidR="00482AFB">
        <w:t xml:space="preserve">the </w:t>
      </w:r>
      <w:r w:rsidR="00F30BD2" w:rsidRPr="00F30BD2">
        <w:t>trackdown</w:t>
      </w:r>
      <w:r w:rsidR="00482AFB">
        <w:t xml:space="preserve"> study because </w:t>
      </w:r>
      <w:r w:rsidR="0069038D">
        <w:t>of</w:t>
      </w:r>
      <w:r w:rsidR="00F30BD2" w:rsidRPr="00F30BD2">
        <w:t xml:space="preserve"> uncertainty about whether or not sediments characterize local conditions </w:t>
      </w:r>
      <w:r w:rsidR="00482AFB">
        <w:t xml:space="preserve">since </w:t>
      </w:r>
      <w:r w:rsidR="00F30BD2" w:rsidRPr="00F30BD2">
        <w:t>they may be transported over relatively long distances in the sewer</w:t>
      </w:r>
      <w:r w:rsidR="0069038D">
        <w:t xml:space="preserve"> (ASC 2006)</w:t>
      </w:r>
      <w:r w:rsidR="00F30BD2" w:rsidRPr="00F30BD2">
        <w:t xml:space="preserve">. </w:t>
      </w:r>
      <w:r w:rsidR="0069038D">
        <w:t xml:space="preserve">Sediment sampling may be useful if the origin of the sediment is considered. Sediment collection should be limited to relatively small, well-defined service areas. </w:t>
      </w:r>
      <w:r w:rsidR="000B5948">
        <w:t xml:space="preserve">Immunoassay may be used in lieu of HRGC/LRMS for total PCB analysis of sewer sediment and soil. However, immunoassay results should be periodically confirmed with HRGC/LRMS. HRGC/LRMS provides definitive information on the significance of the sample concentrations, as compared to a target threshold, and the PCB type, which is necessary to confirm that the source PCBs are the same as those in the treatment plant influent. </w:t>
      </w:r>
    </w:p>
    <w:p w14:paraId="799F13B6" w14:textId="77777777" w:rsidR="00E41775" w:rsidRDefault="00E41775" w:rsidP="00E41775"/>
    <w:p w14:paraId="1E1A809F" w14:textId="4700600E" w:rsidR="00EA73AB" w:rsidRDefault="00D96FDF" w:rsidP="00E41775">
      <w:r>
        <w:t>Overall, w</w:t>
      </w:r>
      <w:r w:rsidR="00F30BD2" w:rsidRPr="00F30BD2">
        <w:t>hole water composite sampling and PCB congener analysis by HRGC/LRMS</w:t>
      </w:r>
      <w:r w:rsidR="00482AFB">
        <w:t xml:space="preserve"> was determined to be the preferred trackdown method </w:t>
      </w:r>
      <w:r w:rsidR="00EC7119">
        <w:t>at LRSA</w:t>
      </w:r>
      <w:r w:rsidR="00F30BD2" w:rsidRPr="00F30BD2">
        <w:t xml:space="preserve">. </w:t>
      </w:r>
      <w:r w:rsidR="009F1FF2">
        <w:t xml:space="preserve">HRGC/LRMS is preferred because it provides sufficient resolution for the total PCB concentrations typically observed in sanitary sewers, is about half the cost of HRGC with high resolution mass spectrometry (HRMS), and provides confirmation of detected congeners. </w:t>
      </w:r>
      <w:r w:rsidR="00F30BD2" w:rsidRPr="00F30BD2">
        <w:t>Given concerns about the validity of using sediment for trackdown, the alternative techniques of sediment grab sampling and PCB immunoassay w</w:t>
      </w:r>
      <w:r w:rsidR="0010291C">
        <w:t>ere</w:t>
      </w:r>
      <w:r w:rsidR="00F30BD2" w:rsidRPr="00F30BD2">
        <w:t xml:space="preserve"> n</w:t>
      </w:r>
      <w:r w:rsidR="00EC7119">
        <w:t xml:space="preserve">ot practiced in </w:t>
      </w:r>
      <w:r w:rsidR="0010291C">
        <w:t xml:space="preserve">later phases of the </w:t>
      </w:r>
      <w:r w:rsidR="00482AFB">
        <w:t>LRSA</w:t>
      </w:r>
      <w:r w:rsidR="0010291C">
        <w:t xml:space="preserve"> study (ASC 2006 and 2012)</w:t>
      </w:r>
      <w:r w:rsidR="00EC7119">
        <w:t>.</w:t>
      </w:r>
      <w:r w:rsidR="0010291C">
        <w:t xml:space="preserve"> For whole water sampling, s</w:t>
      </w:r>
      <w:r w:rsidR="003E5D12">
        <w:t>teps should be taken to either avoid locations where interfering sediment is present or sample in a way that excludes sediment</w:t>
      </w:r>
      <w:r w:rsidR="0010291C">
        <w:t xml:space="preserve"> (ASC 2012)</w:t>
      </w:r>
      <w:r w:rsidR="003E5D12">
        <w:t>.</w:t>
      </w:r>
      <w:r w:rsidR="00D143E1">
        <w:t xml:space="preserve"> </w:t>
      </w:r>
    </w:p>
    <w:p w14:paraId="11B364E7" w14:textId="77777777" w:rsidR="00E41775" w:rsidRDefault="00E41775" w:rsidP="00E41775"/>
    <w:p w14:paraId="39F793AB" w14:textId="592E39CC" w:rsidR="000B5948" w:rsidRDefault="000B5948" w:rsidP="00E41775">
      <w:r w:rsidRPr="00F30BD2">
        <w:t>The PCB homolog distributions were reviewed to assist in evaluating PCB sources</w:t>
      </w:r>
      <w:r w:rsidR="00A158AD">
        <w:t xml:space="preserve"> </w:t>
      </w:r>
      <w:r w:rsidR="007B5D8C">
        <w:t>(Figure 3)</w:t>
      </w:r>
      <w:r w:rsidRPr="00F30BD2">
        <w:t>.</w:t>
      </w:r>
      <w:r>
        <w:t xml:space="preserve"> R</w:t>
      </w:r>
      <w:r w:rsidR="00AA4EF5">
        <w:t>esults indicate that the majority of the PCBs in the sewers w</w:t>
      </w:r>
      <w:r w:rsidR="008648C8">
        <w:t>ere</w:t>
      </w:r>
      <w:r w:rsidR="00AA4EF5">
        <w:t xml:space="preserve"> sequeste</w:t>
      </w:r>
      <w:r w:rsidR="008648C8">
        <w:t>re</w:t>
      </w:r>
      <w:r w:rsidR="00AA4EF5">
        <w:t>d in sediment in the bottom of sewers and soil on manhole benches</w:t>
      </w:r>
      <w:r w:rsidR="007B5D8C">
        <w:t xml:space="preserve"> (Figure 4)</w:t>
      </w:r>
      <w:r w:rsidR="00AA4EF5">
        <w:t>.</w:t>
      </w:r>
      <w:r w:rsidR="00AA4EF5" w:rsidRPr="00AA4EF5">
        <w:t xml:space="preserve"> </w:t>
      </w:r>
      <w:r w:rsidR="00AA4EF5">
        <w:t>It is likely that the PCBs observed in the overlying sewer water were contributed from the sediment</w:t>
      </w:r>
      <w:r w:rsidR="00AA4EF5" w:rsidRPr="00AA4EF5">
        <w:t xml:space="preserve"> </w:t>
      </w:r>
      <w:r w:rsidR="00AA4EF5">
        <w:t xml:space="preserve">and soil. </w:t>
      </w:r>
      <w:r w:rsidR="008648C8">
        <w:t>T</w:t>
      </w:r>
      <w:r w:rsidR="00AA4EF5">
        <w:t>he PCBs in the sewer are weathered and</w:t>
      </w:r>
      <w:r w:rsidR="009B1DF5">
        <w:t xml:space="preserve"> </w:t>
      </w:r>
      <w:r w:rsidR="00AA4EF5">
        <w:t>originate from legacy sources.</w:t>
      </w:r>
      <w:r>
        <w:t xml:space="preserve"> </w:t>
      </w:r>
      <w:r w:rsidR="008648C8">
        <w:t xml:space="preserve">The study </w:t>
      </w:r>
      <w:r w:rsidR="00F8516B">
        <w:t xml:space="preserve">focused on isolating the PCB source(s) in the western </w:t>
      </w:r>
      <w:r w:rsidR="008648C8">
        <w:t xml:space="preserve">industrialized area of the </w:t>
      </w:r>
      <w:r w:rsidR="00F8516B">
        <w:t>sewershed</w:t>
      </w:r>
      <w:r w:rsidR="008648C8">
        <w:t>, wh</w:t>
      </w:r>
      <w:r>
        <w:t>ere</w:t>
      </w:r>
      <w:r w:rsidR="008648C8">
        <w:t xml:space="preserve"> sampling showed to be a hot spot of PCBs (ASC 2012)</w:t>
      </w:r>
      <w:r w:rsidR="00F8516B">
        <w:t xml:space="preserve">. The abundance of PCB homologs in the main western sewer </w:t>
      </w:r>
      <w:r w:rsidR="008648C8">
        <w:t xml:space="preserve">were compared to known </w:t>
      </w:r>
      <w:r w:rsidR="00F8516B">
        <w:t>Aroclors</w:t>
      </w:r>
      <w:r w:rsidR="008648C8">
        <w:t xml:space="preserve"> from legacy industrial sites in the sewershed to identify historical sources</w:t>
      </w:r>
      <w:r w:rsidR="00502A5D">
        <w:t xml:space="preserve"> including </w:t>
      </w:r>
      <w:r w:rsidR="00AC7C67">
        <w:t>PCB</w:t>
      </w:r>
      <w:r w:rsidR="00AF1364">
        <w:t xml:space="preserve"> </w:t>
      </w:r>
      <w:r w:rsidR="0044682E">
        <w:t>contaminated properties</w:t>
      </w:r>
      <w:r w:rsidR="00AC7C67">
        <w:t>, a major railroad corridor, and an electric utility substation.</w:t>
      </w:r>
    </w:p>
    <w:p w14:paraId="09C3C200" w14:textId="6B48168E" w:rsidR="00A158AD" w:rsidRDefault="00A158AD" w:rsidP="00E41775">
      <w:r>
        <w:rPr>
          <w:noProof/>
        </w:rPr>
        <w:drawing>
          <wp:inline distT="0" distB="0" distL="0" distR="0" wp14:anchorId="4796280B" wp14:editId="49968806">
            <wp:extent cx="5512800" cy="3803597"/>
            <wp:effectExtent l="19050" t="19050" r="12065"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2843" cy="3810526"/>
                    </a:xfrm>
                    <a:prstGeom prst="rect">
                      <a:avLst/>
                    </a:prstGeom>
                    <a:ln>
                      <a:solidFill>
                        <a:schemeClr val="tx1"/>
                      </a:solidFill>
                    </a:ln>
                  </pic:spPr>
                </pic:pic>
              </a:graphicData>
            </a:graphic>
          </wp:inline>
        </w:drawing>
      </w:r>
    </w:p>
    <w:p w14:paraId="3C8FF19F" w14:textId="51631CD0" w:rsidR="00A158AD" w:rsidRPr="0015231F" w:rsidRDefault="00A158AD" w:rsidP="00A158AD">
      <w:pPr>
        <w:pStyle w:val="Source"/>
        <w:rPr>
          <w:rStyle w:val="A4"/>
        </w:rPr>
      </w:pPr>
      <w:r w:rsidRPr="001435EC">
        <w:rPr>
          <w:rStyle w:val="A4"/>
          <w:i/>
        </w:rPr>
        <w:t>Source</w:t>
      </w:r>
      <w:r w:rsidRPr="0015231F">
        <w:rPr>
          <w:rStyle w:val="A4"/>
        </w:rPr>
        <w:t xml:space="preserve">: </w:t>
      </w:r>
      <w:r>
        <w:rPr>
          <w:rStyle w:val="A4"/>
        </w:rPr>
        <w:t>ASC 2012.</w:t>
      </w:r>
    </w:p>
    <w:p w14:paraId="40841016" w14:textId="77777777" w:rsidR="00F40C4E" w:rsidRDefault="00A158AD" w:rsidP="00A158AD">
      <w:pPr>
        <w:pStyle w:val="Caption"/>
      </w:pPr>
      <w:bookmarkStart w:id="22" w:name="_Toc450211139"/>
      <w:r>
        <w:t xml:space="preserve">Figure 3. Example of </w:t>
      </w:r>
      <w:r w:rsidRPr="00A158AD">
        <w:t>PCB Sources and Pathways</w:t>
      </w:r>
      <w:r>
        <w:t>.</w:t>
      </w:r>
      <w:bookmarkEnd w:id="22"/>
    </w:p>
    <w:p w14:paraId="6E628FDA" w14:textId="366BF3E8" w:rsidR="003E5D12" w:rsidRDefault="00F40C4E" w:rsidP="007E08B8">
      <w:r>
        <w:rPr>
          <w:noProof/>
        </w:rPr>
        <w:drawing>
          <wp:inline distT="0" distB="0" distL="0" distR="0" wp14:anchorId="6678E5DE" wp14:editId="119494C6">
            <wp:extent cx="4067216" cy="3350239"/>
            <wp:effectExtent l="19050" t="19050" r="9525"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70799" cy="3353191"/>
                    </a:xfrm>
                    <a:prstGeom prst="rect">
                      <a:avLst/>
                    </a:prstGeom>
                    <a:ln>
                      <a:solidFill>
                        <a:schemeClr val="tx1"/>
                      </a:solidFill>
                    </a:ln>
                  </pic:spPr>
                </pic:pic>
              </a:graphicData>
            </a:graphic>
          </wp:inline>
        </w:drawing>
      </w:r>
      <w:r w:rsidR="00D143E1">
        <w:t xml:space="preserve"> </w:t>
      </w:r>
    </w:p>
    <w:p w14:paraId="0F0E99DD" w14:textId="77777777" w:rsidR="00F40C4E" w:rsidRPr="0015231F" w:rsidRDefault="00F40C4E" w:rsidP="00F40C4E">
      <w:pPr>
        <w:pStyle w:val="Source"/>
        <w:rPr>
          <w:rStyle w:val="A4"/>
        </w:rPr>
      </w:pPr>
      <w:r w:rsidRPr="001435EC">
        <w:rPr>
          <w:rStyle w:val="A4"/>
          <w:i/>
        </w:rPr>
        <w:t>Source</w:t>
      </w:r>
      <w:r w:rsidRPr="0015231F">
        <w:rPr>
          <w:rStyle w:val="A4"/>
        </w:rPr>
        <w:t xml:space="preserve">: </w:t>
      </w:r>
      <w:r>
        <w:rPr>
          <w:rStyle w:val="A4"/>
        </w:rPr>
        <w:t>ASC 2012.</w:t>
      </w:r>
    </w:p>
    <w:p w14:paraId="62F93FB9" w14:textId="3E3AAAC3" w:rsidR="00F40C4E" w:rsidRPr="00F40C4E" w:rsidRDefault="00F40C4E" w:rsidP="00F40C4E">
      <w:pPr>
        <w:pStyle w:val="Caption"/>
      </w:pPr>
      <w:bookmarkStart w:id="23" w:name="_Toc450211140"/>
      <w:r>
        <w:t xml:space="preserve">Figure 4. </w:t>
      </w:r>
      <w:r w:rsidRPr="00F40C4E">
        <w:t>Generalized Pathways of PCB Release to Sanitary Sewers</w:t>
      </w:r>
      <w:r>
        <w:t>.</w:t>
      </w:r>
      <w:bookmarkEnd w:id="23"/>
    </w:p>
    <w:p w14:paraId="15F84963" w14:textId="590F5AAE" w:rsidR="00565309" w:rsidRDefault="00565309" w:rsidP="003F734F">
      <w:pPr>
        <w:pStyle w:val="Heading2"/>
      </w:pPr>
      <w:bookmarkStart w:id="24" w:name="_Toc450204799"/>
      <w:r w:rsidRPr="00565309">
        <w:t xml:space="preserve">Success </w:t>
      </w:r>
      <w:r w:rsidR="003F734F">
        <w:t xml:space="preserve">Story </w:t>
      </w:r>
      <w:r w:rsidR="00413118">
        <w:t>4</w:t>
      </w:r>
      <w:r w:rsidR="003F734F">
        <w:t>:</w:t>
      </w:r>
      <w:r w:rsidRPr="00565309">
        <w:t xml:space="preserve"> </w:t>
      </w:r>
      <w:r w:rsidR="00364C52">
        <w:t>PCB Trackdown in the Great Lakes, Ontario, Canada</w:t>
      </w:r>
      <w:bookmarkEnd w:id="24"/>
      <w:r w:rsidR="00D143E1">
        <w:t xml:space="preserve"> </w:t>
      </w:r>
    </w:p>
    <w:p w14:paraId="50391201" w14:textId="35CA1036" w:rsidR="00B56C57" w:rsidRDefault="00B9356A" w:rsidP="00E41775">
      <w:r w:rsidRPr="005A52E6">
        <w:rPr>
          <w:i/>
        </w:rPr>
        <w:t>Project Trackdown</w:t>
      </w:r>
      <w:r w:rsidRPr="00B9356A">
        <w:t xml:space="preserve"> is an investigative environmental program aimed at tracking sources of PCB</w:t>
      </w:r>
      <w:r w:rsidR="007D3210">
        <w:t xml:space="preserve"> </w:t>
      </w:r>
      <w:r w:rsidRPr="00B9356A">
        <w:t>contamination in Great Lakes tributaries</w:t>
      </w:r>
      <w:r w:rsidR="00364C52">
        <w:t xml:space="preserve"> in Ontario, Canada (Benoit et al. </w:t>
      </w:r>
      <w:r w:rsidR="00882C7C">
        <w:t xml:space="preserve">2013 and </w:t>
      </w:r>
      <w:r w:rsidR="00364C52">
        <w:t>2016)</w:t>
      </w:r>
      <w:r w:rsidRPr="00B9356A">
        <w:t xml:space="preserve">. </w:t>
      </w:r>
      <w:r w:rsidR="00364C52" w:rsidRPr="00B9356A">
        <w:t>Project Trackdown has been carried out in three tributaries to Lake Ontario (Cataraqui River, Etobicoke Creek and Twelve Mile Creek) and two tributaries that flow into the Detroit River (Turkey Creek and Little River).</w:t>
      </w:r>
      <w:r w:rsidR="00364C52">
        <w:t xml:space="preserve"> </w:t>
      </w:r>
      <w:r w:rsidR="00524212">
        <w:rPr>
          <w:bCs/>
        </w:rPr>
        <w:t>The program has been</w:t>
      </w:r>
      <w:r w:rsidR="000E322E" w:rsidRPr="000E322E">
        <w:rPr>
          <w:bCs/>
        </w:rPr>
        <w:t xml:space="preserve"> successful at developing environmental triggers to differentiate potential source areas from background PCB conditions in urban areas, allowing efforts to focus on identifying active ongoing sources of PCB contamination.</w:t>
      </w:r>
      <w:r w:rsidR="000E322E" w:rsidRPr="000E322E">
        <w:t xml:space="preserve"> </w:t>
      </w:r>
      <w:r w:rsidR="000E322E">
        <w:t>Project Trackdown</w:t>
      </w:r>
      <w:r w:rsidRPr="00B9356A">
        <w:t xml:space="preserve"> uses a multimedia weight of evidence approach for identifying sources of PCBs to the environment. PCB concentrations in environmental media (sediment, water, suspended sediment and soil), passive samplers and/or exposed biota (mussels, young-of-the-year fish and benthic invertebrates) are used in combination to evaluate bioavailability and identify local anomalies within a tributary. These lines of evidence can be assessed with simple chemometric techniques and fingerprinting of PCB congener profiles, and, combined with anecdotal information such as land use history and tributary alterations, may be used to identify ongoing and locally controllable sources of PCBs to the Great Lakes. </w:t>
      </w:r>
    </w:p>
    <w:p w14:paraId="28665D1B" w14:textId="77777777" w:rsidR="00E41775" w:rsidRDefault="00E41775" w:rsidP="00E41775"/>
    <w:p w14:paraId="341B534F" w14:textId="54E55892" w:rsidR="00B9356A" w:rsidRDefault="0018658C" w:rsidP="00E41775">
      <w:r>
        <w:t>O</w:t>
      </w:r>
      <w:r w:rsidR="00B9356A" w:rsidRPr="00B9356A">
        <w:t xml:space="preserve">riginal guidance for </w:t>
      </w:r>
      <w:r>
        <w:t>Project Trackdown</w:t>
      </w:r>
      <w:r w:rsidR="00B9356A" w:rsidRPr="00B9356A">
        <w:t xml:space="preserve"> recommended a tiered approach to source tracking that used only one or two media at a time, </w:t>
      </w:r>
      <w:r>
        <w:t xml:space="preserve">resulting in </w:t>
      </w:r>
      <w:r w:rsidR="00B9356A" w:rsidRPr="00B9356A">
        <w:t xml:space="preserve">studies that took years to complete. </w:t>
      </w:r>
      <w:r>
        <w:t>T</w:t>
      </w:r>
      <w:r w:rsidR="00B9356A" w:rsidRPr="00B9356A">
        <w:t>he tiered approach may allow for a more cost effective</w:t>
      </w:r>
      <w:r>
        <w:t xml:space="preserve"> program</w:t>
      </w:r>
      <w:r w:rsidR="00B9356A" w:rsidRPr="00B9356A">
        <w:t xml:space="preserve">, </w:t>
      </w:r>
      <w:r>
        <w:t xml:space="preserve">but </w:t>
      </w:r>
      <w:r w:rsidR="00B9356A" w:rsidRPr="00B9356A">
        <w:t>experience in pilot watersheds showed that using multiple lines of evidence concurrently in the same areas within the same sampling season resulted in more expedient source determination</w:t>
      </w:r>
      <w:r>
        <w:t>. H</w:t>
      </w:r>
      <w:r w:rsidR="00B9356A" w:rsidRPr="00B9356A">
        <w:t>aving the same suite of sampling media at all sites allows for more e</w:t>
      </w:r>
      <w:r>
        <w:t>fficient</w:t>
      </w:r>
      <w:r w:rsidR="00B9356A" w:rsidRPr="00B9356A">
        <w:t xml:space="preserve"> site prioritization </w:t>
      </w:r>
      <w:r>
        <w:t xml:space="preserve">by </w:t>
      </w:r>
      <w:r w:rsidR="00B9356A" w:rsidRPr="00B9356A">
        <w:t>narrow</w:t>
      </w:r>
      <w:r>
        <w:t>ing</w:t>
      </w:r>
      <w:r w:rsidR="00B9356A" w:rsidRPr="00B9356A">
        <w:t xml:space="preserve"> the search by eliminating sites as well as flagging anomalies.</w:t>
      </w:r>
    </w:p>
    <w:p w14:paraId="4567564B" w14:textId="77777777" w:rsidR="00E41775" w:rsidRDefault="00E41775" w:rsidP="00E41775"/>
    <w:p w14:paraId="6CC9B662" w14:textId="77777777" w:rsidR="0057770D" w:rsidRDefault="008A266C" w:rsidP="00E41775">
      <w:r>
        <w:t>The first steps of a</w:t>
      </w:r>
      <w:r w:rsidR="00B9356A" w:rsidRPr="00B9356A">
        <w:t xml:space="preserve"> complete trackdown study </w:t>
      </w:r>
      <w:r>
        <w:t xml:space="preserve">should </w:t>
      </w:r>
      <w:r w:rsidR="00F9244F">
        <w:t>consist of</w:t>
      </w:r>
      <w:r>
        <w:t>:</w:t>
      </w:r>
      <w:r w:rsidR="00B9356A" w:rsidRPr="00B9356A">
        <w:t xml:space="preserve"> 1) project planning, where appropriate tools are selected to maximize the likelihood of identifying source(s) using various lines of evidence</w:t>
      </w:r>
      <w:r>
        <w:t xml:space="preserve"> and</w:t>
      </w:r>
      <w:r w:rsidR="00B9356A" w:rsidRPr="00B9356A">
        <w:t xml:space="preserve"> 2) scientific investigations focused on continually narrowing the geographical scope of the investigation by discounting non-source areas from potential source areas</w:t>
      </w:r>
      <w:r>
        <w:t xml:space="preserve">. These steps will lead to </w:t>
      </w:r>
      <w:r w:rsidR="00B9356A" w:rsidRPr="00B9356A">
        <w:t>po</w:t>
      </w:r>
      <w:r>
        <w:t>tential</w:t>
      </w:r>
      <w:r w:rsidR="00B9356A" w:rsidRPr="00B9356A">
        <w:t xml:space="preserve"> remediation of the contamination by engaging any existing responsible parties towards abatement and/or remediation actions and subsequent monitoring for improvements. </w:t>
      </w:r>
    </w:p>
    <w:p w14:paraId="4F6088A7" w14:textId="77777777" w:rsidR="00E41775" w:rsidRDefault="00E41775" w:rsidP="00E41775"/>
    <w:p w14:paraId="0A21CB74" w14:textId="0A3E48E1" w:rsidR="0057770D" w:rsidRDefault="00B9356A" w:rsidP="00E41775">
      <w:r w:rsidRPr="00B9356A">
        <w:t xml:space="preserve">Source identification </w:t>
      </w:r>
      <w:r w:rsidR="0057770D">
        <w:t xml:space="preserve">sampling </w:t>
      </w:r>
      <w:r w:rsidRPr="00B9356A">
        <w:t>media may include sediment and event-based water sampling, biota collections (fish, invertebrates), deployment and analysis of caged biota (mussels) and integrated passive samplers, and in some cases soil sampling (e.g.</w:t>
      </w:r>
      <w:r w:rsidR="0057770D">
        <w:t>,</w:t>
      </w:r>
      <w:r w:rsidRPr="00B9356A">
        <w:t xml:space="preserve"> creek bank soils). Sediment sampling is a relatively easy and low-cost method for trackdown investigations</w:t>
      </w:r>
      <w:r w:rsidR="0057770D">
        <w:t xml:space="preserve"> because </w:t>
      </w:r>
      <w:r w:rsidRPr="00B9356A">
        <w:t xml:space="preserve">it works well as a screening tool in </w:t>
      </w:r>
      <w:r w:rsidR="0057770D">
        <w:t xml:space="preserve">the </w:t>
      </w:r>
      <w:r w:rsidRPr="00B9356A">
        <w:t xml:space="preserve">initial stages of </w:t>
      </w:r>
      <w:r w:rsidR="0057770D">
        <w:t>trackdown study</w:t>
      </w:r>
      <w:r w:rsidRPr="00B9356A">
        <w:t xml:space="preserve">. Depositional areas </w:t>
      </w:r>
      <w:r w:rsidR="0057770D">
        <w:t>can be</w:t>
      </w:r>
      <w:r w:rsidRPr="00B9356A">
        <w:t xml:space="preserve"> targeted in selected </w:t>
      </w:r>
      <w:r w:rsidR="0057770D">
        <w:t xml:space="preserve">areas of the </w:t>
      </w:r>
      <w:r w:rsidRPr="00B9356A">
        <w:t xml:space="preserve">watershed, with </w:t>
      </w:r>
      <w:r w:rsidR="0057770D">
        <w:t xml:space="preserve">the goal of </w:t>
      </w:r>
      <w:r w:rsidRPr="00B9356A">
        <w:t>reduc</w:t>
      </w:r>
      <w:r w:rsidR="0057770D">
        <w:t>ing</w:t>
      </w:r>
      <w:r w:rsidRPr="00B9356A">
        <w:t xml:space="preserve"> the geographical area of interest. </w:t>
      </w:r>
      <w:r w:rsidR="0057770D">
        <w:t>A trackdown study should also consider that b</w:t>
      </w:r>
      <w:r w:rsidRPr="00B9356A">
        <w:t>iological uptake is critical in source tracking</w:t>
      </w:r>
      <w:r w:rsidR="0057770D">
        <w:t xml:space="preserve"> because </w:t>
      </w:r>
      <w:r w:rsidRPr="00B9356A">
        <w:t xml:space="preserve">the need for remediation depends on whether the contamination is bioavailable to the food chain. Areas in which biological uptake is evident </w:t>
      </w:r>
      <w:r w:rsidR="0057770D">
        <w:t xml:space="preserve">should be </w:t>
      </w:r>
      <w:r w:rsidRPr="00B9356A">
        <w:t xml:space="preserve">prioritized over those where contamination does not appear to be evident in organisms. </w:t>
      </w:r>
    </w:p>
    <w:p w14:paraId="0F677067" w14:textId="77777777" w:rsidR="00E41775" w:rsidRDefault="00E41775" w:rsidP="00E41775"/>
    <w:p w14:paraId="1BC169AF" w14:textId="539000C2" w:rsidR="00882C7C" w:rsidRDefault="00B9356A" w:rsidP="00E41775">
      <w:r w:rsidRPr="00B9356A">
        <w:t>Contaminants such as PCBs can be difficult to detect in water and require either low-level analyses or large volumes of water. This study sampled during rain events</w:t>
      </w:r>
      <w:r w:rsidR="0010293F">
        <w:t xml:space="preserve"> using </w:t>
      </w:r>
      <w:r w:rsidRPr="00B9356A">
        <w:t xml:space="preserve">integrative passive samplers such as </w:t>
      </w:r>
      <w:r w:rsidR="00176232">
        <w:t>semipermeable membrane devices (</w:t>
      </w:r>
      <w:r w:rsidRPr="00B9356A">
        <w:t>SPMDs</w:t>
      </w:r>
      <w:r w:rsidR="00176232">
        <w:t>)</w:t>
      </w:r>
      <w:r w:rsidR="0010293F">
        <w:t xml:space="preserve">. </w:t>
      </w:r>
      <w:r w:rsidRPr="00B9356A">
        <w:t>SPMDs consist of thin-walled polyethylene strips containing a synthetic lipid such as triolein</w:t>
      </w:r>
      <w:r w:rsidR="005E7CE0">
        <w:t xml:space="preserve"> (Figure 5)</w:t>
      </w:r>
      <w:r w:rsidRPr="00B9356A">
        <w:t xml:space="preserve">. When deployed in an aquatic environment, PCBs diffuse into SPMDs and accumulate. SPMDs can be used to calculate PCB concentrations in </w:t>
      </w:r>
      <w:r w:rsidR="00362A13">
        <w:t xml:space="preserve">the </w:t>
      </w:r>
      <w:r w:rsidRPr="00B9356A">
        <w:t xml:space="preserve">water </w:t>
      </w:r>
      <w:r w:rsidR="00362A13">
        <w:t xml:space="preserve">and the information is used </w:t>
      </w:r>
      <w:r w:rsidRPr="00B9356A">
        <w:t xml:space="preserve">to compare concentrations and congener patterns </w:t>
      </w:r>
      <w:r w:rsidR="00882C7C">
        <w:t>between sites. Soil sampling was</w:t>
      </w:r>
      <w:r w:rsidRPr="00B9356A">
        <w:t xml:space="preserve"> been conducted </w:t>
      </w:r>
      <w:r w:rsidR="00882C7C">
        <w:t xml:space="preserve">in this study </w:t>
      </w:r>
      <w:r w:rsidRPr="00B9356A">
        <w:t xml:space="preserve">when riverbank erosion </w:t>
      </w:r>
      <w:r w:rsidR="00882C7C">
        <w:t>was</w:t>
      </w:r>
      <w:r w:rsidRPr="00B9356A">
        <w:t xml:space="preserve"> identified as a potential pathway of contamination to the waterway. </w:t>
      </w:r>
    </w:p>
    <w:p w14:paraId="0D54EEE9" w14:textId="6B50E059" w:rsidR="002765B7" w:rsidRDefault="00E50D44" w:rsidP="00E41775">
      <w:r w:rsidRPr="009027BE">
        <w:t xml:space="preserve">The PCB data collected by the </w:t>
      </w:r>
      <w:r w:rsidR="007D3210" w:rsidRPr="009027BE">
        <w:t>SPMD</w:t>
      </w:r>
      <w:r w:rsidRPr="009027BE">
        <w:t>s</w:t>
      </w:r>
      <w:r w:rsidR="007D3210" w:rsidRPr="009027BE">
        <w:t xml:space="preserve"> </w:t>
      </w:r>
      <w:r w:rsidR="00AE5535">
        <w:t>were</w:t>
      </w:r>
      <w:r w:rsidR="007D3210" w:rsidRPr="009027BE">
        <w:t xml:space="preserve"> </w:t>
      </w:r>
      <w:r w:rsidR="009027BE" w:rsidRPr="009027BE">
        <w:t xml:space="preserve">used to </w:t>
      </w:r>
      <w:r w:rsidR="007D3210" w:rsidRPr="009027BE">
        <w:t xml:space="preserve">qualitatively compare concentrations and congener patterns between sites. </w:t>
      </w:r>
      <w:r w:rsidR="009027BE" w:rsidRPr="009027BE">
        <w:t xml:space="preserve">The PCB data were analyzed using a </w:t>
      </w:r>
      <w:r w:rsidR="007D3210" w:rsidRPr="009027BE">
        <w:rPr>
          <w:color w:val="000000"/>
        </w:rPr>
        <w:t xml:space="preserve">congener-specific PCB analysis method for water that provides low detection limits using high resolution mass spectrometry. </w:t>
      </w:r>
      <w:r w:rsidR="00C93553">
        <w:t xml:space="preserve">Congener-specific data are essential to PCB source tracking, both for finding similarities and showing potentially different sources. </w:t>
      </w:r>
      <w:r w:rsidR="007D3210" w:rsidRPr="009027BE">
        <w:rPr>
          <w:color w:val="000000"/>
        </w:rPr>
        <w:t>A comparison of congener profiles between sites can provide an indication of whether the PCBs originate from a common source. Using congener-specific analysis allows flexibility in interpreting data both from an empirical perspective, and for statistical and visual “fingerprinting”. The fingerprinting concept works best when comparing patterns among locations in the same medium because it avoids the issue of biotransformation and differential partitioning from water into sediment.</w:t>
      </w:r>
      <w:r w:rsidR="00CD4118">
        <w:t xml:space="preserve"> </w:t>
      </w:r>
    </w:p>
    <w:p w14:paraId="494E21D4" w14:textId="77777777" w:rsidR="005E7CE0" w:rsidRDefault="005E7CE0" w:rsidP="00E41775"/>
    <w:p w14:paraId="64AFEC82" w14:textId="77777777" w:rsidR="005E7CE0" w:rsidRDefault="005E7CE0" w:rsidP="00E41775">
      <w:bookmarkStart w:id="25" w:name="_Ref449618210"/>
      <w:r>
        <w:rPr>
          <w:noProof/>
        </w:rPr>
        <w:drawing>
          <wp:inline distT="0" distB="0" distL="0" distR="0" wp14:anchorId="1EB6D04A" wp14:editId="25DB2F3D">
            <wp:extent cx="5130768" cy="3865069"/>
            <wp:effectExtent l="19050" t="19050" r="13335"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33775" cy="3867334"/>
                    </a:xfrm>
                    <a:prstGeom prst="rect">
                      <a:avLst/>
                    </a:prstGeom>
                    <a:ln>
                      <a:solidFill>
                        <a:schemeClr val="tx1"/>
                      </a:solidFill>
                    </a:ln>
                  </pic:spPr>
                </pic:pic>
              </a:graphicData>
            </a:graphic>
          </wp:inline>
        </w:drawing>
      </w:r>
    </w:p>
    <w:p w14:paraId="344E6A92" w14:textId="76537B7E" w:rsidR="005E7CE0" w:rsidRPr="0015231F" w:rsidRDefault="005E7CE0" w:rsidP="005E7CE0">
      <w:pPr>
        <w:pStyle w:val="Source"/>
        <w:rPr>
          <w:rStyle w:val="A4"/>
        </w:rPr>
      </w:pPr>
      <w:r w:rsidRPr="001435EC">
        <w:rPr>
          <w:rStyle w:val="A4"/>
          <w:i/>
        </w:rPr>
        <w:t>Source</w:t>
      </w:r>
      <w:r w:rsidRPr="0015231F">
        <w:rPr>
          <w:rStyle w:val="A4"/>
        </w:rPr>
        <w:t xml:space="preserve">: </w:t>
      </w:r>
      <w:r w:rsidRPr="005E7CE0">
        <w:rPr>
          <w:rStyle w:val="A4"/>
        </w:rPr>
        <w:t>Benoit et al. 2013</w:t>
      </w:r>
      <w:r>
        <w:rPr>
          <w:rStyle w:val="A4"/>
        </w:rPr>
        <w:t>.</w:t>
      </w:r>
    </w:p>
    <w:p w14:paraId="7949E862" w14:textId="7F7C1915" w:rsidR="00FF55A5" w:rsidRPr="005E7CE0" w:rsidRDefault="005E7CE0" w:rsidP="005E7CE0">
      <w:pPr>
        <w:pStyle w:val="Caption"/>
      </w:pPr>
      <w:bookmarkStart w:id="26" w:name="_Toc450211141"/>
      <w:r>
        <w:t>Figure 5. Example of Monitoring Methods and SPMDs.</w:t>
      </w:r>
      <w:bookmarkEnd w:id="26"/>
      <w:r>
        <w:t xml:space="preserve"> </w:t>
      </w:r>
      <w:r w:rsidR="00FF55A5">
        <w:br w:type="page"/>
      </w:r>
    </w:p>
    <w:p w14:paraId="790CB74F" w14:textId="1BB7E7F2" w:rsidR="0072488F" w:rsidRDefault="00B67CAF" w:rsidP="00B67CAF">
      <w:pPr>
        <w:pStyle w:val="Heading1"/>
      </w:pPr>
      <w:bookmarkStart w:id="27" w:name="_Toc450204800"/>
      <w:r>
        <w:t xml:space="preserve">PCB Trackdown </w:t>
      </w:r>
      <w:r w:rsidR="0072488F">
        <w:t>Guidance</w:t>
      </w:r>
      <w:bookmarkEnd w:id="25"/>
      <w:bookmarkEnd w:id="27"/>
    </w:p>
    <w:p w14:paraId="2364DDA8" w14:textId="4D6F4B9C" w:rsidR="00FF55A5" w:rsidRDefault="00FF55A5" w:rsidP="008C072B"/>
    <w:p w14:paraId="33B03400" w14:textId="274A2CF7" w:rsidR="00066C37" w:rsidRDefault="00F62E3F" w:rsidP="008C072B">
      <w:r>
        <w:t>Four</w:t>
      </w:r>
      <w:r w:rsidRPr="00D86B77">
        <w:t xml:space="preserve"> </w:t>
      </w:r>
      <w:r w:rsidRPr="0050132B">
        <w:t xml:space="preserve">steps for the development of PCB trackdown studies to support TMDL implementation have been determined </w:t>
      </w:r>
      <w:r>
        <w:t>using</w:t>
      </w:r>
      <w:r w:rsidR="00ED1FE7" w:rsidRPr="0050132B">
        <w:t xml:space="preserve"> the results of the literature, including the PCB trackdown success st</w:t>
      </w:r>
      <w:r w:rsidR="0050132B" w:rsidRPr="0050132B">
        <w:t xml:space="preserve">ories highlighted in </w:t>
      </w:r>
      <w:r>
        <w:t>s</w:t>
      </w:r>
      <w:r w:rsidR="0050132B" w:rsidRPr="0050132B">
        <w:t xml:space="preserve">ection </w:t>
      </w:r>
      <w:r w:rsidR="0050132B" w:rsidRPr="0050132B">
        <w:fldChar w:fldCharType="begin"/>
      </w:r>
      <w:r w:rsidR="0050132B" w:rsidRPr="0050132B">
        <w:instrText xml:space="preserve"> REF _Ref449688363 \r \h </w:instrText>
      </w:r>
      <w:r w:rsidR="0050132B">
        <w:instrText xml:space="preserve"> \* MERGEFORMAT </w:instrText>
      </w:r>
      <w:r w:rsidR="0050132B" w:rsidRPr="0050132B">
        <w:fldChar w:fldCharType="separate"/>
      </w:r>
      <w:r w:rsidR="0050132B" w:rsidRPr="0050132B">
        <w:t>3</w:t>
      </w:r>
      <w:r w:rsidR="0050132B" w:rsidRPr="0050132B">
        <w:fldChar w:fldCharType="end"/>
      </w:r>
      <w:r w:rsidR="00ED1FE7" w:rsidRPr="0050132B">
        <w:t xml:space="preserve"> and the expert interviews</w:t>
      </w:r>
      <w:r w:rsidR="0050132B" w:rsidRPr="0050132B">
        <w:t xml:space="preserve"> in Appendix A</w:t>
      </w:r>
      <w:r w:rsidR="00646719">
        <w:t xml:space="preserve"> (Figure 6)</w:t>
      </w:r>
      <w:r w:rsidR="007D736A" w:rsidRPr="0050132B">
        <w:t xml:space="preserve">. </w:t>
      </w:r>
    </w:p>
    <w:p w14:paraId="3093746C" w14:textId="77777777" w:rsidR="00066C37" w:rsidRDefault="00066C37" w:rsidP="008C072B"/>
    <w:p w14:paraId="4F2F4E40" w14:textId="6B939908" w:rsidR="00066C37" w:rsidRDefault="00066C37" w:rsidP="008C072B">
      <w:r>
        <w:rPr>
          <w:noProof/>
        </w:rPr>
        <w:drawing>
          <wp:inline distT="0" distB="0" distL="0" distR="0" wp14:anchorId="43466AB4" wp14:editId="0BA54BD8">
            <wp:extent cx="5648325" cy="188168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9294" cy="1888666"/>
                    </a:xfrm>
                    <a:prstGeom prst="rect">
                      <a:avLst/>
                    </a:prstGeom>
                    <a:noFill/>
                  </pic:spPr>
                </pic:pic>
              </a:graphicData>
            </a:graphic>
          </wp:inline>
        </w:drawing>
      </w:r>
    </w:p>
    <w:p w14:paraId="64D9CFDB" w14:textId="30116B32" w:rsidR="00066C37" w:rsidRDefault="00646719" w:rsidP="00646719">
      <w:pPr>
        <w:pStyle w:val="Caption"/>
      </w:pPr>
      <w:bookmarkStart w:id="28" w:name="_Toc450211142"/>
      <w:r>
        <w:t>Figure 6. Four steps for the development of a PCB trackdown study.</w:t>
      </w:r>
      <w:bookmarkEnd w:id="28"/>
    </w:p>
    <w:p w14:paraId="23E62AD4" w14:textId="77777777" w:rsidR="00066C37" w:rsidRDefault="00066C37" w:rsidP="008C072B"/>
    <w:p w14:paraId="1634761A" w14:textId="09C7C077" w:rsidR="00552B0B" w:rsidRDefault="00552B0B" w:rsidP="008C072B">
      <w:r>
        <w:t>Once a PCB TMDL ha</w:t>
      </w:r>
      <w:r w:rsidR="0015156B">
        <w:t>s been developed for a watershed</w:t>
      </w:r>
      <w:r>
        <w:t xml:space="preserve"> and PCB trackdown is part of a TMDL Implementation Plan or a municipality’s PMP, the following steps can be used as a guide to developing a PCB trackdown study within </w:t>
      </w:r>
      <w:r w:rsidR="0015156B">
        <w:t>the</w:t>
      </w:r>
      <w:r>
        <w:t xml:space="preserve"> </w:t>
      </w:r>
      <w:r w:rsidR="0015156B">
        <w:t xml:space="preserve">impaired </w:t>
      </w:r>
      <w:r>
        <w:t xml:space="preserve">watershed. </w:t>
      </w:r>
    </w:p>
    <w:p w14:paraId="2788DA7C" w14:textId="77777777" w:rsidR="00B72E6F" w:rsidRDefault="00B72E6F" w:rsidP="00C02DCD"/>
    <w:p w14:paraId="1B544126" w14:textId="69F3934E" w:rsidR="008C1876" w:rsidRPr="00391294" w:rsidRDefault="00C02DCD" w:rsidP="00AE4C3A">
      <w:pPr>
        <w:pStyle w:val="ListParagraph"/>
        <w:numPr>
          <w:ilvl w:val="0"/>
          <w:numId w:val="20"/>
        </w:numPr>
        <w:ind w:left="360"/>
        <w:rPr>
          <w:rFonts w:eastAsia="Times New Roman"/>
        </w:rPr>
      </w:pPr>
      <w:r w:rsidRPr="00E904E3">
        <w:rPr>
          <w:b/>
        </w:rPr>
        <w:t>Source Targeting</w:t>
      </w:r>
      <w:r w:rsidR="00F62E3F">
        <w:rPr>
          <w:b/>
        </w:rPr>
        <w:t>:</w:t>
      </w:r>
      <w:r w:rsidR="00E904E3">
        <w:t xml:space="preserve"> Source targeting for a PCB trackdown </w:t>
      </w:r>
      <w:r w:rsidR="00AF0C02">
        <w:t>study can be conducted</w:t>
      </w:r>
      <w:r w:rsidR="00E904E3">
        <w:t xml:space="preserve"> using a d</w:t>
      </w:r>
      <w:r>
        <w:t>esktop analysis</w:t>
      </w:r>
      <w:r w:rsidR="008C1876">
        <w:t xml:space="preserve"> of available data, including GIS data sources</w:t>
      </w:r>
      <w:r w:rsidR="00FC7145">
        <w:t xml:space="preserve">. </w:t>
      </w:r>
      <w:r w:rsidR="00E904E3">
        <w:t>S</w:t>
      </w:r>
      <w:r w:rsidR="00FC7145" w:rsidRPr="005C72B0">
        <w:t>ource tracking efforts</w:t>
      </w:r>
      <w:r w:rsidR="00E904E3">
        <w:t xml:space="preserve"> should focus on </w:t>
      </w:r>
      <w:r w:rsidR="00FC7145" w:rsidRPr="005C72B0">
        <w:t>areas that are likely to have PCB soil concentrations greater</w:t>
      </w:r>
      <w:r w:rsidR="00FC7145">
        <w:t xml:space="preserve"> than background levels. </w:t>
      </w:r>
      <w:r w:rsidR="00356771">
        <w:t>Available data that can</w:t>
      </w:r>
      <w:r w:rsidR="00FC7145" w:rsidRPr="005C72B0">
        <w:t xml:space="preserve"> be used to target source tracking include: </w:t>
      </w:r>
    </w:p>
    <w:p w14:paraId="3DFDB20E" w14:textId="77777777" w:rsidR="00391294" w:rsidRPr="008C1876" w:rsidRDefault="00391294" w:rsidP="00AE4C3A">
      <w:pPr>
        <w:pStyle w:val="ListParagraph"/>
        <w:ind w:left="360"/>
        <w:rPr>
          <w:rFonts w:eastAsia="Times New Roman"/>
        </w:rPr>
      </w:pPr>
    </w:p>
    <w:p w14:paraId="1CE4F204" w14:textId="28001391" w:rsidR="008458BC" w:rsidRDefault="008458BC" w:rsidP="008458BC">
      <w:pPr>
        <w:pStyle w:val="ListParagraph"/>
        <w:numPr>
          <w:ilvl w:val="0"/>
          <w:numId w:val="30"/>
        </w:numPr>
        <w:ind w:left="720"/>
        <w:rPr>
          <w:rFonts w:eastAsia="Times New Roman"/>
        </w:rPr>
      </w:pPr>
      <w:r>
        <w:rPr>
          <w:rFonts w:eastAsia="Times New Roman"/>
        </w:rPr>
        <w:t>F</w:t>
      </w:r>
      <w:r w:rsidRPr="00EA1A8A">
        <w:rPr>
          <w:rFonts w:eastAsia="Times New Roman"/>
        </w:rPr>
        <w:t xml:space="preserve">ish/shellfish </w:t>
      </w:r>
      <w:r>
        <w:rPr>
          <w:rFonts w:eastAsia="Times New Roman"/>
        </w:rPr>
        <w:t>tissue</w:t>
      </w:r>
      <w:r w:rsidRPr="00EA1A8A">
        <w:rPr>
          <w:rFonts w:eastAsia="Times New Roman"/>
        </w:rPr>
        <w:t xml:space="preserve"> data</w:t>
      </w:r>
      <w:r>
        <w:rPr>
          <w:rFonts w:eastAsia="Times New Roman"/>
        </w:rPr>
        <w:t xml:space="preserve"> (</w:t>
      </w:r>
      <w:r w:rsidRPr="007C7181">
        <w:t xml:space="preserve">tissue data </w:t>
      </w:r>
      <w:r>
        <w:t>can</w:t>
      </w:r>
      <w:r w:rsidRPr="007C7181">
        <w:t xml:space="preserve"> be used to identify PCB hotspots</w:t>
      </w:r>
      <w:r>
        <w:t>)</w:t>
      </w:r>
    </w:p>
    <w:p w14:paraId="777A8AE7" w14:textId="396583A8" w:rsidR="008458BC" w:rsidRPr="00341E65" w:rsidRDefault="008458BC" w:rsidP="00FC794E">
      <w:pPr>
        <w:pStyle w:val="ListParagraph"/>
        <w:numPr>
          <w:ilvl w:val="0"/>
          <w:numId w:val="30"/>
        </w:numPr>
        <w:ind w:left="720"/>
        <w:rPr>
          <w:rFonts w:eastAsia="Times New Roman"/>
        </w:rPr>
      </w:pPr>
      <w:r w:rsidRPr="00A052C4">
        <w:rPr>
          <w:rFonts w:eastAsia="Times New Roman"/>
        </w:rPr>
        <w:t xml:space="preserve">Local, </w:t>
      </w:r>
      <w:r>
        <w:rPr>
          <w:rFonts w:eastAsia="Times New Roman"/>
        </w:rPr>
        <w:t>s</w:t>
      </w:r>
      <w:r w:rsidRPr="00A052C4">
        <w:rPr>
          <w:rFonts w:eastAsia="Times New Roman"/>
        </w:rPr>
        <w:t>tate, or independent monitoring data</w:t>
      </w:r>
      <w:r>
        <w:rPr>
          <w:rFonts w:eastAsia="Times New Roman"/>
        </w:rPr>
        <w:t xml:space="preserve"> (</w:t>
      </w:r>
      <w:r w:rsidRPr="007C7181">
        <w:t xml:space="preserve">monitoring data </w:t>
      </w:r>
      <w:r>
        <w:t>can</w:t>
      </w:r>
      <w:r w:rsidRPr="007C7181">
        <w:t xml:space="preserve"> b</w:t>
      </w:r>
      <w:r>
        <w:t>e used to identify PCB hotspots)</w:t>
      </w:r>
      <w:r>
        <w:rPr>
          <w:rFonts w:eastAsia="Times New Roman"/>
        </w:rPr>
        <w:t xml:space="preserve"> </w:t>
      </w:r>
    </w:p>
    <w:p w14:paraId="697587C3" w14:textId="7EE25E38" w:rsidR="008458BC" w:rsidRDefault="008458BC" w:rsidP="008458BC">
      <w:pPr>
        <w:pStyle w:val="ListParagraph"/>
        <w:numPr>
          <w:ilvl w:val="0"/>
          <w:numId w:val="30"/>
        </w:numPr>
        <w:ind w:left="720"/>
        <w:rPr>
          <w:rFonts w:eastAsia="Times New Roman"/>
        </w:rPr>
      </w:pPr>
      <w:r w:rsidRPr="00EA1A8A">
        <w:rPr>
          <w:rFonts w:eastAsia="Times New Roman"/>
        </w:rPr>
        <w:t>NPDES permits (</w:t>
      </w:r>
      <w:r w:rsidRPr="00AE4C3A">
        <w:rPr>
          <w:rFonts w:eastAsia="Times New Roman"/>
        </w:rPr>
        <w:t xml:space="preserve">with </w:t>
      </w:r>
      <w:r w:rsidRPr="00EA1A8A">
        <w:rPr>
          <w:rFonts w:eastAsia="Times New Roman"/>
        </w:rPr>
        <w:t>SIC codes that indicate PCBs could be present)</w:t>
      </w:r>
    </w:p>
    <w:p w14:paraId="2E30372A" w14:textId="0678885F" w:rsidR="008C1876" w:rsidRPr="00AE4C3A" w:rsidRDefault="00596314" w:rsidP="00AE4C3A">
      <w:pPr>
        <w:pStyle w:val="ListParagraph"/>
        <w:numPr>
          <w:ilvl w:val="0"/>
          <w:numId w:val="30"/>
        </w:numPr>
        <w:ind w:left="720"/>
        <w:rPr>
          <w:rFonts w:eastAsia="Times New Roman"/>
        </w:rPr>
      </w:pPr>
      <w:r>
        <w:t xml:space="preserve">Regulated </w:t>
      </w:r>
      <w:r w:rsidR="008458BC">
        <w:t xml:space="preserve">industrial facilities </w:t>
      </w:r>
      <w:r w:rsidRPr="00AE4C3A">
        <w:rPr>
          <w:rFonts w:eastAsia="Times New Roman"/>
        </w:rPr>
        <w:t>(with SIC codes that indicate PCBs could be present)</w:t>
      </w:r>
      <w:r w:rsidR="00FC7145" w:rsidRPr="005C72B0">
        <w:t xml:space="preserve"> </w:t>
      </w:r>
    </w:p>
    <w:p w14:paraId="4A82DC7E" w14:textId="49BBB8BE" w:rsidR="008C1876" w:rsidRPr="00AE4C3A" w:rsidRDefault="002511D5" w:rsidP="00AE4C3A">
      <w:pPr>
        <w:pStyle w:val="ListParagraph"/>
        <w:numPr>
          <w:ilvl w:val="0"/>
          <w:numId w:val="30"/>
        </w:numPr>
        <w:ind w:left="720"/>
        <w:rPr>
          <w:rFonts w:eastAsia="Times New Roman"/>
        </w:rPr>
      </w:pPr>
      <w:r>
        <w:t>Identified contaminated s</w:t>
      </w:r>
      <w:r w:rsidR="00FC7145" w:rsidRPr="005C72B0">
        <w:t>ites</w:t>
      </w:r>
      <w:r w:rsidR="00596314">
        <w:t xml:space="preserve"> </w:t>
      </w:r>
      <w:r w:rsidR="00596314" w:rsidRPr="00AE4C3A">
        <w:rPr>
          <w:rFonts w:eastAsia="Times New Roman"/>
        </w:rPr>
        <w:t>(e.g., documented soil contamination, known PCB spills)</w:t>
      </w:r>
      <w:r w:rsidR="00FC7145" w:rsidRPr="005C72B0">
        <w:t xml:space="preserve"> </w:t>
      </w:r>
    </w:p>
    <w:p w14:paraId="7E1612F6" w14:textId="4AD132C0" w:rsidR="002511D5" w:rsidRDefault="00B90B78" w:rsidP="00AE4C3A">
      <w:pPr>
        <w:pStyle w:val="ListParagraph"/>
        <w:numPr>
          <w:ilvl w:val="0"/>
          <w:numId w:val="30"/>
        </w:numPr>
        <w:ind w:left="720"/>
      </w:pPr>
      <w:r>
        <w:t>Sites where s</w:t>
      </w:r>
      <w:r w:rsidR="002511D5">
        <w:t>torage/handling/disposal of PCB containing equipment</w:t>
      </w:r>
      <w:r>
        <w:t xml:space="preserve"> occurred</w:t>
      </w:r>
    </w:p>
    <w:p w14:paraId="2FE26553" w14:textId="7A866D57" w:rsidR="002511D5" w:rsidRDefault="008458BC" w:rsidP="00AE4C3A">
      <w:pPr>
        <w:pStyle w:val="ListParagraph"/>
        <w:numPr>
          <w:ilvl w:val="0"/>
          <w:numId w:val="30"/>
        </w:numPr>
        <w:ind w:left="720"/>
      </w:pPr>
      <w:r>
        <w:t>Sites that manufactured</w:t>
      </w:r>
      <w:r w:rsidR="002511D5">
        <w:t xml:space="preserve"> </w:t>
      </w:r>
      <w:r w:rsidR="00B90B78">
        <w:t>PCB containing materials</w:t>
      </w:r>
    </w:p>
    <w:p w14:paraId="4B8AA673" w14:textId="64FFC5D4" w:rsidR="002511D5" w:rsidRPr="00AE4C3A" w:rsidRDefault="002511D5" w:rsidP="00AE4C3A">
      <w:pPr>
        <w:pStyle w:val="ListParagraph"/>
        <w:numPr>
          <w:ilvl w:val="0"/>
          <w:numId w:val="30"/>
        </w:numPr>
        <w:ind w:left="720"/>
        <w:rPr>
          <w:rFonts w:eastAsia="Times New Roman"/>
        </w:rPr>
      </w:pPr>
      <w:r>
        <w:t>Industrial land use areas</w:t>
      </w:r>
      <w:r w:rsidR="00FC794E">
        <w:t xml:space="preserve"> (GIS-analysis)</w:t>
      </w:r>
    </w:p>
    <w:p w14:paraId="63C26848" w14:textId="3F502F7D" w:rsidR="00C02DCD" w:rsidRPr="00AE4C3A" w:rsidRDefault="002511D5" w:rsidP="00AE4C3A">
      <w:pPr>
        <w:pStyle w:val="ListParagraph"/>
        <w:numPr>
          <w:ilvl w:val="0"/>
          <w:numId w:val="30"/>
        </w:numPr>
        <w:ind w:left="720"/>
        <w:rPr>
          <w:rFonts w:eastAsia="Times New Roman"/>
        </w:rPr>
      </w:pPr>
      <w:r>
        <w:t xml:space="preserve">High density urban </w:t>
      </w:r>
      <w:r w:rsidR="00FC794E">
        <w:t>areas (GIS-analysis)</w:t>
      </w:r>
    </w:p>
    <w:p w14:paraId="709668BB" w14:textId="1DC664F9" w:rsidR="00C80EC5" w:rsidRPr="00596314" w:rsidRDefault="00C02DCD" w:rsidP="00AE4C3A">
      <w:pPr>
        <w:pStyle w:val="ListParagraph"/>
        <w:numPr>
          <w:ilvl w:val="0"/>
          <w:numId w:val="30"/>
        </w:numPr>
        <w:ind w:left="720"/>
      </w:pPr>
      <w:r>
        <w:t>Stormwater ponds</w:t>
      </w:r>
      <w:r w:rsidR="00596314">
        <w:t xml:space="preserve"> (or other sediment-trapping BMPs)</w:t>
      </w:r>
      <w:r w:rsidR="00D143E1" w:rsidRPr="00AE4C3A">
        <w:rPr>
          <w:rFonts w:eastAsia="Times New Roman"/>
        </w:rPr>
        <w:t xml:space="preserve"> </w:t>
      </w:r>
    </w:p>
    <w:p w14:paraId="553CCD76" w14:textId="77777777" w:rsidR="00C80EC5" w:rsidRPr="007B76E3" w:rsidRDefault="00C80EC5" w:rsidP="00AE4C3A">
      <w:pPr>
        <w:rPr>
          <w:rFonts w:eastAsia="Times New Roman"/>
        </w:rPr>
      </w:pPr>
    </w:p>
    <w:p w14:paraId="53F7E4DF" w14:textId="4066F8D1" w:rsidR="00C80EC5" w:rsidRDefault="00C80EC5" w:rsidP="00AE4C3A">
      <w:pPr>
        <w:ind w:left="360"/>
      </w:pPr>
      <w:r>
        <w:rPr>
          <w:rFonts w:eastAsia="Times New Roman"/>
        </w:rPr>
        <w:t xml:space="preserve">The above information can be used to </w:t>
      </w:r>
      <w:r w:rsidRPr="007C7181">
        <w:t>identif</w:t>
      </w:r>
      <w:r>
        <w:t>y</w:t>
      </w:r>
      <w:r w:rsidRPr="007C7181">
        <w:t xml:space="preserve"> areas where PCB sources have been documented or are likely to exist.</w:t>
      </w:r>
      <w:r w:rsidR="00E904E3">
        <w:t xml:space="preserve"> </w:t>
      </w:r>
      <w:r w:rsidRPr="007C7181">
        <w:t xml:space="preserve">These areas </w:t>
      </w:r>
      <w:r>
        <w:t xml:space="preserve">can then </w:t>
      </w:r>
      <w:r w:rsidRPr="007C7181">
        <w:t xml:space="preserve">be </w:t>
      </w:r>
      <w:r w:rsidR="00FC794E">
        <w:t>used</w:t>
      </w:r>
      <w:r w:rsidRPr="007C7181">
        <w:t xml:space="preserve"> to target </w:t>
      </w:r>
      <w:r w:rsidR="007D0B8A">
        <w:t xml:space="preserve">water and </w:t>
      </w:r>
      <w:r>
        <w:t xml:space="preserve">sediment sampling </w:t>
      </w:r>
      <w:r w:rsidR="00E904E3">
        <w:t>at particular sites</w:t>
      </w:r>
      <w:r w:rsidR="00FC794E">
        <w:t>,</w:t>
      </w:r>
      <w:r w:rsidR="007D0B8A">
        <w:t xml:space="preserve"> such as s</w:t>
      </w:r>
      <w:r w:rsidRPr="004406A3">
        <w:rPr>
          <w:rFonts w:eastAsia="Times New Roman"/>
        </w:rPr>
        <w:t>tormwater conveyance systems</w:t>
      </w:r>
      <w:r>
        <w:rPr>
          <w:rFonts w:eastAsia="Times New Roman"/>
        </w:rPr>
        <w:t xml:space="preserve"> </w:t>
      </w:r>
      <w:r w:rsidRPr="007C7181">
        <w:t>and waterways where PCBs are most likely to have been carried by stormwater.</w:t>
      </w:r>
    </w:p>
    <w:p w14:paraId="47D5651B" w14:textId="77777777" w:rsidR="00D61323" w:rsidRPr="00D61323" w:rsidRDefault="00D61323" w:rsidP="00AE4C3A">
      <w:pPr>
        <w:pStyle w:val="ListParagraph"/>
        <w:autoSpaceDE w:val="0"/>
        <w:autoSpaceDN w:val="0"/>
        <w:adjustRightInd w:val="0"/>
        <w:ind w:left="360"/>
        <w:rPr>
          <w:rFonts w:eastAsia="Times New Roman"/>
        </w:rPr>
      </w:pPr>
    </w:p>
    <w:p w14:paraId="43120DDA" w14:textId="2857530E" w:rsidR="003A3DFF" w:rsidRPr="00356771" w:rsidRDefault="005A11C5" w:rsidP="00AE4C3A">
      <w:pPr>
        <w:pStyle w:val="ListParagraph"/>
        <w:numPr>
          <w:ilvl w:val="0"/>
          <w:numId w:val="25"/>
        </w:numPr>
        <w:autoSpaceDE w:val="0"/>
        <w:autoSpaceDN w:val="0"/>
        <w:adjustRightInd w:val="0"/>
        <w:ind w:left="360"/>
        <w:rPr>
          <w:rFonts w:eastAsia="Times New Roman"/>
        </w:rPr>
      </w:pPr>
      <w:r w:rsidRPr="00356771">
        <w:rPr>
          <w:rFonts w:eastAsia="Times New Roman"/>
          <w:b/>
        </w:rPr>
        <w:t>D</w:t>
      </w:r>
      <w:r w:rsidR="00C421BE" w:rsidRPr="00356771">
        <w:rPr>
          <w:rFonts w:eastAsia="Times New Roman"/>
          <w:b/>
        </w:rPr>
        <w:t>evelop a Sampling S</w:t>
      </w:r>
      <w:r w:rsidRPr="00356771">
        <w:rPr>
          <w:rFonts w:eastAsia="Times New Roman"/>
          <w:b/>
        </w:rPr>
        <w:t>trategy</w:t>
      </w:r>
      <w:r w:rsidR="00FC794E">
        <w:rPr>
          <w:rFonts w:eastAsia="Times New Roman"/>
          <w:b/>
        </w:rPr>
        <w:t>:</w:t>
      </w:r>
      <w:r w:rsidR="00C421BE" w:rsidRPr="00356771">
        <w:rPr>
          <w:rFonts w:eastAsia="Times New Roman"/>
        </w:rPr>
        <w:t xml:space="preserve"> </w:t>
      </w:r>
      <w:r w:rsidR="003A3DFF" w:rsidRPr="00356771">
        <w:rPr>
          <w:rFonts w:eastAsia="Times New Roman"/>
        </w:rPr>
        <w:t xml:space="preserve">New data should be collected for a </w:t>
      </w:r>
      <w:r w:rsidR="00356771" w:rsidRPr="00356771">
        <w:rPr>
          <w:rFonts w:eastAsia="Times New Roman"/>
        </w:rPr>
        <w:t xml:space="preserve">PCB </w:t>
      </w:r>
      <w:r w:rsidR="003A3DFF" w:rsidRPr="00356771">
        <w:rPr>
          <w:rFonts w:eastAsia="Times New Roman"/>
        </w:rPr>
        <w:t xml:space="preserve">trackdown study because </w:t>
      </w:r>
      <w:r w:rsidR="003A3DFF" w:rsidRPr="00356771">
        <w:t>pre-existing data typically represent different vintages of data collected at different points in time</w:t>
      </w:r>
      <w:r w:rsidR="00356771" w:rsidRPr="00356771">
        <w:t xml:space="preserve"> </w:t>
      </w:r>
      <w:r w:rsidR="003A3DFF" w:rsidRPr="00356771">
        <w:t xml:space="preserve">using different analytical methods and different laboratories (Arias-Thode et al. 2011). These factors tend to introduce variables that limit the comparability and comprehensive interpretation of the pre-existing data as a whole. The pre-existing data are best used in Step 1 </w:t>
      </w:r>
      <w:r w:rsidR="009071BD">
        <w:t xml:space="preserve">above </w:t>
      </w:r>
      <w:r w:rsidR="003A3DFF" w:rsidRPr="00356771">
        <w:t xml:space="preserve">to identify the best locations for monitoring in Step 2. </w:t>
      </w:r>
    </w:p>
    <w:p w14:paraId="6D066656" w14:textId="77777777" w:rsidR="003A3DFF" w:rsidRPr="00356771" w:rsidRDefault="003A3DFF" w:rsidP="00AE4C3A">
      <w:pPr>
        <w:pStyle w:val="ListParagraph"/>
        <w:autoSpaceDE w:val="0"/>
        <w:autoSpaceDN w:val="0"/>
        <w:adjustRightInd w:val="0"/>
        <w:ind w:left="360"/>
        <w:rPr>
          <w:rFonts w:eastAsia="Times New Roman"/>
          <w:b/>
        </w:rPr>
      </w:pPr>
    </w:p>
    <w:p w14:paraId="2DAD871A" w14:textId="265B6C47" w:rsidR="00D663A9" w:rsidRDefault="003A3DFF" w:rsidP="00AE4C3A">
      <w:pPr>
        <w:pStyle w:val="ListParagraph"/>
        <w:autoSpaceDE w:val="0"/>
        <w:autoSpaceDN w:val="0"/>
        <w:adjustRightInd w:val="0"/>
        <w:ind w:left="360"/>
      </w:pPr>
      <w:r w:rsidRPr="00356771">
        <w:rPr>
          <w:rFonts w:eastAsia="Times New Roman"/>
        </w:rPr>
        <w:t xml:space="preserve">The sampling strategy needs to determine </w:t>
      </w:r>
      <w:r w:rsidR="005A11C5" w:rsidRPr="00356771">
        <w:rPr>
          <w:rFonts w:eastAsia="Times New Roman"/>
        </w:rPr>
        <w:t xml:space="preserve">how many samples will be </w:t>
      </w:r>
      <w:r w:rsidRPr="00356771">
        <w:rPr>
          <w:rFonts w:eastAsia="Times New Roman"/>
        </w:rPr>
        <w:t>collected</w:t>
      </w:r>
      <w:r w:rsidR="00AE6FE1" w:rsidRPr="00356771">
        <w:rPr>
          <w:rFonts w:eastAsia="Times New Roman"/>
        </w:rPr>
        <w:t>, what type of sample</w:t>
      </w:r>
      <w:r w:rsidRPr="00356771">
        <w:rPr>
          <w:rFonts w:eastAsia="Times New Roman"/>
        </w:rPr>
        <w:t xml:space="preserve"> will be collected</w:t>
      </w:r>
      <w:r w:rsidR="00325C67" w:rsidRPr="00356771">
        <w:rPr>
          <w:rFonts w:eastAsia="Times New Roman"/>
        </w:rPr>
        <w:t xml:space="preserve"> (water or sediment)</w:t>
      </w:r>
      <w:r w:rsidR="00AE6FE1" w:rsidRPr="00356771">
        <w:rPr>
          <w:rFonts w:eastAsia="Times New Roman"/>
        </w:rPr>
        <w:t>, where</w:t>
      </w:r>
      <w:r w:rsidRPr="00356771">
        <w:rPr>
          <w:rFonts w:eastAsia="Times New Roman"/>
        </w:rPr>
        <w:t xml:space="preserve"> samples will be collected, and </w:t>
      </w:r>
      <w:r>
        <w:rPr>
          <w:rFonts w:eastAsia="Times New Roman"/>
        </w:rPr>
        <w:t>how samples will be collected</w:t>
      </w:r>
      <w:r w:rsidR="00AE6FE1" w:rsidRPr="00D61323">
        <w:rPr>
          <w:rFonts w:eastAsia="Times New Roman"/>
        </w:rPr>
        <w:t xml:space="preserve">. </w:t>
      </w:r>
      <w:r w:rsidR="000225FA">
        <w:rPr>
          <w:rFonts w:eastAsia="Times New Roman"/>
        </w:rPr>
        <w:t xml:space="preserve">This sampling step focuses on collecting PCB data in the impaired waterbody and any pathways to the impaired waterbody such as tributaries, stormwater systems, and WWTPs to identify PCB “hot spots”. Upland sampling at individual potential sources is discussed in Step 4. </w:t>
      </w:r>
      <w:r w:rsidR="00F133DE">
        <w:rPr>
          <w:rFonts w:eastAsia="Times New Roman"/>
        </w:rPr>
        <w:t xml:space="preserve">Site-specific knowledge gained from the desktop study in Step 1 should be used to locate sampling sites </w:t>
      </w:r>
      <w:r w:rsidR="00646312" w:rsidRPr="001415E6">
        <w:rPr>
          <w:rFonts w:ascii="TimesNewRomanPSMT" w:hAnsi="TimesNewRomanPSMT" w:cs="TimesNewRomanPSMT"/>
          <w:sz w:val="23"/>
          <w:szCs w:val="23"/>
        </w:rPr>
        <w:t>in the vicinity of known or suspected contaminant sources</w:t>
      </w:r>
      <w:r w:rsidR="00F133DE">
        <w:rPr>
          <w:rFonts w:ascii="TimesNewRomanPSMT" w:hAnsi="TimesNewRomanPSMT" w:cs="TimesNewRomanPSMT"/>
          <w:sz w:val="23"/>
          <w:szCs w:val="23"/>
        </w:rPr>
        <w:t xml:space="preserve">. </w:t>
      </w:r>
      <w:r w:rsidR="00FC7145" w:rsidRPr="005C72B0">
        <w:t xml:space="preserve">Another possible method of </w:t>
      </w:r>
      <w:r w:rsidR="00F133DE">
        <w:t xml:space="preserve">sampling </w:t>
      </w:r>
      <w:r w:rsidR="00FC7145" w:rsidRPr="005C72B0">
        <w:t>would be to take water column samples and/or sediment samples from the stormwater conveyance systems in the watershed</w:t>
      </w:r>
      <w:r w:rsidR="00FC7145">
        <w:t xml:space="preserve"> as well as in the waterbody itself. </w:t>
      </w:r>
      <w:r w:rsidR="00FC7145" w:rsidRPr="005C72B0">
        <w:t>This could provide a means of source tracking, if certain systems came back “hot” for PCBs.</w:t>
      </w:r>
      <w:r w:rsidR="00FE5522">
        <w:t xml:space="preserve"> </w:t>
      </w:r>
      <w:r w:rsidR="00D663A9">
        <w:t>S</w:t>
      </w:r>
      <w:r w:rsidR="00FE5522" w:rsidRPr="001415E6">
        <w:rPr>
          <w:rFonts w:eastAsia="Times New Roman"/>
        </w:rPr>
        <w:t xml:space="preserve">tormwater samples (at outfalls) </w:t>
      </w:r>
      <w:r w:rsidR="00D663A9">
        <w:rPr>
          <w:rFonts w:eastAsia="Times New Roman"/>
        </w:rPr>
        <w:t>should</w:t>
      </w:r>
      <w:r w:rsidR="00FE5522" w:rsidRPr="001415E6">
        <w:rPr>
          <w:rFonts w:eastAsia="Times New Roman"/>
        </w:rPr>
        <w:t xml:space="preserve"> be collected during a significant storm event. </w:t>
      </w:r>
      <w:r w:rsidR="00D663A9">
        <w:rPr>
          <w:rFonts w:eastAsia="Times New Roman"/>
        </w:rPr>
        <w:t>A m</w:t>
      </w:r>
      <w:r w:rsidR="00B72E6F">
        <w:t xml:space="preserve">ultiple lines of evidence approach can </w:t>
      </w:r>
      <w:r w:rsidR="00D663A9">
        <w:t xml:space="preserve">also </w:t>
      </w:r>
      <w:r w:rsidR="00B72E6F">
        <w:t xml:space="preserve">be taken where water, sediment, and biota are sampled, but if cost is an issue, sampling should focus on </w:t>
      </w:r>
      <w:r w:rsidR="00D663A9">
        <w:t>w</w:t>
      </w:r>
      <w:r w:rsidR="00B72E6F">
        <w:t>ater sampling</w:t>
      </w:r>
      <w:r w:rsidR="00D663A9">
        <w:t xml:space="preserve"> </w:t>
      </w:r>
      <w:r w:rsidR="00F133DE">
        <w:t xml:space="preserve">once sediment and biota data indicate a potential problem (Abernethy, </w:t>
      </w:r>
      <w:r w:rsidR="00F314B2">
        <w:t xml:space="preserve">Ontario Ministry of the Environment, </w:t>
      </w:r>
      <w:r w:rsidR="00F133DE">
        <w:t xml:space="preserve">personal communication </w:t>
      </w:r>
      <w:r w:rsidR="00826303">
        <w:t xml:space="preserve">April 27, </w:t>
      </w:r>
      <w:r w:rsidR="00F133DE">
        <w:t xml:space="preserve">2016). </w:t>
      </w:r>
    </w:p>
    <w:p w14:paraId="1FA7C1BD" w14:textId="77777777" w:rsidR="00D663A9" w:rsidRDefault="00D663A9" w:rsidP="00AE4C3A">
      <w:pPr>
        <w:pStyle w:val="ListParagraph"/>
        <w:autoSpaceDE w:val="0"/>
        <w:autoSpaceDN w:val="0"/>
        <w:adjustRightInd w:val="0"/>
        <w:ind w:left="360"/>
      </w:pPr>
    </w:p>
    <w:p w14:paraId="53877007" w14:textId="19B73CB6" w:rsidR="004D0396" w:rsidRDefault="00B72E6F" w:rsidP="00AE4C3A">
      <w:pPr>
        <w:pStyle w:val="ListParagraph"/>
        <w:autoSpaceDE w:val="0"/>
        <w:autoSpaceDN w:val="0"/>
        <w:adjustRightInd w:val="0"/>
        <w:ind w:left="360"/>
      </w:pPr>
      <w:r>
        <w:t xml:space="preserve">Water samples can be collected using passive samplers, whole water samples, or grab samples. </w:t>
      </w:r>
      <w:r w:rsidR="00845E7A">
        <w:t>The most common type of sampler used in the reviewed literature were p</w:t>
      </w:r>
      <w:r>
        <w:t xml:space="preserve">assive samplers because they </w:t>
      </w:r>
      <w:r w:rsidR="00845E7A">
        <w:t xml:space="preserve">provide time-integrated sampling </w:t>
      </w:r>
      <w:r>
        <w:t xml:space="preserve">over several days. </w:t>
      </w:r>
      <w:r w:rsidR="00D77681">
        <w:t>The m</w:t>
      </w:r>
      <w:r>
        <w:t xml:space="preserve">ost commonly used sampler was PISCES, but researchers may want to </w:t>
      </w:r>
      <w:r w:rsidR="00632C02">
        <w:t>explore other options such as S</w:t>
      </w:r>
      <w:r>
        <w:t>P</w:t>
      </w:r>
      <w:r w:rsidR="00632C02">
        <w:t>M</w:t>
      </w:r>
      <w:r>
        <w:t>Ds and POCIS</w:t>
      </w:r>
      <w:r w:rsidR="00A94021">
        <w:t xml:space="preserve"> (Polar Organic Chemical Integrative Sampler) (Benoit et al. 2016</w:t>
      </w:r>
      <w:r w:rsidR="00826303">
        <w:t>;</w:t>
      </w:r>
      <w:r w:rsidR="00D77681">
        <w:t xml:space="preserve"> </w:t>
      </w:r>
      <w:r w:rsidR="00A94021">
        <w:t>Litten</w:t>
      </w:r>
      <w:r w:rsidR="00826303">
        <w:t xml:space="preserve">, </w:t>
      </w:r>
      <w:r w:rsidR="00F314B2">
        <w:t xml:space="preserve">retired from NYSDEC, </w:t>
      </w:r>
      <w:r w:rsidR="00826303">
        <w:t>personal communication April 27,</w:t>
      </w:r>
      <w:r w:rsidR="00A94021">
        <w:t xml:space="preserve"> </w:t>
      </w:r>
      <w:r w:rsidR="00D77681">
        <w:t>2016</w:t>
      </w:r>
      <w:r w:rsidR="00826303">
        <w:t>;</w:t>
      </w:r>
      <w:r w:rsidR="00D77681">
        <w:t xml:space="preserve"> </w:t>
      </w:r>
      <w:r w:rsidR="00A94021">
        <w:t xml:space="preserve">and Colman, </w:t>
      </w:r>
      <w:r w:rsidR="00F314B2">
        <w:t xml:space="preserve">USGS, </w:t>
      </w:r>
      <w:r w:rsidR="00826303">
        <w:t xml:space="preserve">personal communication April 27, </w:t>
      </w:r>
      <w:r w:rsidR="00A94021">
        <w:t>2016)</w:t>
      </w:r>
      <w:r>
        <w:t xml:space="preserve">. PISCES uses a hexane membrane that can </w:t>
      </w:r>
      <w:r w:rsidR="00632C02">
        <w:t xml:space="preserve">be a hassle </w:t>
      </w:r>
      <w:r w:rsidR="007E0360">
        <w:t>when shipping to the</w:t>
      </w:r>
      <w:r>
        <w:t xml:space="preserve"> lab because it contains a flammable liquid. </w:t>
      </w:r>
      <w:r w:rsidR="00A94021">
        <w:t>T</w:t>
      </w:r>
      <w:r>
        <w:t xml:space="preserve">he membrane inside the </w:t>
      </w:r>
      <w:r w:rsidR="00632C02">
        <w:t>S</w:t>
      </w:r>
      <w:r w:rsidR="00A94021">
        <w:t>P</w:t>
      </w:r>
      <w:r w:rsidR="00632C02">
        <w:t>M</w:t>
      </w:r>
      <w:r w:rsidR="00A94021">
        <w:t>D</w:t>
      </w:r>
      <w:r>
        <w:t xml:space="preserve"> is made of a non-volatile lipid</w:t>
      </w:r>
      <w:r w:rsidR="00A94021">
        <w:t xml:space="preserve"> and POCIS has a polyethersulfate membrane encasing a solid phase sorbent</w:t>
      </w:r>
      <w:r>
        <w:t xml:space="preserve">. </w:t>
      </w:r>
      <w:r w:rsidR="00A94021">
        <w:t>Both of these samplers are common</w:t>
      </w:r>
      <w:r w:rsidR="004D0396">
        <w:t>ly used by USGS (Alvarez 2010).</w:t>
      </w:r>
      <w:r w:rsidR="00F111D9">
        <w:t xml:space="preserve"> In addition, </w:t>
      </w:r>
      <w:r w:rsidR="00F111D9">
        <w:rPr>
          <w:rFonts w:eastAsia="Times New Roman"/>
        </w:rPr>
        <w:t>s</w:t>
      </w:r>
      <w:r w:rsidR="00F111D9" w:rsidRPr="00956842">
        <w:rPr>
          <w:rFonts w:eastAsia="Times New Roman"/>
        </w:rPr>
        <w:t xml:space="preserve">ediment sampling using ELISA (Enzyme-linked Immunosorbent Assay) methods can be a useful tool (see Section </w:t>
      </w:r>
      <w:r w:rsidR="00F111D9" w:rsidRPr="00956842">
        <w:rPr>
          <w:rFonts w:eastAsia="Times New Roman"/>
        </w:rPr>
        <w:fldChar w:fldCharType="begin"/>
      </w:r>
      <w:r w:rsidR="00F111D9" w:rsidRPr="00956842">
        <w:rPr>
          <w:rFonts w:eastAsia="Times New Roman"/>
        </w:rPr>
        <w:instrText xml:space="preserve"> REF _Ref449684373 \r \h  \* MERGEFORMAT </w:instrText>
      </w:r>
      <w:r w:rsidR="00F111D9" w:rsidRPr="00956842">
        <w:rPr>
          <w:rFonts w:eastAsia="Times New Roman"/>
        </w:rPr>
      </w:r>
      <w:r w:rsidR="00F111D9" w:rsidRPr="00956842">
        <w:rPr>
          <w:rFonts w:eastAsia="Times New Roman"/>
        </w:rPr>
        <w:fldChar w:fldCharType="separate"/>
      </w:r>
      <w:r w:rsidR="00F111D9" w:rsidRPr="00956842">
        <w:rPr>
          <w:rFonts w:eastAsia="Times New Roman"/>
        </w:rPr>
        <w:t>2.2.4</w:t>
      </w:r>
      <w:r w:rsidR="00F111D9" w:rsidRPr="00956842">
        <w:rPr>
          <w:rFonts w:eastAsia="Times New Roman"/>
        </w:rPr>
        <w:fldChar w:fldCharType="end"/>
      </w:r>
      <w:r w:rsidR="00F111D9" w:rsidRPr="00956842">
        <w:rPr>
          <w:rFonts w:eastAsia="Times New Roman"/>
        </w:rPr>
        <w:t>).</w:t>
      </w:r>
      <w:r w:rsidR="00F111D9">
        <w:rPr>
          <w:rFonts w:eastAsia="Times New Roman"/>
        </w:rPr>
        <w:t xml:space="preserve"> </w:t>
      </w:r>
      <w:r w:rsidR="00F111D9">
        <w:t xml:space="preserve">ELISA is </w:t>
      </w:r>
      <w:r w:rsidR="00F111D9" w:rsidRPr="00292016">
        <w:t>quick, inexpensive and accurate</w:t>
      </w:r>
      <w:r w:rsidR="00F111D9">
        <w:t xml:space="preserve"> (Belton et al. 2008a)</w:t>
      </w:r>
      <w:r w:rsidR="00F111D9" w:rsidRPr="00292016">
        <w:t>.</w:t>
      </w:r>
    </w:p>
    <w:p w14:paraId="24EDE146" w14:textId="77777777" w:rsidR="004D0396" w:rsidRDefault="004D0396" w:rsidP="00AE4C3A">
      <w:pPr>
        <w:pStyle w:val="ListParagraph"/>
        <w:autoSpaceDE w:val="0"/>
        <w:autoSpaceDN w:val="0"/>
        <w:adjustRightInd w:val="0"/>
        <w:ind w:left="360"/>
      </w:pPr>
    </w:p>
    <w:p w14:paraId="335DE7C5" w14:textId="14F808FA" w:rsidR="00904A48" w:rsidRPr="004D0396" w:rsidRDefault="00B76C8C" w:rsidP="00AE4C3A">
      <w:pPr>
        <w:pStyle w:val="ListParagraph"/>
        <w:numPr>
          <w:ilvl w:val="0"/>
          <w:numId w:val="25"/>
        </w:numPr>
        <w:autoSpaceDE w:val="0"/>
        <w:autoSpaceDN w:val="0"/>
        <w:adjustRightInd w:val="0"/>
        <w:ind w:left="360"/>
        <w:rPr>
          <w:rFonts w:eastAsia="Times New Roman"/>
        </w:rPr>
      </w:pPr>
      <w:r>
        <w:rPr>
          <w:rFonts w:eastAsia="Times New Roman"/>
          <w:b/>
        </w:rPr>
        <w:t>Laboratory</w:t>
      </w:r>
      <w:r w:rsidR="000A12F8" w:rsidRPr="004D0396">
        <w:rPr>
          <w:rFonts w:eastAsia="Times New Roman"/>
          <w:b/>
        </w:rPr>
        <w:t xml:space="preserve"> Analysis</w:t>
      </w:r>
      <w:r w:rsidR="00392AB0">
        <w:rPr>
          <w:rFonts w:eastAsia="Times New Roman"/>
          <w:b/>
        </w:rPr>
        <w:t>:</w:t>
      </w:r>
      <w:r w:rsidR="000A12F8" w:rsidRPr="004D0396">
        <w:rPr>
          <w:rFonts w:eastAsia="Times New Roman"/>
        </w:rPr>
        <w:t xml:space="preserve"> </w:t>
      </w:r>
      <w:r w:rsidR="004D0396" w:rsidRPr="004D0396">
        <w:rPr>
          <w:rFonts w:eastAsia="Times New Roman"/>
        </w:rPr>
        <w:t>Once data have been collected, the data need to be analyzed for PCBs. USE</w:t>
      </w:r>
      <w:r w:rsidR="004D0396">
        <w:t>PA M</w:t>
      </w:r>
      <w:r w:rsidR="00C02DCD">
        <w:t>ethod 1668 should be applied for analysis of PCBs</w:t>
      </w:r>
      <w:r w:rsidR="00B72E6F">
        <w:t xml:space="preserve"> in </w:t>
      </w:r>
      <w:r w:rsidR="004D0396">
        <w:t xml:space="preserve">the collected </w:t>
      </w:r>
      <w:r w:rsidR="00B72E6F">
        <w:t>samples</w:t>
      </w:r>
      <w:r w:rsidR="00C02DCD">
        <w:t xml:space="preserve">. </w:t>
      </w:r>
      <w:r w:rsidR="004D0396">
        <w:t>Method 1668 p</w:t>
      </w:r>
      <w:r w:rsidR="00B3679E">
        <w:t>rovides PCB congener data at low detection limits</w:t>
      </w:r>
      <w:r w:rsidR="00591008">
        <w:t xml:space="preserve">. PCB congener data allows for more specific comparison of PCBs between sites, resulting </w:t>
      </w:r>
      <w:r w:rsidR="007844FC">
        <w:t>in greater</w:t>
      </w:r>
      <w:r w:rsidR="00591008">
        <w:t xml:space="preserve"> confidence in source identification.</w:t>
      </w:r>
      <w:r w:rsidR="00FE5522">
        <w:t xml:space="preserve"> </w:t>
      </w:r>
      <w:r w:rsidR="00FE5522" w:rsidRPr="00BF0644">
        <w:t>Me</w:t>
      </w:r>
      <w:r w:rsidR="00FE5522">
        <w:t xml:space="preserve">thod 1668 </w:t>
      </w:r>
      <w:r w:rsidR="00FE5522" w:rsidRPr="00BF0644">
        <w:t xml:space="preserve">was developed by the </w:t>
      </w:r>
      <w:r w:rsidR="004D0396">
        <w:t xml:space="preserve">USEPA’s </w:t>
      </w:r>
      <w:r w:rsidR="00FE5522" w:rsidRPr="00BF0644">
        <w:t>Office of Water’s Office of Science and Technology to determine chlorinated biphenyl congeners in environmental samples by isotope dilution and internal standard HRGC/HRMS. This method is applicable to aqueous, solid, tissue, and multi-phase matrices</w:t>
      </w:r>
      <w:r w:rsidR="00FE5522">
        <w:t xml:space="preserve"> (USEPA 2010)</w:t>
      </w:r>
      <w:r w:rsidR="00FE5522" w:rsidRPr="00BF0644">
        <w:t>.</w:t>
      </w:r>
      <w:r w:rsidR="00D143E1">
        <w:t xml:space="preserve"> </w:t>
      </w:r>
    </w:p>
    <w:p w14:paraId="04EB14F3" w14:textId="21188964" w:rsidR="00904A48" w:rsidRPr="00CA6AD1" w:rsidRDefault="00904A48" w:rsidP="00AE4C3A">
      <w:pPr>
        <w:rPr>
          <w:rFonts w:eastAsia="Times New Roman"/>
        </w:rPr>
      </w:pPr>
    </w:p>
    <w:p w14:paraId="3E58A7B2" w14:textId="575EB95D" w:rsidR="00C02DCD" w:rsidRPr="00442571" w:rsidRDefault="00052A83" w:rsidP="00AE4C3A">
      <w:pPr>
        <w:pStyle w:val="ListParagraph"/>
        <w:numPr>
          <w:ilvl w:val="0"/>
          <w:numId w:val="25"/>
        </w:numPr>
        <w:ind w:left="360"/>
        <w:rPr>
          <w:rFonts w:eastAsia="Times New Roman"/>
        </w:rPr>
      </w:pPr>
      <w:r w:rsidRPr="00956842">
        <w:rPr>
          <w:rFonts w:eastAsia="Times New Roman"/>
          <w:b/>
        </w:rPr>
        <w:t xml:space="preserve">Upland </w:t>
      </w:r>
      <w:r w:rsidR="00CA6AD1" w:rsidRPr="00956842">
        <w:rPr>
          <w:rFonts w:eastAsia="Times New Roman"/>
          <w:b/>
        </w:rPr>
        <w:t>Sediment Sampling at the Source</w:t>
      </w:r>
      <w:r w:rsidR="00392AB0">
        <w:rPr>
          <w:rFonts w:eastAsia="Times New Roman"/>
          <w:b/>
        </w:rPr>
        <w:t>:</w:t>
      </w:r>
      <w:r w:rsidR="00CA6AD1" w:rsidRPr="00956842">
        <w:rPr>
          <w:rFonts w:eastAsia="Times New Roman"/>
        </w:rPr>
        <w:t xml:space="preserve"> Once water</w:t>
      </w:r>
      <w:r w:rsidR="00956842">
        <w:rPr>
          <w:rFonts w:eastAsia="Times New Roman"/>
        </w:rPr>
        <w:t xml:space="preserve"> or</w:t>
      </w:r>
      <w:r w:rsidR="00CA6AD1" w:rsidRPr="00956842">
        <w:rPr>
          <w:rFonts w:eastAsia="Times New Roman"/>
        </w:rPr>
        <w:t xml:space="preserve"> sediment</w:t>
      </w:r>
      <w:r w:rsidR="00956842">
        <w:rPr>
          <w:rFonts w:eastAsia="Times New Roman"/>
        </w:rPr>
        <w:t xml:space="preserve"> </w:t>
      </w:r>
      <w:r w:rsidR="00CA6AD1" w:rsidRPr="00956842">
        <w:rPr>
          <w:rFonts w:eastAsia="Times New Roman"/>
        </w:rPr>
        <w:t>sampling in the impaired waterbody, stormwater sy</w:t>
      </w:r>
      <w:r w:rsidR="00735D86">
        <w:rPr>
          <w:rFonts w:eastAsia="Times New Roman"/>
        </w:rPr>
        <w:t>s</w:t>
      </w:r>
      <w:r w:rsidR="00CA6AD1" w:rsidRPr="00956842">
        <w:rPr>
          <w:rFonts w:eastAsia="Times New Roman"/>
        </w:rPr>
        <w:t xml:space="preserve">tem, or WWTP has been completed and </w:t>
      </w:r>
      <w:r w:rsidR="008A5AE9" w:rsidRPr="00956842">
        <w:rPr>
          <w:rFonts w:eastAsia="Times New Roman"/>
        </w:rPr>
        <w:t xml:space="preserve">PCB </w:t>
      </w:r>
      <w:r w:rsidR="00CA6AD1" w:rsidRPr="00956842">
        <w:rPr>
          <w:rFonts w:eastAsia="Times New Roman"/>
        </w:rPr>
        <w:t xml:space="preserve">“hot spots” have been identified, </w:t>
      </w:r>
      <w:r w:rsidR="008A5AE9">
        <w:rPr>
          <w:rFonts w:eastAsia="Times New Roman"/>
        </w:rPr>
        <w:t xml:space="preserve">then </w:t>
      </w:r>
      <w:r w:rsidR="000225FA">
        <w:rPr>
          <w:rFonts w:eastAsia="Times New Roman"/>
        </w:rPr>
        <w:t xml:space="preserve">additional upland </w:t>
      </w:r>
      <w:r w:rsidR="00CA6AD1" w:rsidRPr="00956842">
        <w:rPr>
          <w:rFonts w:eastAsia="Times New Roman"/>
        </w:rPr>
        <w:t>sediment sampling should be employed at the potential PCB source</w:t>
      </w:r>
      <w:r w:rsidR="00956842">
        <w:rPr>
          <w:rFonts w:eastAsia="Times New Roman"/>
        </w:rPr>
        <w:t>s identified in Step 1 (Source T</w:t>
      </w:r>
      <w:r w:rsidR="00CA6AD1" w:rsidRPr="00956842">
        <w:rPr>
          <w:rFonts w:eastAsia="Times New Roman"/>
        </w:rPr>
        <w:t>argeting) located near the hot spots</w:t>
      </w:r>
      <w:r w:rsidR="000225FA">
        <w:rPr>
          <w:rFonts w:eastAsia="Times New Roman"/>
        </w:rPr>
        <w:t xml:space="preserve"> (e.g., in street soils in front of suspected facilities)</w:t>
      </w:r>
      <w:r w:rsidR="00CA6AD1" w:rsidRPr="00956842">
        <w:rPr>
          <w:rFonts w:eastAsia="Times New Roman"/>
        </w:rPr>
        <w:t xml:space="preserve">. </w:t>
      </w:r>
      <w:r w:rsidR="0019471B">
        <w:rPr>
          <w:rFonts w:eastAsia="Times New Roman"/>
        </w:rPr>
        <w:t xml:space="preserve">This will help to backtrack to the original source by matching PCB types located in hotspots in the watershed to PCB types found in the sediment at the potential upland sources. </w:t>
      </w:r>
    </w:p>
    <w:p w14:paraId="3DC79784" w14:textId="77777777" w:rsidR="00FF55A5" w:rsidRDefault="00FF55A5">
      <w:pPr>
        <w:spacing w:after="160"/>
        <w:rPr>
          <w:rFonts w:ascii="Arial" w:eastAsiaTheme="majorEastAsia" w:hAnsi="Arial" w:cstheme="majorBidi"/>
          <w:b/>
          <w:color w:val="0070C0"/>
          <w:sz w:val="28"/>
          <w:szCs w:val="32"/>
        </w:rPr>
      </w:pPr>
      <w:r>
        <w:br w:type="page"/>
      </w:r>
    </w:p>
    <w:p w14:paraId="6136E338" w14:textId="6F9838CA" w:rsidR="00BB52DB" w:rsidRDefault="00F16345" w:rsidP="00B67CAF">
      <w:pPr>
        <w:pStyle w:val="Heading1"/>
      </w:pPr>
      <w:bookmarkStart w:id="29" w:name="_Toc450204801"/>
      <w:r>
        <w:t>Conclusions</w:t>
      </w:r>
      <w:bookmarkEnd w:id="29"/>
      <w:r w:rsidR="000854CD" w:rsidRPr="00C41A07">
        <w:t xml:space="preserve"> </w:t>
      </w:r>
    </w:p>
    <w:p w14:paraId="2CCE6EF3" w14:textId="77777777" w:rsidR="00C77F94" w:rsidRDefault="00C77F94" w:rsidP="00C77F94"/>
    <w:p w14:paraId="6B54C5E0" w14:textId="77777777" w:rsidR="008E4A6C" w:rsidRDefault="00E87ADB" w:rsidP="00704930">
      <w:r w:rsidRPr="00E87ADB">
        <w:t xml:space="preserve">Although PCB trackdown is a fairly recent effort (in the last 15 to 20 years), there is literature available on various methodologies and case studies. Much of the literature was in agreement that water and sediment are the best matrices to sample for PCB trackdown studies. Passive water samplers such as </w:t>
      </w:r>
      <w:r w:rsidR="00C77F94" w:rsidRPr="00E87ADB">
        <w:t xml:space="preserve">PISCES </w:t>
      </w:r>
      <w:r w:rsidRPr="00E87ADB">
        <w:t xml:space="preserve">and SPMDs were most </w:t>
      </w:r>
      <w:r w:rsidR="00C77F94" w:rsidRPr="00E87ADB">
        <w:t xml:space="preserve">commonly used for water column sampling although other methods may be used (e.g., </w:t>
      </w:r>
      <w:r w:rsidRPr="00E87ADB">
        <w:t xml:space="preserve">whole water and </w:t>
      </w:r>
      <w:r w:rsidR="00C77F94" w:rsidRPr="00E87ADB">
        <w:t>g</w:t>
      </w:r>
      <w:r w:rsidR="005B0395" w:rsidRPr="00E87ADB">
        <w:t>rab samples). USEPA Method 1668</w:t>
      </w:r>
      <w:r w:rsidR="00C77F94" w:rsidRPr="00E87ADB">
        <w:t xml:space="preserve"> </w:t>
      </w:r>
      <w:r w:rsidRPr="00E87ADB">
        <w:t xml:space="preserve">was </w:t>
      </w:r>
      <w:r w:rsidR="00C77F94" w:rsidRPr="00E87ADB">
        <w:t>the most common methodology for analyzing PCB congeners</w:t>
      </w:r>
      <w:r w:rsidRPr="00E87ADB">
        <w:t xml:space="preserve"> and is the recommended analysis method in almost all of the reviewed studies</w:t>
      </w:r>
      <w:r w:rsidR="00C77F94" w:rsidRPr="00E87ADB">
        <w:t xml:space="preserve">. </w:t>
      </w:r>
      <w:r w:rsidRPr="00E87ADB">
        <w:t>Consensus was that method 1668 is e</w:t>
      </w:r>
      <w:r w:rsidR="00C77F94" w:rsidRPr="00E87ADB">
        <w:t xml:space="preserve">xpensive, but </w:t>
      </w:r>
      <w:r w:rsidRPr="00E87ADB">
        <w:t xml:space="preserve">the results of low detection limits and PCB congeners as opposed to total Aroclors are </w:t>
      </w:r>
      <w:r w:rsidR="00C77F94" w:rsidRPr="00E87ADB">
        <w:t xml:space="preserve">worth </w:t>
      </w:r>
      <w:r w:rsidRPr="00E87ADB">
        <w:t>the cost</w:t>
      </w:r>
      <w:r w:rsidR="00C77F94" w:rsidRPr="00E87ADB">
        <w:t>.</w:t>
      </w:r>
      <w:r w:rsidR="005B0395" w:rsidRPr="00E87ADB">
        <w:t xml:space="preserve"> </w:t>
      </w:r>
      <w:r w:rsidRPr="00E87ADB">
        <w:t xml:space="preserve">Most studies stopped at identifying PCB hotspots in the watershed and identifying potential upland sources based on best professional judgement. Very few studies went </w:t>
      </w:r>
      <w:r w:rsidR="005B0395" w:rsidRPr="00E87ADB">
        <w:t xml:space="preserve">beyond </w:t>
      </w:r>
      <w:r w:rsidRPr="00E87ADB">
        <w:t xml:space="preserve">citing historic sediment contamination as the PCB source. Belton et al (2008a) is one of the few studies that identified specific </w:t>
      </w:r>
      <w:r w:rsidR="005B0395" w:rsidRPr="00E87ADB">
        <w:t xml:space="preserve">upland PCB sources </w:t>
      </w:r>
      <w:r w:rsidRPr="00E87ADB">
        <w:t>by including ELISA</w:t>
      </w:r>
      <w:r w:rsidR="005B0395" w:rsidRPr="00E87ADB">
        <w:t xml:space="preserve"> </w:t>
      </w:r>
      <w:r w:rsidRPr="00E87ADB">
        <w:t>t</w:t>
      </w:r>
      <w:r w:rsidR="005B0395" w:rsidRPr="00E87ADB">
        <w:t>o sample sediment at potential sources and confirm that the PCBs at that site</w:t>
      </w:r>
      <w:r w:rsidR="00115F5B">
        <w:t>s</w:t>
      </w:r>
      <w:r w:rsidR="005B0395" w:rsidRPr="00E87ADB">
        <w:t xml:space="preserve"> match</w:t>
      </w:r>
      <w:r w:rsidR="00115F5B">
        <w:t>ed</w:t>
      </w:r>
      <w:r w:rsidR="005B0395" w:rsidRPr="00E87ADB">
        <w:t xml:space="preserve"> the PCBs identified in the tributaries and point source outfalls discharging to the impaired waterbody.</w:t>
      </w:r>
      <w:r w:rsidRPr="00E87ADB">
        <w:t xml:space="preserve"> This is an</w:t>
      </w:r>
      <w:r>
        <w:t xml:space="preserve"> important step in the trackdown methodology that has been included in this guidance</w:t>
      </w:r>
      <w:r w:rsidR="008E4A6C">
        <w:t xml:space="preserve"> (Figure 7)</w:t>
      </w:r>
      <w:r>
        <w:t>.</w:t>
      </w:r>
    </w:p>
    <w:p w14:paraId="3876F1D4" w14:textId="77777777" w:rsidR="008E4A6C" w:rsidRDefault="008E4A6C" w:rsidP="00704930"/>
    <w:p w14:paraId="2D7B9703" w14:textId="4A8FCE05" w:rsidR="00CD2971" w:rsidRDefault="008E4A6C" w:rsidP="00D830BB">
      <w:pPr>
        <w:spacing w:after="120" w:line="240" w:lineRule="auto"/>
        <w:rPr>
          <w:b/>
        </w:rPr>
      </w:pPr>
      <w:r>
        <w:rPr>
          <w:noProof/>
        </w:rPr>
        <w:drawing>
          <wp:inline distT="0" distB="0" distL="0" distR="0" wp14:anchorId="488264DC" wp14:editId="4F866C25">
            <wp:extent cx="5000625" cy="33362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2569" cy="3344191"/>
                    </a:xfrm>
                    <a:prstGeom prst="rect">
                      <a:avLst/>
                    </a:prstGeom>
                    <a:noFill/>
                  </pic:spPr>
                </pic:pic>
              </a:graphicData>
            </a:graphic>
          </wp:inline>
        </w:drawing>
      </w:r>
      <w:r w:rsidR="00D143E1">
        <w:t xml:space="preserve"> </w:t>
      </w:r>
    </w:p>
    <w:p w14:paraId="6EC030AE" w14:textId="6DDF8914" w:rsidR="00FF55A5" w:rsidRDefault="008E4A6C" w:rsidP="00D830BB">
      <w:pPr>
        <w:pStyle w:val="Caption"/>
      </w:pPr>
      <w:bookmarkStart w:id="30" w:name="_Toc450211143"/>
      <w:r>
        <w:t>Figure 7. PCB trackdown methodology.</w:t>
      </w:r>
      <w:bookmarkEnd w:id="30"/>
      <w:r>
        <w:t xml:space="preserve"> </w:t>
      </w:r>
      <w:r w:rsidR="00EB15C2">
        <w:br/>
      </w:r>
    </w:p>
    <w:p w14:paraId="7F2BFF12" w14:textId="77777777" w:rsidR="00EB15C2" w:rsidRDefault="00EB15C2" w:rsidP="00EB15C2">
      <w:pPr>
        <w:rPr>
          <w:rFonts w:ascii="Arial" w:hAnsi="Arial"/>
          <w:color w:val="0070C0"/>
          <w:highlight w:val="lightGray"/>
        </w:rPr>
      </w:pPr>
      <w:r>
        <w:rPr>
          <w:highlight w:val="lightGray"/>
        </w:rPr>
        <w:br w:type="page"/>
      </w:r>
    </w:p>
    <w:p w14:paraId="575F128D" w14:textId="261E9AF9" w:rsidR="0015393B" w:rsidRPr="00EB15C2" w:rsidRDefault="0015393B" w:rsidP="00EB15C2">
      <w:pPr>
        <w:pStyle w:val="Heading1"/>
      </w:pPr>
      <w:bookmarkStart w:id="31" w:name="_Toc450204802"/>
      <w:r w:rsidRPr="00EB15C2">
        <w:t>References</w:t>
      </w:r>
      <w:bookmarkEnd w:id="31"/>
    </w:p>
    <w:p w14:paraId="25086D3A" w14:textId="77777777" w:rsidR="008848B1" w:rsidRDefault="008848B1" w:rsidP="008848B1"/>
    <w:p w14:paraId="0BB33468" w14:textId="268A0264" w:rsidR="000B2BDA" w:rsidRDefault="000B2BDA" w:rsidP="007225F3">
      <w:pPr>
        <w:pStyle w:val="References"/>
        <w:ind w:left="0" w:firstLine="0"/>
      </w:pPr>
      <w:r w:rsidRPr="000B2BDA">
        <w:t xml:space="preserve">Abernethy, S. 2010. </w:t>
      </w:r>
      <w:r w:rsidRPr="00D53757">
        <w:rPr>
          <w:i/>
        </w:rPr>
        <w:t>A PCB Trackdown in the Storm Sewers of Walker Drain</w:t>
      </w:r>
      <w:r w:rsidRPr="000B2BDA">
        <w:t>. Ontario Ministry of the Environment. Ontario, Canada.</w:t>
      </w:r>
    </w:p>
    <w:p w14:paraId="7330AD48" w14:textId="77777777" w:rsidR="000B2BDA" w:rsidRDefault="000B2BDA" w:rsidP="00D53757">
      <w:pPr>
        <w:pStyle w:val="References"/>
      </w:pPr>
    </w:p>
    <w:p w14:paraId="54071106" w14:textId="0EF4D3AA" w:rsidR="00670201" w:rsidRDefault="00670201" w:rsidP="00D53757">
      <w:pPr>
        <w:pStyle w:val="References"/>
      </w:pPr>
      <w:r>
        <w:t>Alvarez, D.A.</w:t>
      </w:r>
      <w:r w:rsidRPr="00670201">
        <w:t xml:space="preserve"> 2010</w:t>
      </w:r>
      <w:r>
        <w:t>.</w:t>
      </w:r>
      <w:r w:rsidRPr="00670201">
        <w:t xml:space="preserve"> </w:t>
      </w:r>
      <w:r w:rsidRPr="00D53757">
        <w:rPr>
          <w:i/>
        </w:rPr>
        <w:t>Guidelines for the use of the semipermeable membrane device (SPMD) and the polar organic chemical integrative sampler (POCIS) in environmental monitoring studies</w:t>
      </w:r>
      <w:r>
        <w:t>.</w:t>
      </w:r>
      <w:r w:rsidRPr="00670201">
        <w:t xml:space="preserve"> U.S. Geological Survey, Techniques and Methods 1–D4, 28 p.</w:t>
      </w:r>
    </w:p>
    <w:p w14:paraId="58CB3451" w14:textId="77777777" w:rsidR="00670201" w:rsidRDefault="00670201" w:rsidP="00D53757">
      <w:pPr>
        <w:pStyle w:val="References"/>
      </w:pPr>
    </w:p>
    <w:p w14:paraId="1BADC686" w14:textId="0C278441" w:rsidR="00F83AAA" w:rsidRDefault="00F83AAA" w:rsidP="00D53757">
      <w:pPr>
        <w:pStyle w:val="References"/>
      </w:pPr>
      <w:r w:rsidRPr="00F83AAA">
        <w:t>A</w:t>
      </w:r>
      <w:r>
        <w:t>S</w:t>
      </w:r>
      <w:r w:rsidRPr="00F83AAA">
        <w:t xml:space="preserve">C (Aquatic Sciences Consulting). 2006. </w:t>
      </w:r>
      <w:r w:rsidRPr="00D53757">
        <w:rPr>
          <w:i/>
        </w:rPr>
        <w:t>Tier 2 Report/Tier 3 Plan for the Phase IV Trackdown of Polychlorinated Biphenyls (PCBs) at the Linden Roselle Sewerage Authority</w:t>
      </w:r>
      <w:r w:rsidRPr="00F83AAA">
        <w:t>. Prepared for New Jersey Harbor Dischargers Group</w:t>
      </w:r>
      <w:r w:rsidR="00D53757">
        <w:t xml:space="preserve">, by Aquatic Sciences Consulting, </w:t>
      </w:r>
      <w:r w:rsidR="00D53757" w:rsidRPr="00F83AAA">
        <w:t>Woodbine</w:t>
      </w:r>
      <w:r w:rsidRPr="00F83AAA">
        <w:t>, MD.</w:t>
      </w:r>
    </w:p>
    <w:p w14:paraId="17B3C6E4" w14:textId="77777777" w:rsidR="00F83AAA" w:rsidRDefault="00F83AAA" w:rsidP="00D53757">
      <w:pPr>
        <w:pStyle w:val="References"/>
      </w:pPr>
    </w:p>
    <w:p w14:paraId="2BAF7A98" w14:textId="2B82E6E1" w:rsidR="000B2BDA" w:rsidRDefault="00F83AAA" w:rsidP="00D53757">
      <w:pPr>
        <w:pStyle w:val="References"/>
      </w:pPr>
      <w:r>
        <w:t>ASC (</w:t>
      </w:r>
      <w:r w:rsidR="000B2BDA" w:rsidRPr="003D5C3F">
        <w:t xml:space="preserve">Aquatic Sciences Consulting). 2012. </w:t>
      </w:r>
      <w:r w:rsidR="000B2BDA" w:rsidRPr="00D53757">
        <w:rPr>
          <w:i/>
        </w:rPr>
        <w:t>Executive Summary Report: Phase V Trackdown of Polychlorinated Biphenyls at the Linden Roselle Sewerage Authority</w:t>
      </w:r>
      <w:r w:rsidR="000B2BDA" w:rsidRPr="003D5C3F">
        <w:t>. Prepared for New Jersey Harbor Dischargers Group</w:t>
      </w:r>
      <w:r w:rsidR="00D53757">
        <w:t xml:space="preserve">, by Aquatic Sciences Consulting, </w:t>
      </w:r>
      <w:r w:rsidR="000B2BDA" w:rsidRPr="003D5C3F">
        <w:t>Reston, VA.</w:t>
      </w:r>
    </w:p>
    <w:p w14:paraId="1D13626A" w14:textId="77777777" w:rsidR="000B2BDA" w:rsidRDefault="000B2BDA" w:rsidP="00D53757">
      <w:pPr>
        <w:pStyle w:val="References"/>
      </w:pPr>
    </w:p>
    <w:p w14:paraId="20D3F100" w14:textId="05FEDA8F" w:rsidR="003D5C3F" w:rsidRDefault="003D5C3F" w:rsidP="00D53757">
      <w:pPr>
        <w:pStyle w:val="References"/>
      </w:pPr>
      <w:r w:rsidRPr="003D5C3F">
        <w:t xml:space="preserve">Arias-Thode, </w:t>
      </w:r>
      <w:r>
        <w:t xml:space="preserve">M., </w:t>
      </w:r>
      <w:r w:rsidRPr="003D5C3F">
        <w:t xml:space="preserve">S. Curtis, R. George, H. Halkola, J. Leather, I. Rivera-Duarte, and D. Cotnoir. 2011. </w:t>
      </w:r>
      <w:r w:rsidRPr="00D53757">
        <w:rPr>
          <w:i/>
        </w:rPr>
        <w:t>Pollutant Source Tracking (PST) Technical Guidance. Technical Document 3251</w:t>
      </w:r>
      <w:r w:rsidRPr="003D5C3F">
        <w:t>. Space and Naval Warfare Systems Center Pacific and Naval Facilities Engineering Command. San Diego, CA.</w:t>
      </w:r>
    </w:p>
    <w:p w14:paraId="6172252B" w14:textId="77777777" w:rsidR="003D5C3F" w:rsidRDefault="003D5C3F" w:rsidP="00D53757">
      <w:pPr>
        <w:pStyle w:val="References"/>
      </w:pPr>
    </w:p>
    <w:p w14:paraId="43C3888F" w14:textId="7CF05892" w:rsidR="00925FEE" w:rsidRDefault="00925FEE" w:rsidP="00D53757">
      <w:pPr>
        <w:pStyle w:val="References"/>
      </w:pPr>
      <w:r w:rsidRPr="00925FEE">
        <w:t>Battelle</w:t>
      </w:r>
      <w:r w:rsidR="00D53757">
        <w:t xml:space="preserve"> (</w:t>
      </w:r>
      <w:r w:rsidR="00D53757" w:rsidRPr="00D53757">
        <w:t>Battelle Memorial Institute</w:t>
      </w:r>
      <w:r w:rsidR="00D53757">
        <w:t>)</w:t>
      </w:r>
      <w:r w:rsidRPr="00925FEE">
        <w:t xml:space="preserve">. 2012. </w:t>
      </w:r>
      <w:r w:rsidRPr="00D53757">
        <w:rPr>
          <w:i/>
        </w:rPr>
        <w:t>A Handbook for Determining the Sources of PCB Contamination in Sediments</w:t>
      </w:r>
      <w:r w:rsidRPr="00925FEE">
        <w:t xml:space="preserve">. Technical Report TR-NAVFAC EXWC-EV-1302. Arlington, VA. </w:t>
      </w:r>
    </w:p>
    <w:p w14:paraId="6D36B138" w14:textId="77777777" w:rsidR="00EF4915" w:rsidRDefault="00EF4915" w:rsidP="00D53757">
      <w:pPr>
        <w:pStyle w:val="References"/>
      </w:pPr>
    </w:p>
    <w:p w14:paraId="66399871" w14:textId="0C7C89D5" w:rsidR="00EF4915" w:rsidRDefault="00EF4915" w:rsidP="00D53757">
      <w:pPr>
        <w:pStyle w:val="References"/>
      </w:pPr>
      <w:r w:rsidRPr="00EF4915">
        <w:t xml:space="preserve">Belton, T., J. Botts, L. Lippincott, and E. Stevenson. 2007. An Industrial Ecology Approach to PCB Source Trackdown in Camden City, New Jersey. In Optimizing </w:t>
      </w:r>
      <w:r>
        <w:t>Contaminant Trackdown Focusing on Wastewater Treatment Plants a</w:t>
      </w:r>
      <w:r w:rsidRPr="00EF4915">
        <w:t>nd Related Systems: A Compendium</w:t>
      </w:r>
      <w:r>
        <w:t xml:space="preserve"> f</w:t>
      </w:r>
      <w:r w:rsidRPr="00EF4915">
        <w:t>or Practitioners of Contaminant Trackdown Efforts. New York Academy of Sciences.</w:t>
      </w:r>
    </w:p>
    <w:p w14:paraId="75B3842B" w14:textId="77777777" w:rsidR="00B64905" w:rsidRDefault="00B64905" w:rsidP="00D53757">
      <w:pPr>
        <w:pStyle w:val="References"/>
      </w:pPr>
    </w:p>
    <w:p w14:paraId="0288478C" w14:textId="57E019BB" w:rsidR="00B64905" w:rsidRDefault="00B64905" w:rsidP="00D53757">
      <w:pPr>
        <w:pStyle w:val="References"/>
      </w:pPr>
      <w:r w:rsidRPr="00B64905">
        <w:t>Belton, T., J. Botts, L. Lippincott, and E. Stevenson. 2008</w:t>
      </w:r>
      <w:r>
        <w:t>a</w:t>
      </w:r>
      <w:r w:rsidRPr="00B64905">
        <w:t>. Trackdown of Polychlorinated Biphenyls (PCBs)</w:t>
      </w:r>
      <w:r w:rsidR="00E47F96">
        <w:t>.</w:t>
      </w:r>
      <w:r w:rsidRPr="00B64905">
        <w:t xml:space="preserve"> In a</w:t>
      </w:r>
      <w:r w:rsidRPr="002F50C1">
        <w:rPr>
          <w:i/>
        </w:rPr>
        <w:t xml:space="preserve"> Municipal Sewer System: Pilot Study at the Camden County Municipal Utility Authority (CCMUA)</w:t>
      </w:r>
      <w:r w:rsidRPr="00B64905">
        <w:t>.</w:t>
      </w:r>
      <w:r w:rsidR="002F50C1">
        <w:t xml:space="preserve"> </w:t>
      </w:r>
      <w:r w:rsidRPr="00B64905">
        <w:t>Division of Science, Research and Technology Research Project Summary. New Jersey Department of Environmental Protection. Trenton, NJ.</w:t>
      </w:r>
    </w:p>
    <w:p w14:paraId="06D71DF7" w14:textId="77777777" w:rsidR="00B64905" w:rsidRDefault="00B64905" w:rsidP="00D53757">
      <w:pPr>
        <w:pStyle w:val="References"/>
      </w:pPr>
    </w:p>
    <w:p w14:paraId="25B83EDE" w14:textId="13CAFA43" w:rsidR="00F20AC8" w:rsidRDefault="00B64905" w:rsidP="007225F3">
      <w:pPr>
        <w:pStyle w:val="References"/>
        <w:ind w:left="0" w:firstLine="0"/>
      </w:pPr>
      <w:r w:rsidRPr="00B64905">
        <w:t>Belton, T., J. Botts, L. Lippincott, and E. Stevenson. 2008</w:t>
      </w:r>
      <w:r>
        <w:t>b</w:t>
      </w:r>
      <w:r w:rsidRPr="00B64905">
        <w:t xml:space="preserve">. </w:t>
      </w:r>
      <w:r w:rsidRPr="002F50C1">
        <w:rPr>
          <w:i/>
        </w:rPr>
        <w:t>PCB TMDLs, Pollution Minimization Plans and Source Trackdown in Camden City</w:t>
      </w:r>
      <w:r w:rsidRPr="00B64905">
        <w:t>. Division of Science, Research and Technology Research Project Summary. New Jersey Department of Environmental Protection. Trenton, NJ.</w:t>
      </w:r>
    </w:p>
    <w:p w14:paraId="088B954E" w14:textId="77777777" w:rsidR="00D445CA" w:rsidRDefault="00D445CA" w:rsidP="00D53757">
      <w:pPr>
        <w:pStyle w:val="References"/>
      </w:pPr>
    </w:p>
    <w:p w14:paraId="545D0A62" w14:textId="7F7D641F" w:rsidR="006A1384" w:rsidRDefault="006A1384" w:rsidP="00D53757">
      <w:pPr>
        <w:pStyle w:val="References"/>
      </w:pPr>
      <w:r w:rsidRPr="006A1384">
        <w:t>Benoit, N. D. Burniston, and A.</w:t>
      </w:r>
      <w:r>
        <w:t xml:space="preserve"> </w:t>
      </w:r>
      <w:r w:rsidRPr="006A1384">
        <w:t xml:space="preserve">Dove. 2013. </w:t>
      </w:r>
      <w:r w:rsidRPr="00E47F96">
        <w:rPr>
          <w:i/>
        </w:rPr>
        <w:t>Approaches to Identifying, Tracking, and Addressing Sources of PCB Contamination in the Great Lakes</w:t>
      </w:r>
      <w:r w:rsidRPr="006A1384">
        <w:t>. Ontario, Canada.</w:t>
      </w:r>
    </w:p>
    <w:p w14:paraId="0876FC64" w14:textId="77777777" w:rsidR="006A1384" w:rsidRDefault="006A1384" w:rsidP="00D53757">
      <w:pPr>
        <w:pStyle w:val="References"/>
      </w:pPr>
    </w:p>
    <w:p w14:paraId="394A56DB" w14:textId="4B480C86" w:rsidR="00F20AC8" w:rsidRDefault="006A1384" w:rsidP="00D53757">
      <w:pPr>
        <w:pStyle w:val="References"/>
      </w:pPr>
      <w:r w:rsidRPr="006A1384">
        <w:t>Benoit N., A. Dove, D. Burniston, and D. Boyd. 2016.</w:t>
      </w:r>
      <w:r w:rsidR="00D143E1">
        <w:t xml:space="preserve"> </w:t>
      </w:r>
      <w:r w:rsidRPr="006A1384">
        <w:t xml:space="preserve">Tracking PCB Contamination in Ontario Great Lakes Tributaries: Development of Methodologies and Lessons Learned for Watershed Based Investigations. </w:t>
      </w:r>
      <w:r w:rsidRPr="00E47F96">
        <w:rPr>
          <w:i/>
        </w:rPr>
        <w:t>Journal of Environmental Protection</w:t>
      </w:r>
      <w:r w:rsidRPr="006A1384">
        <w:t>. 7:390</w:t>
      </w:r>
      <w:r w:rsidR="00E47F96">
        <w:t>–</w:t>
      </w:r>
      <w:r w:rsidRPr="006A1384">
        <w:t>409.</w:t>
      </w:r>
    </w:p>
    <w:p w14:paraId="507DA706" w14:textId="77777777" w:rsidR="006A1384" w:rsidRDefault="006A1384" w:rsidP="00D53757">
      <w:pPr>
        <w:pStyle w:val="References"/>
      </w:pPr>
    </w:p>
    <w:p w14:paraId="6DEB87BB" w14:textId="1834E396" w:rsidR="00D445CA" w:rsidRDefault="00D445CA" w:rsidP="00D53757">
      <w:pPr>
        <w:pStyle w:val="References"/>
      </w:pPr>
      <w:r w:rsidRPr="00D445CA">
        <w:t xml:space="preserve">Botts J.A., J. Spadone, B. McKennac, A. Kricund, T. Beltone, R. Hindt and D. Dutton. 2007. PCB Minimization Plans and Source Trackdown. In </w:t>
      </w:r>
      <w:r w:rsidRPr="002F50C1">
        <w:rPr>
          <w:i/>
        </w:rPr>
        <w:t>Optimizing Contaminant Trackdown Focusing on Wastewater Treatment Plants and Related Systems: A Compendium for Practitioners of Contaminant Trackdown Efforts</w:t>
      </w:r>
      <w:r w:rsidRPr="00D445CA">
        <w:t>. New York Academy of Sciences.</w:t>
      </w:r>
    </w:p>
    <w:p w14:paraId="78567C98" w14:textId="77777777" w:rsidR="00FF1E26" w:rsidRDefault="00FF1E26" w:rsidP="00D53757">
      <w:pPr>
        <w:pStyle w:val="References"/>
      </w:pPr>
    </w:p>
    <w:p w14:paraId="69306A9B" w14:textId="61C9FF21" w:rsidR="00C12BC5" w:rsidRDefault="00FF1E26" w:rsidP="007225F3">
      <w:pPr>
        <w:pStyle w:val="References"/>
        <w:ind w:left="0" w:firstLine="0"/>
      </w:pPr>
      <w:r w:rsidRPr="00FF1E26">
        <w:t xml:space="preserve">Breault, R.F., M.G Cooke, and M. Merrill. 2004. </w:t>
      </w:r>
      <w:r w:rsidRPr="002F50C1">
        <w:rPr>
          <w:i/>
        </w:rPr>
        <w:t xml:space="preserve">Sediment </w:t>
      </w:r>
      <w:r w:rsidR="002F50C1" w:rsidRPr="002F50C1">
        <w:rPr>
          <w:i/>
        </w:rPr>
        <w:t xml:space="preserve">Quality and Polychlorinated Biphenyls </w:t>
      </w:r>
      <w:r w:rsidR="002F50C1">
        <w:rPr>
          <w:i/>
        </w:rPr>
        <w:t>i</w:t>
      </w:r>
      <w:r w:rsidR="002F50C1" w:rsidRPr="002F50C1">
        <w:rPr>
          <w:i/>
        </w:rPr>
        <w:t xml:space="preserve">n </w:t>
      </w:r>
      <w:r w:rsidR="002F50C1">
        <w:rPr>
          <w:i/>
        </w:rPr>
        <w:t>t</w:t>
      </w:r>
      <w:r w:rsidR="002F50C1" w:rsidRPr="002F50C1">
        <w:rPr>
          <w:i/>
        </w:rPr>
        <w:t xml:space="preserve">he Lower </w:t>
      </w:r>
      <w:r w:rsidRPr="002F50C1">
        <w:rPr>
          <w:i/>
        </w:rPr>
        <w:t>Neponset River</w:t>
      </w:r>
      <w:r w:rsidR="002F50C1" w:rsidRPr="002F50C1">
        <w:rPr>
          <w:i/>
        </w:rPr>
        <w:t xml:space="preserve">, </w:t>
      </w:r>
      <w:r w:rsidRPr="002F50C1">
        <w:rPr>
          <w:i/>
        </w:rPr>
        <w:t>Massachusetts</w:t>
      </w:r>
      <w:r w:rsidR="002F50C1" w:rsidRPr="002F50C1">
        <w:rPr>
          <w:i/>
        </w:rPr>
        <w:t xml:space="preserve">, </w:t>
      </w:r>
      <w:r w:rsidR="002F50C1">
        <w:rPr>
          <w:i/>
        </w:rPr>
        <w:t>a</w:t>
      </w:r>
      <w:r w:rsidR="002F50C1" w:rsidRPr="002F50C1">
        <w:rPr>
          <w:i/>
        </w:rPr>
        <w:t xml:space="preserve">nd Implications </w:t>
      </w:r>
      <w:r w:rsidR="002F50C1">
        <w:rPr>
          <w:i/>
        </w:rPr>
        <w:t>f</w:t>
      </w:r>
      <w:r w:rsidR="002F50C1" w:rsidRPr="002F50C1">
        <w:rPr>
          <w:i/>
        </w:rPr>
        <w:t>or Urban River Restoration</w:t>
      </w:r>
      <w:r w:rsidRPr="00FF1E26">
        <w:t>. U.S. Geological Survey Scientific Investigations Report 2004-5109, 48 p.</w:t>
      </w:r>
    </w:p>
    <w:p w14:paraId="42CEC366" w14:textId="77777777" w:rsidR="00C12BC5" w:rsidRDefault="00C12BC5" w:rsidP="00D53757">
      <w:pPr>
        <w:pStyle w:val="References"/>
      </w:pPr>
    </w:p>
    <w:p w14:paraId="6D6C2C43" w14:textId="0176BA1E" w:rsidR="006A1384" w:rsidRDefault="006A1384" w:rsidP="00D53757">
      <w:pPr>
        <w:pStyle w:val="References"/>
      </w:pPr>
      <w:r w:rsidRPr="006A1384">
        <w:t xml:space="preserve">Colman, J.A. 2001. </w:t>
      </w:r>
      <w:r w:rsidRPr="002F50C1">
        <w:rPr>
          <w:i/>
        </w:rPr>
        <w:t>Source Identification and Fish Exposure for Polychlorinated Biphenyls Using Congener Analysis from Passive Water Samplers in the Millers River Basin, Massachusetts</w:t>
      </w:r>
      <w:r w:rsidRPr="006A1384">
        <w:t>. Water-Resources Investigations Report 00-4250. Northborough, MA.</w:t>
      </w:r>
    </w:p>
    <w:p w14:paraId="0D227799" w14:textId="77777777" w:rsidR="006A1384" w:rsidRDefault="006A1384" w:rsidP="00D53757">
      <w:pPr>
        <w:pStyle w:val="References"/>
      </w:pPr>
    </w:p>
    <w:p w14:paraId="12E84970" w14:textId="00F555FD" w:rsidR="003F36B6" w:rsidRDefault="003F36B6" w:rsidP="00D53757">
      <w:pPr>
        <w:pStyle w:val="References"/>
      </w:pPr>
      <w:r w:rsidRPr="003F36B6">
        <w:t xml:space="preserve">DelDOT (Delaware Department of Transportation) and NCC (New Castle County). 2014. </w:t>
      </w:r>
      <w:r w:rsidRPr="002F50C1">
        <w:rPr>
          <w:i/>
        </w:rPr>
        <w:t>Storm Water Pollution Prevention and Management Program</w:t>
      </w:r>
      <w:r w:rsidRPr="003F36B6">
        <w:t xml:space="preserve"> Final Draft N</w:t>
      </w:r>
      <w:r>
        <w:t>PDES</w:t>
      </w:r>
      <w:r w:rsidRPr="003F36B6">
        <w:t xml:space="preserve"> Permit Number D</w:t>
      </w:r>
      <w:r>
        <w:t>E</w:t>
      </w:r>
      <w:r w:rsidRPr="003F36B6">
        <w:t xml:space="preserve"> 0051071 State Permit Number W</w:t>
      </w:r>
      <w:r>
        <w:t>PCC</w:t>
      </w:r>
      <w:r w:rsidRPr="003F36B6">
        <w:t xml:space="preserve"> 3063a / 96. Dover, DE.</w:t>
      </w:r>
    </w:p>
    <w:p w14:paraId="4B00CE4F" w14:textId="77777777" w:rsidR="0002049E" w:rsidRDefault="0002049E" w:rsidP="00D53757">
      <w:pPr>
        <w:pStyle w:val="References"/>
      </w:pPr>
    </w:p>
    <w:p w14:paraId="78F783B0" w14:textId="03EAB358" w:rsidR="0002049E" w:rsidRDefault="0002049E" w:rsidP="00D53757">
      <w:pPr>
        <w:pStyle w:val="References"/>
      </w:pPr>
      <w:r w:rsidRPr="0002049E">
        <w:t>DRBC</w:t>
      </w:r>
      <w:r>
        <w:t xml:space="preserve"> (Delaware River Basin Commission)</w:t>
      </w:r>
      <w:r w:rsidRPr="0002049E">
        <w:t xml:space="preserve">.1998. </w:t>
      </w:r>
      <w:r w:rsidRPr="002F50C1">
        <w:rPr>
          <w:i/>
        </w:rPr>
        <w:t>Study of the Loadings of Polychlorinated Biphenyls from Tributaries and Point Sources Discharging to the Tidal Delaware River. Delaware River Basin Commission</w:t>
      </w:r>
      <w:r w:rsidRPr="0002049E">
        <w:t>. West Trenton, NJ. June 1998.</w:t>
      </w:r>
    </w:p>
    <w:p w14:paraId="6D7B6DA9" w14:textId="77777777" w:rsidR="00306656" w:rsidRDefault="00306656" w:rsidP="00D53757">
      <w:pPr>
        <w:pStyle w:val="References"/>
      </w:pPr>
    </w:p>
    <w:p w14:paraId="2F46F5B9" w14:textId="28BA77E9" w:rsidR="001A399B" w:rsidRDefault="00306656" w:rsidP="007225F3">
      <w:pPr>
        <w:pStyle w:val="References"/>
        <w:ind w:left="0" w:firstLine="0"/>
      </w:pPr>
      <w:r w:rsidRPr="00306656">
        <w:t xml:space="preserve">Gosier, C.J. and E.A. Paul. 2014. </w:t>
      </w:r>
      <w:r w:rsidRPr="002F50C1">
        <w:rPr>
          <w:i/>
        </w:rPr>
        <w:t>Richardson Hill Road Landfill: 2012 Contaminant Trackdown Study Field Investigation Report</w:t>
      </w:r>
      <w:r w:rsidRPr="00306656">
        <w:t>. Albany, NY.</w:t>
      </w:r>
    </w:p>
    <w:p w14:paraId="4A244E51" w14:textId="77777777" w:rsidR="001A399B" w:rsidRDefault="001A399B" w:rsidP="00D53757">
      <w:pPr>
        <w:pStyle w:val="References"/>
      </w:pPr>
    </w:p>
    <w:p w14:paraId="50D887AB" w14:textId="1BF509AD" w:rsidR="00D67544" w:rsidRDefault="00D67544" w:rsidP="00D53757">
      <w:pPr>
        <w:pStyle w:val="References"/>
      </w:pPr>
      <w:r w:rsidRPr="00D67544">
        <w:t xml:space="preserve">Litten, S. 1996. </w:t>
      </w:r>
      <w:r w:rsidRPr="002F50C1">
        <w:rPr>
          <w:i/>
        </w:rPr>
        <w:t>Trackdown of Chemical Contaminants to the Niagara River from Buffalo, Tonawanda, and North Tonawanda</w:t>
      </w:r>
      <w:r>
        <w:t>. New Y</w:t>
      </w:r>
      <w:r w:rsidRPr="00D67544">
        <w:t xml:space="preserve">ork State </w:t>
      </w:r>
      <w:r w:rsidR="00E47F96">
        <w:t>D</w:t>
      </w:r>
      <w:r w:rsidRPr="00D67544">
        <w:t xml:space="preserve">epartment of </w:t>
      </w:r>
      <w:r w:rsidR="00E47F96">
        <w:t>E</w:t>
      </w:r>
      <w:r w:rsidRPr="00D67544">
        <w:t xml:space="preserve">nvironmental </w:t>
      </w:r>
      <w:r w:rsidR="00E47F96">
        <w:t>C</w:t>
      </w:r>
      <w:r w:rsidRPr="00D67544">
        <w:t>onservation. Albany, NY.</w:t>
      </w:r>
    </w:p>
    <w:p w14:paraId="62B49F95" w14:textId="77777777" w:rsidR="00D67544" w:rsidRDefault="00D67544" w:rsidP="00D53757">
      <w:pPr>
        <w:pStyle w:val="References"/>
      </w:pPr>
    </w:p>
    <w:p w14:paraId="465AEFD8" w14:textId="4D24FD67" w:rsidR="00D67544" w:rsidRDefault="00D67544" w:rsidP="00D53757">
      <w:pPr>
        <w:pStyle w:val="References"/>
      </w:pPr>
      <w:r w:rsidRPr="00D67544">
        <w:t xml:space="preserve">Litten, S. 2003. </w:t>
      </w:r>
      <w:r w:rsidRPr="002F50C1">
        <w:rPr>
          <w:i/>
        </w:rPr>
        <w:t>Contaminant Assessment and Reduction Project Water (CARP)</w:t>
      </w:r>
      <w:r w:rsidRPr="00D67544">
        <w:t>. New York State Department of Environmental Conservation. Albany, NY.</w:t>
      </w:r>
    </w:p>
    <w:p w14:paraId="3BDA4E08" w14:textId="77777777" w:rsidR="00D67544" w:rsidRDefault="00D67544" w:rsidP="00D53757">
      <w:pPr>
        <w:pStyle w:val="References"/>
      </w:pPr>
    </w:p>
    <w:p w14:paraId="184725A4" w14:textId="3613CC10" w:rsidR="002D6590" w:rsidRDefault="002D6590" w:rsidP="00D53757">
      <w:pPr>
        <w:pStyle w:val="References"/>
      </w:pPr>
      <w:r w:rsidRPr="002D6590">
        <w:t xml:space="preserve">Litten, S. 2007. Contaminant Trackdown in Urban Settings. In </w:t>
      </w:r>
      <w:r w:rsidRPr="002F50C1">
        <w:rPr>
          <w:i/>
        </w:rPr>
        <w:t>Optimizing Contaminant Trackdown Focusing on Wastewater Treatment Plants and Related Systems: A Compendium for Practitioners of Contaminant Trackdown Efforts</w:t>
      </w:r>
      <w:r w:rsidRPr="002D6590">
        <w:t>. New York Academy of Sciences.</w:t>
      </w:r>
    </w:p>
    <w:p w14:paraId="096B81D9" w14:textId="77777777" w:rsidR="002D6590" w:rsidRDefault="002D6590" w:rsidP="00D53757">
      <w:pPr>
        <w:pStyle w:val="References"/>
      </w:pPr>
    </w:p>
    <w:p w14:paraId="7273C383" w14:textId="18A97FEA" w:rsidR="00D67544" w:rsidRDefault="00D67544" w:rsidP="00D53757">
      <w:pPr>
        <w:pStyle w:val="References"/>
      </w:pPr>
      <w:r w:rsidRPr="00D67544">
        <w:t>Litten, S., B. Fowler, and D. Luszniak. 2002. Identification of a novel PCB source through analysis of 209 PCB co</w:t>
      </w:r>
      <w:r>
        <w:t>n</w:t>
      </w:r>
      <w:r w:rsidRPr="00D67544">
        <w:t xml:space="preserve">geners by USEPA modified method 1668. </w:t>
      </w:r>
      <w:r w:rsidRPr="002F50C1">
        <w:rPr>
          <w:i/>
        </w:rPr>
        <w:t>Chemosphere</w:t>
      </w:r>
      <w:r w:rsidRPr="00D67544">
        <w:t xml:space="preserve"> 46(1457</w:t>
      </w:r>
      <w:r w:rsidR="002F50C1">
        <w:t>–</w:t>
      </w:r>
      <w:r w:rsidRPr="00D67544">
        <w:t>1459).</w:t>
      </w:r>
    </w:p>
    <w:p w14:paraId="084AA3A4" w14:textId="77777777" w:rsidR="000A5C38" w:rsidRDefault="000A5C38" w:rsidP="00D53757">
      <w:pPr>
        <w:pStyle w:val="References"/>
      </w:pPr>
    </w:p>
    <w:p w14:paraId="18A4BB8E" w14:textId="228103BF" w:rsidR="00000B36" w:rsidRDefault="00000B36" w:rsidP="00D53757">
      <w:pPr>
        <w:pStyle w:val="References"/>
      </w:pPr>
      <w:r w:rsidRPr="00000B36">
        <w:t xml:space="preserve">MDE (Maryland Department of the Environment). 2014. </w:t>
      </w:r>
      <w:r w:rsidRPr="002E0810">
        <w:rPr>
          <w:i/>
        </w:rPr>
        <w:t>MS4 PCB TMDL Implementation Guidance Options for Developing Montgomery County’s Implementation Strategy</w:t>
      </w:r>
      <w:r w:rsidRPr="00000B36">
        <w:t xml:space="preserve">. </w:t>
      </w:r>
      <w:r w:rsidR="002E0810" w:rsidRPr="00000B36">
        <w:t>PowerPoint</w:t>
      </w:r>
      <w:r w:rsidRPr="00000B36">
        <w:t xml:space="preserve"> presentation.</w:t>
      </w:r>
    </w:p>
    <w:p w14:paraId="228EAB80" w14:textId="77777777" w:rsidR="00000B36" w:rsidRDefault="00000B36" w:rsidP="00D53757">
      <w:pPr>
        <w:pStyle w:val="References"/>
      </w:pPr>
    </w:p>
    <w:p w14:paraId="56561B45" w14:textId="4A797E51" w:rsidR="00000B36" w:rsidRDefault="00000B36" w:rsidP="00D53757">
      <w:pPr>
        <w:pStyle w:val="References"/>
      </w:pPr>
      <w:r w:rsidRPr="00000B36">
        <w:t xml:space="preserve">MDE (Maryland Deparment of the Environment). </w:t>
      </w:r>
      <w:r w:rsidR="002E0810">
        <w:t>n.d</w:t>
      </w:r>
      <w:r w:rsidRPr="00000B36">
        <w:t xml:space="preserve">. </w:t>
      </w:r>
      <w:r w:rsidRPr="002E0810">
        <w:rPr>
          <w:i/>
        </w:rPr>
        <w:t>MDE Recommendations for Addressing the PCB SW-WLA</w:t>
      </w:r>
      <w:r w:rsidRPr="00000B36">
        <w:t xml:space="preserve">. Maryland </w:t>
      </w:r>
      <w:r w:rsidR="002E0810" w:rsidRPr="00000B36">
        <w:t>Department</w:t>
      </w:r>
      <w:r w:rsidRPr="00000B36">
        <w:t xml:space="preserve"> of the Environment. Baltimore, MD.</w:t>
      </w:r>
    </w:p>
    <w:p w14:paraId="08A07DB4" w14:textId="77777777" w:rsidR="00D67544" w:rsidRDefault="00D67544" w:rsidP="00D53757">
      <w:pPr>
        <w:pStyle w:val="References"/>
      </w:pPr>
    </w:p>
    <w:p w14:paraId="411C3E90" w14:textId="358B1BB2" w:rsidR="000A5C38" w:rsidRDefault="000A5C38" w:rsidP="00D53757">
      <w:pPr>
        <w:pStyle w:val="References"/>
      </w:pPr>
      <w:r w:rsidRPr="000A5C38">
        <w:t>Muñoz, G. 2007. Processes that Inadvertently Produce PCBs.</w:t>
      </w:r>
      <w:r w:rsidR="00D143E1">
        <w:t xml:space="preserve"> </w:t>
      </w:r>
      <w:r w:rsidRPr="000A5C38">
        <w:t xml:space="preserve">In </w:t>
      </w:r>
      <w:r w:rsidRPr="002F50C1">
        <w:rPr>
          <w:i/>
        </w:rPr>
        <w:t>Optimizing Contaminant Trackdown Focusing on Wastewater Treatment Plants and Related Systems: A Compendium for Practitioners of Contaminant Trackdown Efforts</w:t>
      </w:r>
      <w:r w:rsidRPr="000A5C38">
        <w:t>. New York Academy of Sciences.</w:t>
      </w:r>
    </w:p>
    <w:p w14:paraId="69D20CDB" w14:textId="77777777" w:rsidR="000A5C38" w:rsidRDefault="000A5C38" w:rsidP="00D53757">
      <w:pPr>
        <w:pStyle w:val="References"/>
      </w:pPr>
    </w:p>
    <w:p w14:paraId="3EE8F644" w14:textId="18C7F598" w:rsidR="00CA2774" w:rsidRDefault="00CA2774" w:rsidP="00D53757">
      <w:pPr>
        <w:pStyle w:val="References"/>
      </w:pPr>
      <w:r w:rsidRPr="00CA2774">
        <w:t xml:space="preserve">NAVFAC (Naval Facilities Engineering Service Center). 2001. </w:t>
      </w:r>
      <w:r w:rsidRPr="002F50C1">
        <w:rPr>
          <w:i/>
        </w:rPr>
        <w:t>Rapid Sediment Characterization of PCBs w</w:t>
      </w:r>
      <w:r w:rsidR="003A5E05" w:rsidRPr="002F50C1">
        <w:rPr>
          <w:i/>
        </w:rPr>
        <w:t>ith ELISA a</w:t>
      </w:r>
      <w:r w:rsidRPr="002F50C1">
        <w:rPr>
          <w:i/>
        </w:rPr>
        <w:t>n Immunoassay Technique A Rapid Sediment Characterizat</w:t>
      </w:r>
      <w:r w:rsidR="003A5E05" w:rsidRPr="002F50C1">
        <w:rPr>
          <w:i/>
        </w:rPr>
        <w:t>i</w:t>
      </w:r>
      <w:r w:rsidRPr="002F50C1">
        <w:rPr>
          <w:i/>
        </w:rPr>
        <w:t>on (RSC) Tool</w:t>
      </w:r>
      <w:r w:rsidRPr="00CA2774">
        <w:t>. Tech Data Sheet. TDS-2086-ENV. Port Hueneme, CA.</w:t>
      </w:r>
    </w:p>
    <w:p w14:paraId="32749283" w14:textId="77777777" w:rsidR="000A5C38" w:rsidRDefault="000A5C38" w:rsidP="00D53757">
      <w:pPr>
        <w:pStyle w:val="References"/>
      </w:pPr>
    </w:p>
    <w:p w14:paraId="4F531107" w14:textId="31EFD1A7" w:rsidR="008848B1" w:rsidRDefault="008848B1" w:rsidP="00D53757">
      <w:pPr>
        <w:pStyle w:val="References"/>
      </w:pPr>
      <w:r>
        <w:t>NCDPH (North C</w:t>
      </w:r>
      <w:r w:rsidRPr="008848B1">
        <w:t xml:space="preserve">arolina Division of Public Health). 2010. </w:t>
      </w:r>
      <w:r w:rsidRPr="002568F7">
        <w:rPr>
          <w:i/>
        </w:rPr>
        <w:t xml:space="preserve">Source Tracking of PCBs in Badin Lake to the Alcoa/Badin </w:t>
      </w:r>
      <w:r w:rsidR="002568F7">
        <w:rPr>
          <w:i/>
        </w:rPr>
        <w:t>F</w:t>
      </w:r>
      <w:r w:rsidRPr="002568F7">
        <w:rPr>
          <w:i/>
        </w:rPr>
        <w:t>acility PCB Releases</w:t>
      </w:r>
      <w:r w:rsidRPr="008848B1">
        <w:t>.</w:t>
      </w:r>
    </w:p>
    <w:p w14:paraId="548AEDC6" w14:textId="77777777" w:rsidR="00B728E2" w:rsidRDefault="00B728E2" w:rsidP="00D53757">
      <w:pPr>
        <w:pStyle w:val="References"/>
      </w:pPr>
    </w:p>
    <w:p w14:paraId="5DF5E924" w14:textId="584AC08B" w:rsidR="00836CA6" w:rsidRDefault="00B728E2" w:rsidP="00D53757">
      <w:pPr>
        <w:pStyle w:val="References"/>
      </w:pPr>
      <w:r w:rsidRPr="00B728E2">
        <w:t xml:space="preserve">NYSDEC (New York State Department of Environmental Conservation). 2001. </w:t>
      </w:r>
      <w:r w:rsidRPr="002F50C1">
        <w:rPr>
          <w:i/>
        </w:rPr>
        <w:t>City of Lockport Sewer System PCB Trackdown Project 1998</w:t>
      </w:r>
      <w:r w:rsidR="002568F7" w:rsidRPr="002F50C1">
        <w:rPr>
          <w:i/>
        </w:rPr>
        <w:t>–</w:t>
      </w:r>
      <w:r w:rsidRPr="002F50C1">
        <w:rPr>
          <w:i/>
        </w:rPr>
        <w:t>2000 Draft Summary Report</w:t>
      </w:r>
      <w:r w:rsidRPr="00B728E2">
        <w:t>.</w:t>
      </w:r>
    </w:p>
    <w:p w14:paraId="70AE9ED1" w14:textId="77777777" w:rsidR="00000B36" w:rsidRDefault="00000B36" w:rsidP="00D53757">
      <w:pPr>
        <w:pStyle w:val="References"/>
      </w:pPr>
    </w:p>
    <w:p w14:paraId="560E723D" w14:textId="7D839B1C" w:rsidR="00836CA6" w:rsidRDefault="00836CA6" w:rsidP="00D53757">
      <w:pPr>
        <w:pStyle w:val="References"/>
      </w:pPr>
      <w:r w:rsidRPr="00836CA6">
        <w:t xml:space="preserve">Preddice, T.L. and E. Trometer. 2007. </w:t>
      </w:r>
      <w:r w:rsidRPr="002F50C1">
        <w:rPr>
          <w:i/>
        </w:rPr>
        <w:t>Tracking Sources of Contaminants in Cayuga Creek on the Niagara Falls Air Reserve Station, Niaga</w:t>
      </w:r>
      <w:r w:rsidR="00114C86" w:rsidRPr="002F50C1">
        <w:rPr>
          <w:i/>
        </w:rPr>
        <w:t>ra Falls, New York</w:t>
      </w:r>
      <w:r w:rsidR="00114C86">
        <w:t>. Prepared for</w:t>
      </w:r>
      <w:r w:rsidRPr="00836CA6">
        <w:t xml:space="preserve"> U.S. Air Force. Falls, NY.</w:t>
      </w:r>
    </w:p>
    <w:p w14:paraId="4BF33B0F" w14:textId="77777777" w:rsidR="00836CA6" w:rsidRDefault="00836CA6" w:rsidP="00D53757">
      <w:pPr>
        <w:pStyle w:val="References"/>
      </w:pPr>
    </w:p>
    <w:p w14:paraId="3D256D74" w14:textId="0AF6A30E" w:rsidR="000A5C38" w:rsidRDefault="000A5C38" w:rsidP="00D53757">
      <w:pPr>
        <w:pStyle w:val="References"/>
      </w:pPr>
      <w:r w:rsidRPr="000A5C38">
        <w:t xml:space="preserve">Schmoyer, B. 2007. Source tracing in the Lower Duwamish Waterway, Seattle, WA. In </w:t>
      </w:r>
      <w:r w:rsidRPr="002F50C1">
        <w:rPr>
          <w:i/>
        </w:rPr>
        <w:t>Optimizing Contaminant Trackdown Focusing on Wastewater Treatment Plants and Related Systems: A Compendium for Practitioners of Contaminant Trackdown Efforts</w:t>
      </w:r>
      <w:r w:rsidRPr="000A5C38">
        <w:t>. New York Academy of Sciences.</w:t>
      </w:r>
    </w:p>
    <w:p w14:paraId="14FC79A6" w14:textId="77777777" w:rsidR="000D1B17" w:rsidRDefault="000D1B17" w:rsidP="00D53757">
      <w:pPr>
        <w:pStyle w:val="References"/>
      </w:pPr>
    </w:p>
    <w:p w14:paraId="4D2D922E" w14:textId="54068A79" w:rsidR="00836CA6" w:rsidRDefault="000D1B17" w:rsidP="00D53757">
      <w:pPr>
        <w:pStyle w:val="References"/>
      </w:pPr>
      <w:r w:rsidRPr="000D1B17">
        <w:t xml:space="preserve">Spodaryk, J.G., T.L. Preddice, L.C. Skinner, R.J. Sloan and H. C. Rowell. 2005. </w:t>
      </w:r>
      <w:r w:rsidRPr="002F50C1">
        <w:rPr>
          <w:i/>
        </w:rPr>
        <w:t>Upper Hudson River PCB Trackdown Using PISCES</w:t>
      </w:r>
      <w:r w:rsidRPr="000D1B17">
        <w:t>. New York State Department of Environmental Conservation. Albany, NY.</w:t>
      </w:r>
      <w:r w:rsidR="00620812">
        <w:t>USEPA</w:t>
      </w:r>
      <w:r w:rsidR="00193597">
        <w:t xml:space="preserve"> (United States Environmental Protection Agency)</w:t>
      </w:r>
      <w:r w:rsidR="00620812">
        <w:t>. 2010</w:t>
      </w:r>
      <w:r w:rsidR="00F672F7" w:rsidRPr="00F672F7">
        <w:t xml:space="preserve">. </w:t>
      </w:r>
      <w:r w:rsidR="00F672F7" w:rsidRPr="002F50C1">
        <w:rPr>
          <w:i/>
        </w:rPr>
        <w:t>Method 1668</w:t>
      </w:r>
      <w:r w:rsidR="00620812" w:rsidRPr="002F50C1">
        <w:rPr>
          <w:i/>
        </w:rPr>
        <w:t>C</w:t>
      </w:r>
      <w:r w:rsidR="00F672F7" w:rsidRPr="002F50C1">
        <w:rPr>
          <w:i/>
        </w:rPr>
        <w:t xml:space="preserve"> Chlorinated Biphenyl Congeners in Water, Soil, Sediment, and Tissue by HRGC/HRMS</w:t>
      </w:r>
      <w:r w:rsidR="00B56C0A">
        <w:t>.</w:t>
      </w:r>
      <w:r w:rsidR="00F672F7" w:rsidRPr="00F672F7">
        <w:t xml:space="preserve"> United States </w:t>
      </w:r>
      <w:r w:rsidR="00B56C0A">
        <w:t>Office of Water, EPA No. EPA-820-R-10-005</w:t>
      </w:r>
      <w:r w:rsidR="00F672F7" w:rsidRPr="00F672F7">
        <w:t>. Washington, DC.</w:t>
      </w:r>
    </w:p>
    <w:p w14:paraId="77631BD5" w14:textId="77777777" w:rsidR="00D84D8C" w:rsidRDefault="00D84D8C" w:rsidP="00D53757">
      <w:pPr>
        <w:pStyle w:val="References"/>
      </w:pPr>
    </w:p>
    <w:p w14:paraId="6751F713" w14:textId="54A9BD61" w:rsidR="00F672F7" w:rsidRDefault="00D84D8C" w:rsidP="00D53757">
      <w:pPr>
        <w:pStyle w:val="References"/>
      </w:pPr>
      <w:r>
        <w:t xml:space="preserve">USEPA (United States Environmental Protection Agency). 2011. </w:t>
      </w:r>
      <w:r w:rsidRPr="002F50C1">
        <w:rPr>
          <w:i/>
        </w:rPr>
        <w:t>PCB TMDL Handbook</w:t>
      </w:r>
      <w:r>
        <w:t>. U.S. Environmental Protection Agency</w:t>
      </w:r>
      <w:r w:rsidR="00A44E3F">
        <w:t xml:space="preserve"> </w:t>
      </w:r>
      <w:r>
        <w:t>Office of Wetlands, Oceans and Watersheds. Washington, DC.</w:t>
      </w:r>
    </w:p>
    <w:p w14:paraId="46E08A1D" w14:textId="77777777" w:rsidR="00A859BC" w:rsidRDefault="00A859BC" w:rsidP="00D53757">
      <w:pPr>
        <w:pStyle w:val="References"/>
      </w:pPr>
    </w:p>
    <w:p w14:paraId="573D180C" w14:textId="1D907B1E" w:rsidR="00B47EC6" w:rsidRDefault="00A859BC" w:rsidP="00D53757">
      <w:pPr>
        <w:pStyle w:val="References"/>
      </w:pPr>
      <w:r w:rsidRPr="00A859BC">
        <w:t>VDEQ (Virginia Department of En</w:t>
      </w:r>
      <w:r>
        <w:t>v</w:t>
      </w:r>
      <w:r w:rsidRPr="00A859BC">
        <w:t xml:space="preserve">ironmental Quality). 2009. </w:t>
      </w:r>
      <w:r w:rsidRPr="002F50C1">
        <w:rPr>
          <w:i/>
        </w:rPr>
        <w:t>Virginia Guidance: Guidance for Monitoring Point Sources for TMDL Development Using Low-Level PCB Method 1668</w:t>
      </w:r>
      <w:r w:rsidRPr="00A859BC">
        <w:t>. Richmond, VA</w:t>
      </w:r>
      <w:r>
        <w:t>.</w:t>
      </w:r>
    </w:p>
    <w:p w14:paraId="1D5CB9C6" w14:textId="77777777" w:rsidR="00FB4515" w:rsidRDefault="00FB4515" w:rsidP="00D53757">
      <w:pPr>
        <w:pStyle w:val="References"/>
      </w:pPr>
    </w:p>
    <w:p w14:paraId="187A3594" w14:textId="77777777" w:rsidR="004B50D8" w:rsidRDefault="004B50D8">
      <w:pPr>
        <w:spacing w:after="160"/>
        <w:sectPr w:rsidR="004B50D8" w:rsidSect="00480687">
          <w:pgSz w:w="12240" w:h="15840"/>
          <w:pgMar w:top="1440" w:right="1440" w:bottom="1440" w:left="1440" w:header="720" w:footer="720" w:gutter="0"/>
          <w:pgNumType w:start="1"/>
          <w:cols w:space="720"/>
          <w:docGrid w:linePitch="360"/>
        </w:sectPr>
      </w:pPr>
    </w:p>
    <w:p w14:paraId="6946C89E" w14:textId="77777777" w:rsidR="00FB4515" w:rsidRPr="004B2CF7" w:rsidRDefault="00FB4515" w:rsidP="00FB4515">
      <w:pPr>
        <w:pStyle w:val="Heading1"/>
        <w:numPr>
          <w:ilvl w:val="0"/>
          <w:numId w:val="0"/>
        </w:numPr>
        <w:ind w:left="432" w:hanging="432"/>
      </w:pPr>
      <w:bookmarkStart w:id="32" w:name="_Ref449767309"/>
      <w:bookmarkStart w:id="33" w:name="_Toc450204803"/>
      <w:r w:rsidRPr="004B2CF7">
        <w:t>Appendix A</w:t>
      </w:r>
      <w:bookmarkEnd w:id="32"/>
      <w:bookmarkEnd w:id="33"/>
    </w:p>
    <w:p w14:paraId="22F7A7C1" w14:textId="77777777" w:rsidR="00FB4515" w:rsidRDefault="00FB4515" w:rsidP="00FB4515">
      <w:pPr>
        <w:rPr>
          <w:b/>
        </w:rPr>
      </w:pPr>
    </w:p>
    <w:p w14:paraId="5B8B38FA" w14:textId="77777777" w:rsidR="00FB4515" w:rsidRPr="00FB4515" w:rsidRDefault="00FB4515" w:rsidP="00FB4515">
      <w:r w:rsidRPr="00FB4515">
        <w:t>Interview Questions and Answers</w:t>
      </w:r>
    </w:p>
    <w:p w14:paraId="0715B806" w14:textId="77777777" w:rsidR="00FB4515" w:rsidRPr="00E1303A" w:rsidRDefault="00FB4515" w:rsidP="00FB4515"/>
    <w:p w14:paraId="7EC57EC9" w14:textId="73D2E44A" w:rsidR="00FB4515" w:rsidRPr="00FB4515" w:rsidRDefault="00FB4515" w:rsidP="00FB4515">
      <w:pPr>
        <w:pStyle w:val="Heading2"/>
        <w:numPr>
          <w:ilvl w:val="0"/>
          <w:numId w:val="0"/>
        </w:numPr>
        <w:ind w:left="576" w:hanging="576"/>
      </w:pPr>
      <w:bookmarkStart w:id="34" w:name="_Toc450204804"/>
      <w:r w:rsidRPr="00FB4515">
        <w:t>Interview 1:</w:t>
      </w:r>
      <w:r>
        <w:t xml:space="preserve"> </w:t>
      </w:r>
      <w:r w:rsidRPr="00FB4515">
        <w:t>Simon Litten</w:t>
      </w:r>
      <w:bookmarkEnd w:id="34"/>
    </w:p>
    <w:p w14:paraId="54D48A26" w14:textId="799DE777" w:rsidR="00FB4515" w:rsidRPr="00FB4515" w:rsidRDefault="00FB4515" w:rsidP="00FB4515">
      <w:pPr>
        <w:rPr>
          <w:b/>
        </w:rPr>
      </w:pPr>
      <w:r w:rsidRPr="00FB4515">
        <w:rPr>
          <w:b/>
        </w:rPr>
        <w:t>Retired for 6 years from New York State Department of Environmental Conservation</w:t>
      </w:r>
    </w:p>
    <w:p w14:paraId="39C5C993" w14:textId="77777777" w:rsidR="00FB4515" w:rsidRDefault="00FB4515" w:rsidP="00FB4515"/>
    <w:p w14:paraId="78C4C877" w14:textId="77777777" w:rsidR="00FB4515" w:rsidRPr="00FB4515" w:rsidRDefault="00FB4515" w:rsidP="00FB4515">
      <w:pPr>
        <w:rPr>
          <w:b/>
          <w:i/>
        </w:rPr>
      </w:pPr>
      <w:r w:rsidRPr="00FB4515">
        <w:rPr>
          <w:b/>
          <w:i/>
        </w:rPr>
        <w:t>Papers Reviewed:</w:t>
      </w:r>
    </w:p>
    <w:p w14:paraId="304B7651" w14:textId="77777777" w:rsidR="00FB4515" w:rsidRPr="00FB4515" w:rsidRDefault="00FB4515" w:rsidP="00FB4515">
      <w:pPr>
        <w:pStyle w:val="ListParagraph"/>
        <w:numPr>
          <w:ilvl w:val="0"/>
          <w:numId w:val="28"/>
        </w:numPr>
        <w:rPr>
          <w:i/>
        </w:rPr>
      </w:pPr>
      <w:r w:rsidRPr="00FB4515">
        <w:rPr>
          <w:i/>
        </w:rPr>
        <w:t>Identification of a novel PCB source through analysis of 209 PCB congeners by US EPA modified method 1668 (2002)</w:t>
      </w:r>
    </w:p>
    <w:p w14:paraId="5A06C948" w14:textId="77777777" w:rsidR="00FB4515" w:rsidRPr="00FB4515" w:rsidRDefault="00FB4515" w:rsidP="00FB4515">
      <w:pPr>
        <w:pStyle w:val="ListParagraph"/>
        <w:numPr>
          <w:ilvl w:val="0"/>
          <w:numId w:val="28"/>
        </w:numPr>
        <w:rPr>
          <w:i/>
        </w:rPr>
      </w:pPr>
      <w:r w:rsidRPr="00FB4515">
        <w:rPr>
          <w:i/>
        </w:rPr>
        <w:t>Trackdown of Chemical Contaminants to the Niagara River from Buffalo, Tonawanda and North Tonawanda (1996)</w:t>
      </w:r>
    </w:p>
    <w:p w14:paraId="5164B06A" w14:textId="77777777" w:rsidR="00FB4515" w:rsidRPr="00FB4515" w:rsidRDefault="00FB4515" w:rsidP="00FB4515">
      <w:pPr>
        <w:pStyle w:val="ListParagraph"/>
        <w:numPr>
          <w:ilvl w:val="0"/>
          <w:numId w:val="28"/>
        </w:numPr>
        <w:rPr>
          <w:i/>
        </w:rPr>
      </w:pPr>
      <w:r w:rsidRPr="00FB4515">
        <w:rPr>
          <w:i/>
        </w:rPr>
        <w:t>Litten, S. 2003. Contaminant Assessment and Reduction Project Water (CARP). New York State Department of Environmental Conservation. Albany, NY.</w:t>
      </w:r>
    </w:p>
    <w:p w14:paraId="1ED0A382" w14:textId="77777777" w:rsidR="00FB4515" w:rsidRPr="00E1303A" w:rsidRDefault="00FB4515" w:rsidP="00FB4515">
      <w:pPr>
        <w:rPr>
          <w:i/>
        </w:rPr>
      </w:pPr>
    </w:p>
    <w:p w14:paraId="451D7344" w14:textId="77777777" w:rsidR="00FB4515" w:rsidRDefault="00FB4515" w:rsidP="00FB4515">
      <w:r w:rsidRPr="00E1303A">
        <w:t>Simon Litten responded to questions by email on April 27, 2016</w:t>
      </w:r>
    </w:p>
    <w:p w14:paraId="15DBC4A8" w14:textId="77777777" w:rsidR="00FB4515" w:rsidRDefault="00FB4515" w:rsidP="00FB4515"/>
    <w:p w14:paraId="2B14296A" w14:textId="77777777" w:rsidR="00FB4515" w:rsidRDefault="00FB4515" w:rsidP="00FB4515">
      <w:pPr>
        <w:pStyle w:val="ListParagraph"/>
        <w:numPr>
          <w:ilvl w:val="0"/>
          <w:numId w:val="26"/>
        </w:numPr>
      </w:pPr>
      <w:r>
        <w:t xml:space="preserve">Is PISCES sampling always preferred over grab sampling?  </w:t>
      </w:r>
    </w:p>
    <w:p w14:paraId="3F858CD1" w14:textId="77777777" w:rsidR="00FB4515" w:rsidRPr="00E1303A" w:rsidRDefault="00FB4515" w:rsidP="00FB4515"/>
    <w:p w14:paraId="01780871" w14:textId="77777777" w:rsidR="00FB4515" w:rsidRPr="00E1303A" w:rsidRDefault="00FB4515" w:rsidP="00FB4515">
      <w:r w:rsidRPr="00E1303A">
        <w:t>The advantages of PISCES are temporal integration and the achievement of lower detection limits. In many environments there is enormous temporal variability so that a sample from a point in time may be highly unrepresentative. The resulting sample is much smaller and lighter than a L of water. However, it comes with serious disadvantages. The sample is hexane which, as a flammable liquid, is harder to ship. PISCES quantitation is much less straightforward and may not be accepted in enforcement cases. PISCES sampling requires separate trips to place and recover the units. There is the risk of losing the units and getting no sample. Operation of PISCES requires lab support where hexane can be stored, units cleaned, and polyethylene membranes soxhleted and replaced. I was extremely fortunate to have had a super-competent technician working for me.</w:t>
      </w:r>
    </w:p>
    <w:p w14:paraId="74E89AB5" w14:textId="77777777" w:rsidR="00FB4515" w:rsidRPr="00E1303A" w:rsidRDefault="00FB4515" w:rsidP="00FB4515"/>
    <w:p w14:paraId="1A8412C9" w14:textId="77777777" w:rsidR="00FB4515" w:rsidRPr="00E1303A" w:rsidRDefault="00FB4515" w:rsidP="00FB4515">
      <w:r w:rsidRPr="00E1303A">
        <w:t>You may want to investigate the work that Rainer Lohmann at the University of Rhode Island is doing with polyethylene as a passive sampler. He feels he can measure PCBs and even dioxins with PE. I have had only limited experience with PE. PE experiences biofouling (PISCES does not) and it is also subject to loss in the some turbulent environments like storm sewers. It can be easily shipped. </w:t>
      </w:r>
    </w:p>
    <w:p w14:paraId="57D15FCA" w14:textId="77777777" w:rsidR="00FB4515" w:rsidRDefault="00FB4515" w:rsidP="00FB4515"/>
    <w:p w14:paraId="1654C01F" w14:textId="77777777" w:rsidR="00FB4515" w:rsidRDefault="00FB4515" w:rsidP="00FB4515">
      <w:pPr>
        <w:pStyle w:val="ListParagraph"/>
        <w:numPr>
          <w:ilvl w:val="0"/>
          <w:numId w:val="26"/>
        </w:numPr>
      </w:pPr>
      <w:r>
        <w:t xml:space="preserve">Is Method 1668 always preferred for sample analysis or might there be instances where a less sensitive yet less expensive laboratory method that looks for fewer congeners will suffice? </w:t>
      </w:r>
    </w:p>
    <w:p w14:paraId="4C5B22C7" w14:textId="77777777" w:rsidR="00FB4515" w:rsidRDefault="00FB4515" w:rsidP="00FB4515">
      <w:pPr>
        <w:pStyle w:val="ListParagraph"/>
      </w:pPr>
    </w:p>
    <w:p w14:paraId="5F520B00" w14:textId="77777777" w:rsidR="00FB4515" w:rsidRPr="00E1303A" w:rsidRDefault="00FB4515" w:rsidP="00FB4515">
      <w:r w:rsidRPr="00E1303A">
        <w:t>1668A is the gold standard. We found unexpected PCB congeners (3,3'-dichlorobiphenyl) that are very abundant in some environments and they would have been entirely missed by Aroclor analysis. 1668A is also highly valuable if you need clear homolog patterns. There are cheaper electron capture methods such as Green Bay that General Electric used in the upper Hudson remediation. It gives peaks that may cross homolog lines. I think an element of the choice between methods should be the level of effort put into taking the sample. If you are blanketing an area or making frequent grabs, cheaper analysis might be preferable but if the samples are from very large volumes of water (field concentration to achieve very low detection limits) or highly integrative, the value of the sample itself is greater and a pricier analysis might be preferable. </w:t>
      </w:r>
    </w:p>
    <w:p w14:paraId="697CEF9D" w14:textId="77777777" w:rsidR="00FB4515" w:rsidRDefault="00FB4515" w:rsidP="00FB4515"/>
    <w:p w14:paraId="79015A76" w14:textId="77777777" w:rsidR="00FB4515" w:rsidRDefault="00FB4515" w:rsidP="00FB4515">
      <w:pPr>
        <w:pStyle w:val="ListParagraph"/>
        <w:numPr>
          <w:ilvl w:val="0"/>
          <w:numId w:val="26"/>
        </w:numPr>
      </w:pPr>
      <w:r>
        <w:t xml:space="preserve">The Niagara River study results indicated that further sampling was to be undertaken at many of the sites. Did further investigations identify a controllable source where remediation was later undertaken? </w:t>
      </w:r>
    </w:p>
    <w:p w14:paraId="43F84772" w14:textId="77777777" w:rsidR="00FB4515" w:rsidRPr="00E1303A" w:rsidRDefault="00FB4515" w:rsidP="00FB4515"/>
    <w:p w14:paraId="26D9AD84" w14:textId="77777777" w:rsidR="00FB4515" w:rsidRPr="00E1303A" w:rsidRDefault="00FB4515" w:rsidP="00FB4515">
      <w:r w:rsidRPr="00E1303A">
        <w:t>Its been years since I've had anything to do with the Niagara. I understand that USEPA and USGS are still struggling with the questions of cross-channel heterogeneity - my original used of PISCES.</w:t>
      </w:r>
    </w:p>
    <w:p w14:paraId="07E27746" w14:textId="77777777" w:rsidR="00FB4515" w:rsidRDefault="00FB4515" w:rsidP="00FB4515"/>
    <w:p w14:paraId="16067580" w14:textId="77777777" w:rsidR="00FB4515" w:rsidRPr="00A10025" w:rsidRDefault="00FB4515" w:rsidP="00FB4515">
      <w:pPr>
        <w:pStyle w:val="ListParagraph"/>
        <w:numPr>
          <w:ilvl w:val="0"/>
          <w:numId w:val="26"/>
        </w:numPr>
        <w:rPr>
          <w:sz w:val="22"/>
          <w:szCs w:val="22"/>
        </w:rPr>
      </w:pPr>
      <w:r>
        <w:t>The CARP study’s conclusions suggest that significant unidentified PCB sources might exist. Was further source trackdown done to identify such sources since this paper was written in 2003?</w:t>
      </w:r>
    </w:p>
    <w:p w14:paraId="10D66467" w14:textId="77777777" w:rsidR="00FB4515" w:rsidRPr="00E1303A" w:rsidRDefault="00FB4515" w:rsidP="00FB4515"/>
    <w:p w14:paraId="0BD6800A" w14:textId="77777777" w:rsidR="00FB4515" w:rsidRPr="00E1303A" w:rsidRDefault="00FB4515" w:rsidP="00FB4515">
      <w:r w:rsidRPr="00E1303A">
        <w:t>I have been retired for 6 years so I don't know much about what further work has been done in the harbor area after CARP. However, there is a very good chance that CARP will restart and, if necessary, reexamine some of the areas that appeared to be on-going contaminant sources.</w:t>
      </w:r>
    </w:p>
    <w:p w14:paraId="3EFAB116" w14:textId="77777777" w:rsidR="00FB4515" w:rsidRPr="00E1303A" w:rsidRDefault="00FB4515" w:rsidP="00FB4515"/>
    <w:p w14:paraId="32686E56" w14:textId="77777777" w:rsidR="00FB4515" w:rsidRDefault="00FB4515" w:rsidP="00FB4515">
      <w:pPr>
        <w:pStyle w:val="ListParagraph"/>
        <w:numPr>
          <w:ilvl w:val="0"/>
          <w:numId w:val="26"/>
        </w:numPr>
        <w:rPr>
          <w:rFonts w:eastAsia="Times New Roman"/>
        </w:rPr>
      </w:pPr>
      <w:r w:rsidRPr="00A10025">
        <w:rPr>
          <w:rFonts w:eastAsia="Times New Roman"/>
        </w:rPr>
        <w:t>Additional thoughts:</w:t>
      </w:r>
    </w:p>
    <w:p w14:paraId="6B5DAECF" w14:textId="77777777" w:rsidR="00FB4515" w:rsidRPr="00A10025" w:rsidRDefault="00FB4515" w:rsidP="00FB4515">
      <w:pPr>
        <w:pStyle w:val="ListParagraph"/>
        <w:rPr>
          <w:rFonts w:eastAsia="Times New Roman"/>
        </w:rPr>
      </w:pPr>
    </w:p>
    <w:p w14:paraId="040825AD" w14:textId="77777777" w:rsidR="00FB4515" w:rsidRPr="00E1303A" w:rsidRDefault="00FB4515" w:rsidP="00FB4515">
      <w:pPr>
        <w:rPr>
          <w:rFonts w:eastAsia="Times New Roman"/>
        </w:rPr>
      </w:pPr>
      <w:r>
        <w:rPr>
          <w:rFonts w:eastAsia="Times New Roman"/>
        </w:rPr>
        <w:t xml:space="preserve">Are you </w:t>
      </w:r>
      <w:r w:rsidRPr="00E1303A">
        <w:rPr>
          <w:rFonts w:eastAsia="Times New Roman"/>
        </w:rPr>
        <w:t>interested in the co-planar PCB congeners? If so, go with 1668A.  1668A will give you finer resolution for track down. </w:t>
      </w:r>
    </w:p>
    <w:p w14:paraId="479A15AB" w14:textId="77777777" w:rsidR="00FB4515" w:rsidRPr="00E1303A" w:rsidRDefault="00FB4515" w:rsidP="00FB4515">
      <w:pPr>
        <w:rPr>
          <w:rFonts w:eastAsia="Times New Roman"/>
        </w:rPr>
      </w:pPr>
    </w:p>
    <w:p w14:paraId="7D3E2752" w14:textId="77777777" w:rsidR="00FB4515" w:rsidRPr="00E1303A" w:rsidRDefault="00FB4515" w:rsidP="00FB4515">
      <w:pPr>
        <w:rPr>
          <w:rFonts w:eastAsia="Times New Roman"/>
        </w:rPr>
      </w:pPr>
      <w:r w:rsidRPr="00E1303A">
        <w:rPr>
          <w:rFonts w:eastAsia="Times New Roman"/>
        </w:rPr>
        <w:t>I would strongly favor temporal integration in situations like industrial effluents, storm or sanitary sewers, and in small flashy streams. Also in tidal situations. </w:t>
      </w:r>
    </w:p>
    <w:p w14:paraId="54776BB3" w14:textId="77777777" w:rsidR="00FB4515" w:rsidRPr="00E1303A" w:rsidRDefault="00FB4515" w:rsidP="00FB4515"/>
    <w:p w14:paraId="5DF50CA2" w14:textId="77777777" w:rsidR="00FB4515" w:rsidRDefault="00FB4515">
      <w:pPr>
        <w:spacing w:after="160"/>
        <w:rPr>
          <w:rFonts w:ascii="Arial" w:hAnsi="Arial"/>
          <w:b/>
          <w:color w:val="0070C0"/>
        </w:rPr>
      </w:pPr>
      <w:r>
        <w:br w:type="page"/>
      </w:r>
    </w:p>
    <w:p w14:paraId="46A4EF32" w14:textId="175CCB6F" w:rsidR="00FB4515" w:rsidRDefault="00FB4515" w:rsidP="00FB4515">
      <w:pPr>
        <w:pStyle w:val="Heading2"/>
        <w:numPr>
          <w:ilvl w:val="0"/>
          <w:numId w:val="0"/>
        </w:numPr>
        <w:ind w:left="576" w:hanging="576"/>
      </w:pPr>
      <w:bookmarkStart w:id="35" w:name="_Toc450204805"/>
      <w:r>
        <w:t xml:space="preserve">Interview 2: </w:t>
      </w:r>
      <w:r w:rsidRPr="00A10025">
        <w:t>John Colman</w:t>
      </w:r>
      <w:bookmarkEnd w:id="35"/>
    </w:p>
    <w:p w14:paraId="2E6883BC" w14:textId="40792E86" w:rsidR="00FB4515" w:rsidRPr="00A10025" w:rsidRDefault="00FB4515" w:rsidP="00FB4515">
      <w:pPr>
        <w:rPr>
          <w:b/>
        </w:rPr>
      </w:pPr>
      <w:r w:rsidRPr="00A10025">
        <w:rPr>
          <w:b/>
        </w:rPr>
        <w:t>USGS Northborough District Office in Massachusetts</w:t>
      </w:r>
    </w:p>
    <w:p w14:paraId="03FAB0F6" w14:textId="77777777" w:rsidR="00FB4515" w:rsidRDefault="00FB4515" w:rsidP="00FB4515">
      <w:pPr>
        <w:rPr>
          <w:i/>
        </w:rPr>
      </w:pPr>
    </w:p>
    <w:p w14:paraId="7A92854E" w14:textId="77777777" w:rsidR="00FB4515" w:rsidRPr="00FB4515" w:rsidRDefault="00FB4515" w:rsidP="00FB4515">
      <w:pPr>
        <w:rPr>
          <w:b/>
          <w:i/>
        </w:rPr>
      </w:pPr>
      <w:r w:rsidRPr="00FB4515">
        <w:rPr>
          <w:b/>
          <w:i/>
        </w:rPr>
        <w:t>Paper Reviewed:</w:t>
      </w:r>
    </w:p>
    <w:p w14:paraId="62110283" w14:textId="77777777" w:rsidR="00FB4515" w:rsidRPr="00FB4515" w:rsidRDefault="00FB4515" w:rsidP="00FB4515">
      <w:pPr>
        <w:pStyle w:val="ListParagraph"/>
        <w:numPr>
          <w:ilvl w:val="0"/>
          <w:numId w:val="29"/>
        </w:numPr>
        <w:rPr>
          <w:b/>
        </w:rPr>
      </w:pPr>
      <w:r w:rsidRPr="00FB4515">
        <w:rPr>
          <w:i/>
        </w:rPr>
        <w:t>Source Identification and Fish Exposure for Polychlorinated Biphenyls Using Congener Analysis from Passive Water Samplers in the Millers River Basin, Massachusetts (2001)</w:t>
      </w:r>
    </w:p>
    <w:p w14:paraId="419A3B20" w14:textId="77777777" w:rsidR="00FB4515" w:rsidRDefault="00FB4515" w:rsidP="00FB4515"/>
    <w:p w14:paraId="54DB04CE" w14:textId="77777777" w:rsidR="00FB4515" w:rsidRPr="00E1303A" w:rsidRDefault="00FB4515" w:rsidP="00FB4515">
      <w:r w:rsidRPr="00E1303A">
        <w:t xml:space="preserve">John Colman responded to questions by email and </w:t>
      </w:r>
      <w:r>
        <w:t>phone</w:t>
      </w:r>
      <w:r w:rsidRPr="00E1303A">
        <w:t xml:space="preserve"> on April 27, 2016.</w:t>
      </w:r>
    </w:p>
    <w:p w14:paraId="715425EE" w14:textId="77777777" w:rsidR="00FB4515" w:rsidRDefault="00FB4515" w:rsidP="00FB4515"/>
    <w:p w14:paraId="44400629" w14:textId="77777777" w:rsidR="00FB4515" w:rsidRDefault="00FB4515" w:rsidP="00FB4515">
      <w:r>
        <w:t>Questions (note that John Colman did not directly answer the questions in order):</w:t>
      </w:r>
    </w:p>
    <w:p w14:paraId="67391F8B" w14:textId="77777777" w:rsidR="00FB4515" w:rsidRDefault="00FB4515" w:rsidP="00FB4515">
      <w:pPr>
        <w:pStyle w:val="ListParagraph"/>
        <w:numPr>
          <w:ilvl w:val="0"/>
          <w:numId w:val="27"/>
        </w:numPr>
      </w:pPr>
      <w:r>
        <w:t xml:space="preserve">For a PCB source trackdown study for TMDL implementation, where assessing fish exposure isn’t a goal, would you recommend PISCES sampling or grab samples?  </w:t>
      </w:r>
    </w:p>
    <w:p w14:paraId="157C10BC" w14:textId="77777777" w:rsidR="00FB4515" w:rsidRDefault="00FB4515" w:rsidP="00FB4515">
      <w:pPr>
        <w:pStyle w:val="ListParagraph"/>
        <w:numPr>
          <w:ilvl w:val="0"/>
          <w:numId w:val="27"/>
        </w:numPr>
      </w:pPr>
      <w:r>
        <w:t xml:space="preserve">In the study, it was noted that sampler absorption rate was higher during the summer than fall, due to high flow dilution and low water temperature in the fall. If using PISCES sampling for a TMDL implementation trackdown study, would you recommend summer sampling? Would seasonality be a factor if using grab sampling? </w:t>
      </w:r>
    </w:p>
    <w:p w14:paraId="539AABBA" w14:textId="77777777" w:rsidR="00FB4515" w:rsidRDefault="00FB4515" w:rsidP="00FB4515">
      <w:pPr>
        <w:pStyle w:val="ListParagraph"/>
        <w:numPr>
          <w:ilvl w:val="0"/>
          <w:numId w:val="27"/>
        </w:numPr>
      </w:pPr>
      <w:r>
        <w:t xml:space="preserve">Would rain events affect the sampling plan? Is it preferable to incorporate rain event and dry weather samples in the plan? </w:t>
      </w:r>
    </w:p>
    <w:p w14:paraId="6FBAD795" w14:textId="77777777" w:rsidR="00FB4515" w:rsidRDefault="00FB4515" w:rsidP="00FB4515">
      <w:pPr>
        <w:pStyle w:val="ListParagraph"/>
        <w:numPr>
          <w:ilvl w:val="0"/>
          <w:numId w:val="27"/>
        </w:numPr>
      </w:pPr>
      <w:r>
        <w:t>Do you know of any other good examples of site-specific PCB trackdown or source tracking studies other than this one?</w:t>
      </w:r>
    </w:p>
    <w:p w14:paraId="6DED673D" w14:textId="77777777" w:rsidR="00FB4515" w:rsidRDefault="00FB4515" w:rsidP="00FB4515">
      <w:pPr>
        <w:pStyle w:val="ListParagraph"/>
        <w:numPr>
          <w:ilvl w:val="0"/>
          <w:numId w:val="27"/>
        </w:numPr>
      </w:pPr>
      <w:r>
        <w:t>Can you recommend any other papers, authors, or new methodologies (other than EPA Method 1668a) since 2001 that we should be looking into?</w:t>
      </w:r>
    </w:p>
    <w:p w14:paraId="479E6F98" w14:textId="77777777" w:rsidR="00FB4515" w:rsidRPr="00E1303A" w:rsidRDefault="00FB4515" w:rsidP="00FB4515"/>
    <w:p w14:paraId="242BEB5E" w14:textId="77777777" w:rsidR="00FB4515" w:rsidRPr="00E1303A" w:rsidRDefault="00FB4515" w:rsidP="00FB4515">
      <w:r w:rsidRPr="00E1303A">
        <w:t xml:space="preserve">There have been </w:t>
      </w:r>
      <w:r>
        <w:t>more PISCES studies, one from his</w:t>
      </w:r>
      <w:r w:rsidRPr="00E1303A">
        <w:t xml:space="preserve"> office:</w:t>
      </w:r>
    </w:p>
    <w:p w14:paraId="43F1441F" w14:textId="77777777" w:rsidR="00FB4515" w:rsidRPr="00E1303A" w:rsidRDefault="00FB4515" w:rsidP="00FB4515">
      <w:r w:rsidRPr="00E1303A">
        <w:t xml:space="preserve">Breault, R.F., Cooke, M.G. and Merrill, M., 2004. </w:t>
      </w:r>
      <w:r w:rsidRPr="00E1303A">
        <w:rPr>
          <w:i/>
          <w:iCs/>
        </w:rPr>
        <w:t>Sediment quality and polychlorinated biphenyls in the Lower Neponset River, Massachusetts, and implications for urban river restoration</w:t>
      </w:r>
      <w:r w:rsidRPr="00E1303A">
        <w:t>. US Department of the Interior, US Geological Survey.</w:t>
      </w:r>
    </w:p>
    <w:p w14:paraId="19CF4456" w14:textId="77777777" w:rsidR="00FB4515" w:rsidRPr="00E1303A" w:rsidRDefault="00FB4515" w:rsidP="00FB4515"/>
    <w:p w14:paraId="3F7D605F" w14:textId="77777777" w:rsidR="00FB4515" w:rsidRPr="00E1303A" w:rsidRDefault="00FB4515" w:rsidP="00FB4515">
      <w:r w:rsidRPr="00E1303A">
        <w:t>John Hassett at Syracuse University invented PISCES and might be a good resource for you.</w:t>
      </w:r>
    </w:p>
    <w:p w14:paraId="47E70124" w14:textId="77777777" w:rsidR="00FB4515" w:rsidRPr="00E1303A" w:rsidRDefault="00FB4515" w:rsidP="00FB4515"/>
    <w:p w14:paraId="042399C0" w14:textId="77777777" w:rsidR="00FB4515" w:rsidRPr="00E1303A" w:rsidRDefault="00FB4515" w:rsidP="00FB4515">
      <w:r>
        <w:t>The thing about TMDL</w:t>
      </w:r>
      <w:r w:rsidRPr="00E1303A">
        <w:t>s though is load in needed. PISCES give you concentration not load. I actually determined load of PISCES in the Millers River MA using flow proportional sampling. That work is written up, including pictures of the samping equipment in:</w:t>
      </w:r>
    </w:p>
    <w:p w14:paraId="64CDFBCB" w14:textId="77777777" w:rsidR="00FB4515" w:rsidRPr="00E1303A" w:rsidRDefault="00FB4515" w:rsidP="00FB4515"/>
    <w:p w14:paraId="4D41788E" w14:textId="77777777" w:rsidR="00FB4515" w:rsidRPr="00E1303A" w:rsidRDefault="00FB4515" w:rsidP="00FB4515">
      <w:r w:rsidRPr="00E1303A">
        <w:t>Taggart, B.E., Colman, J.A., Cooke, M.G., 2003, Tracking polychlorinated biphenyls in the Millers River Basin, Massachusetts: U.S. Geological Survey Fact sheet FS 093-03, 6 p. </w:t>
      </w:r>
      <w:hyperlink r:id="rId17" w:history="1">
        <w:r w:rsidRPr="00E1303A">
          <w:rPr>
            <w:rStyle w:val="Hyperlink"/>
          </w:rPr>
          <w:t>http://pubs.usgs.gov/fs/fs09303/</w:t>
        </w:r>
      </w:hyperlink>
      <w:r w:rsidRPr="00E1303A">
        <w:t xml:space="preserve"> </w:t>
      </w:r>
    </w:p>
    <w:p w14:paraId="63BAC94F" w14:textId="77777777" w:rsidR="00FB4515" w:rsidRPr="00E1303A" w:rsidRDefault="00FB4515" w:rsidP="00FB4515">
      <w:r w:rsidRPr="00E1303A">
        <w:t>For the load sampling, we collected large-volume samples over a long period of time--couple of weeks--sampling proportional to flow so that we could get loads by multiplying concentration by stream flow. So we just had one sample to analyze for the whole period of collection time. We concentrated the sample on a solid phase column and sent that in for analysis. </w:t>
      </w:r>
    </w:p>
    <w:p w14:paraId="0FC9C0DB" w14:textId="77777777" w:rsidR="00FB4515" w:rsidRPr="00E1303A" w:rsidRDefault="00FB4515" w:rsidP="00FB4515"/>
    <w:p w14:paraId="49F84D47" w14:textId="77777777" w:rsidR="00FB4515" w:rsidRPr="00E1303A" w:rsidRDefault="00FB4515" w:rsidP="00FB4515">
      <w:r>
        <w:t>Notes f</w:t>
      </w:r>
      <w:r w:rsidRPr="00E1303A">
        <w:t xml:space="preserve">rom </w:t>
      </w:r>
      <w:r>
        <w:t xml:space="preserve">4/27/2016 </w:t>
      </w:r>
      <w:r w:rsidRPr="00E1303A">
        <w:t>call:</w:t>
      </w:r>
    </w:p>
    <w:p w14:paraId="55B96DB7" w14:textId="77777777" w:rsidR="00FB4515" w:rsidRPr="00E1303A" w:rsidRDefault="00FB4515" w:rsidP="00FB4515">
      <w:r w:rsidRPr="00E1303A">
        <w:t xml:space="preserve">In the Miller River study, PCBs were traced upstream until they didn’t appear anymore. This way the researchers knew that PCBs were appearing between particular monitoring locations. The Miller River study identified PCB concentrations that led back to a paper mill as the original PCB source. This was confirmed by soil sampling at the paper mill site. The method of soil sample is unknown. PISCES is a good water sampling approach because you can samples over 1 to 2 weeks; however, PISCES sampling doesn’t tell you how PCBs vary with flow. PCBs are collected on hexane membrane in a composite sample that is submitted to the lab for analysis. If you need to determine PCB loads, you would need to do composite sampling. Grab samples can be useful because they’re easier to employ, but they are a big hassle because you need such a large water sample. You would need multiple large samples as opposed to the PISCES samples that were sampled over multiple weeks with a much smaller sample volume. They can be shipped to the lab in one container vs multiple containers for grab samples. PISCES sampling also works better in warmer temperatures. The hexane membrane is harder and less porous in cold temperatures, which makes it more difficult for the PCBs to adhere to the membrane. Researcher must be aware that the characteristics of the PISCES hexane membrane change with flow and temperature. One major negative aspect of PISCES is shipping the hexane to a lab for PCB analysis. Hexane is highly flammable, so it is an issue. </w:t>
      </w:r>
      <w:r>
        <w:t>Another</w:t>
      </w:r>
      <w:r w:rsidRPr="00E1303A">
        <w:t xml:space="preserve"> other option</w:t>
      </w:r>
      <w:r>
        <w:t xml:space="preserve"> is</w:t>
      </w:r>
      <w:r w:rsidRPr="00E1303A">
        <w:t xml:space="preserve"> POCIS, which is commonly used by USGS (Alvarez, 2010). POCIS has a fatty membrane rather than hexane. It is a similar method, but less dangerous to ship for analysis. </w:t>
      </w:r>
    </w:p>
    <w:p w14:paraId="45B2E5EA" w14:textId="77777777" w:rsidR="00FB4515" w:rsidRPr="00E1303A" w:rsidRDefault="00FB4515" w:rsidP="00FB4515"/>
    <w:p w14:paraId="7B2B1314" w14:textId="77777777" w:rsidR="00FB4515" w:rsidRPr="00E1303A" w:rsidRDefault="00FB4515" w:rsidP="00FB4515">
      <w:r w:rsidRPr="00E1303A">
        <w:t xml:space="preserve">It is useful to use PISCES to fingerprint the PCBs and identify source, but use grab samples if you need to determine a PCB load. Another benefit of PISCES is that the lab does not need to do a lot of work on the sample because the PCB sample is provided in one container. With grab samples, there are multiple containers and the lab often needs to prepare the sample by removing sediment and other materials from the water sample.      </w:t>
      </w:r>
    </w:p>
    <w:p w14:paraId="3E87D4A3" w14:textId="77777777" w:rsidR="00FB4515" w:rsidRPr="00E1303A" w:rsidRDefault="00FB4515" w:rsidP="00FB4515"/>
    <w:p w14:paraId="1D9524C0" w14:textId="77777777" w:rsidR="00FB4515" w:rsidRDefault="00FB4515">
      <w:pPr>
        <w:spacing w:after="160"/>
        <w:rPr>
          <w:b/>
        </w:rPr>
      </w:pPr>
      <w:r>
        <w:rPr>
          <w:b/>
        </w:rPr>
        <w:br w:type="page"/>
      </w:r>
    </w:p>
    <w:p w14:paraId="040999CC" w14:textId="77777777" w:rsidR="00FB4515" w:rsidRDefault="00FB4515" w:rsidP="00FB4515">
      <w:pPr>
        <w:pStyle w:val="Heading2"/>
        <w:numPr>
          <w:ilvl w:val="0"/>
          <w:numId w:val="0"/>
        </w:numPr>
        <w:ind w:left="576" w:hanging="576"/>
      </w:pPr>
      <w:bookmarkStart w:id="36" w:name="_Toc450204806"/>
      <w:r>
        <w:t xml:space="preserve">Interview 3: </w:t>
      </w:r>
      <w:r w:rsidRPr="00E1303A">
        <w:t>Scott Abernethy</w:t>
      </w:r>
      <w:bookmarkEnd w:id="36"/>
    </w:p>
    <w:p w14:paraId="09C386FD" w14:textId="7F5DD3B0" w:rsidR="00FB4515" w:rsidRDefault="00FB4515" w:rsidP="00FB4515">
      <w:pPr>
        <w:rPr>
          <w:b/>
        </w:rPr>
      </w:pPr>
      <w:r>
        <w:rPr>
          <w:b/>
        </w:rPr>
        <w:t>O</w:t>
      </w:r>
      <w:r w:rsidRPr="00E1303A">
        <w:rPr>
          <w:b/>
        </w:rPr>
        <w:t>ntario Ministry of the Environment</w:t>
      </w:r>
    </w:p>
    <w:p w14:paraId="4D8F0A10" w14:textId="77777777" w:rsidR="00FB4515" w:rsidRDefault="00FB4515" w:rsidP="00FB4515">
      <w:pPr>
        <w:rPr>
          <w:i/>
        </w:rPr>
      </w:pPr>
    </w:p>
    <w:p w14:paraId="2D1E5594" w14:textId="77777777" w:rsidR="00FB4515" w:rsidRPr="00FB4515" w:rsidRDefault="00FB4515" w:rsidP="00FB4515">
      <w:pPr>
        <w:rPr>
          <w:b/>
          <w:i/>
        </w:rPr>
      </w:pPr>
      <w:r w:rsidRPr="00FB4515">
        <w:rPr>
          <w:b/>
          <w:i/>
        </w:rPr>
        <w:t xml:space="preserve">Paper Reviewed: </w:t>
      </w:r>
    </w:p>
    <w:p w14:paraId="7FC5D50B" w14:textId="77777777" w:rsidR="00FB4515" w:rsidRPr="00FB4515" w:rsidRDefault="00FB4515" w:rsidP="00FB4515">
      <w:pPr>
        <w:pStyle w:val="ListParagraph"/>
        <w:numPr>
          <w:ilvl w:val="0"/>
          <w:numId w:val="29"/>
        </w:numPr>
        <w:rPr>
          <w:i/>
        </w:rPr>
      </w:pPr>
      <w:r w:rsidRPr="00FB4515">
        <w:rPr>
          <w:i/>
        </w:rPr>
        <w:t>A PCB Trackdown in the Storm Sewers of Walker Drain (2010)</w:t>
      </w:r>
    </w:p>
    <w:p w14:paraId="638B15BC" w14:textId="77777777" w:rsidR="00FB4515" w:rsidRPr="00E1303A" w:rsidRDefault="00FB4515" w:rsidP="00FB4515">
      <w:pPr>
        <w:rPr>
          <w:b/>
        </w:rPr>
      </w:pPr>
    </w:p>
    <w:p w14:paraId="69CDA82F" w14:textId="77777777" w:rsidR="00FB4515" w:rsidRPr="00E1303A" w:rsidRDefault="00FB4515" w:rsidP="00FB4515">
      <w:r>
        <w:t>Scott Abernethy r</w:t>
      </w:r>
      <w:r w:rsidRPr="00E1303A">
        <w:t xml:space="preserve">esponded </w:t>
      </w:r>
      <w:r>
        <w:t xml:space="preserve">to questions </w:t>
      </w:r>
      <w:r w:rsidRPr="00E1303A">
        <w:t>by email on April 27, 2016.</w:t>
      </w:r>
    </w:p>
    <w:p w14:paraId="11B9F994" w14:textId="77777777" w:rsidR="00FB4515" w:rsidRPr="00E1303A" w:rsidRDefault="00FB4515" w:rsidP="00FB4515">
      <w:pPr>
        <w:rPr>
          <w:i/>
          <w:iCs/>
        </w:rPr>
      </w:pPr>
    </w:p>
    <w:p w14:paraId="26A868D3" w14:textId="77777777" w:rsidR="00FB4515" w:rsidRDefault="00FB4515" w:rsidP="00FB4515">
      <w:pPr>
        <w:pStyle w:val="ListParagraph"/>
        <w:numPr>
          <w:ilvl w:val="0"/>
          <w:numId w:val="17"/>
        </w:numPr>
        <w:autoSpaceDE w:val="0"/>
        <w:autoSpaceDN w:val="0"/>
        <w:rPr>
          <w:sz w:val="22"/>
          <w:szCs w:val="22"/>
        </w:rPr>
      </w:pPr>
      <w:r w:rsidRPr="00E1303A">
        <w:rPr>
          <w:sz w:val="22"/>
          <w:szCs w:val="22"/>
        </w:rPr>
        <w:t>Do you recommend always taking both water and sediment samples in a sewer trackdown study of this nature? Due to budgetary constraints, would exclusively using water samples suffice?</w:t>
      </w:r>
    </w:p>
    <w:p w14:paraId="25CA3A20" w14:textId="77777777" w:rsidR="00FB4515" w:rsidRPr="00E1303A" w:rsidRDefault="00FB4515" w:rsidP="00FB4515">
      <w:pPr>
        <w:pStyle w:val="ListParagraph"/>
        <w:autoSpaceDE w:val="0"/>
        <w:autoSpaceDN w:val="0"/>
        <w:ind w:left="735"/>
        <w:rPr>
          <w:sz w:val="22"/>
          <w:szCs w:val="22"/>
        </w:rPr>
      </w:pPr>
    </w:p>
    <w:p w14:paraId="5A249E70" w14:textId="77777777" w:rsidR="00FB4515" w:rsidRDefault="00FB4515" w:rsidP="00FB4515">
      <w:pPr>
        <w:autoSpaceDE w:val="0"/>
        <w:autoSpaceDN w:val="0"/>
      </w:pPr>
      <w:r w:rsidRPr="00AB63B8">
        <w:t>In retrospect I would have taken just water samples because our analytical method can detect ultra-trace concentrations (pg/L) and water flow was always present at each sampling site.  Sediment was not present at each site and it tended to be coarse sand.  Without prior knowledge one would logically focus on sediment and not water because PCB compounds are hydrophobic but in my case water samples were better for source tracking.    </w:t>
      </w:r>
    </w:p>
    <w:p w14:paraId="49DF0D19" w14:textId="77777777" w:rsidR="00FB4515" w:rsidRPr="00AB63B8" w:rsidRDefault="00FB4515" w:rsidP="00FB4515">
      <w:pPr>
        <w:autoSpaceDE w:val="0"/>
        <w:autoSpaceDN w:val="0"/>
      </w:pPr>
    </w:p>
    <w:p w14:paraId="0D064CD4" w14:textId="77777777" w:rsidR="00FB4515" w:rsidRPr="00E1303A" w:rsidRDefault="00FB4515" w:rsidP="00FB4515">
      <w:pPr>
        <w:pStyle w:val="ListParagraph"/>
        <w:numPr>
          <w:ilvl w:val="0"/>
          <w:numId w:val="17"/>
        </w:numPr>
        <w:autoSpaceDE w:val="0"/>
        <w:autoSpaceDN w:val="0"/>
        <w:rPr>
          <w:sz w:val="22"/>
          <w:szCs w:val="22"/>
        </w:rPr>
      </w:pPr>
      <w:r w:rsidRPr="00E1303A">
        <w:rPr>
          <w:sz w:val="22"/>
          <w:szCs w:val="22"/>
        </w:rPr>
        <w:t xml:space="preserve">What testing method was used for sample analysis? Is there a list of the specific congeners for which the samples were analyzed? </w:t>
      </w:r>
    </w:p>
    <w:p w14:paraId="45BE2533" w14:textId="77777777" w:rsidR="00FB4515" w:rsidRPr="00E1303A" w:rsidRDefault="00FB4515" w:rsidP="00FB4515">
      <w:pPr>
        <w:autoSpaceDE w:val="0"/>
        <w:autoSpaceDN w:val="0"/>
        <w:rPr>
          <w:color w:val="1F497D"/>
        </w:rPr>
      </w:pPr>
    </w:p>
    <w:p w14:paraId="2AA5FA9B" w14:textId="77777777" w:rsidR="00FB4515" w:rsidRPr="00AB63B8" w:rsidRDefault="00FB4515" w:rsidP="00FB4515">
      <w:pPr>
        <w:autoSpaceDE w:val="0"/>
        <w:autoSpaceDN w:val="0"/>
        <w:rPr>
          <w:bCs/>
          <w:lang w:val="en-CA"/>
        </w:rPr>
      </w:pPr>
      <w:r w:rsidRPr="00AB63B8">
        <w:rPr>
          <w:bCs/>
          <w:lang w:val="en-CA"/>
        </w:rPr>
        <w:t>METHOD TITLE: THE DETERMINATION OF POLYCHLORINATED BIPHENYL(PCBs)</w:t>
      </w:r>
    </w:p>
    <w:p w14:paraId="3C8BE76C" w14:textId="77777777" w:rsidR="00FB4515" w:rsidRPr="00AB63B8" w:rsidRDefault="00FB4515" w:rsidP="00FB4515">
      <w:pPr>
        <w:autoSpaceDE w:val="0"/>
        <w:autoSpaceDN w:val="0"/>
        <w:rPr>
          <w:bCs/>
          <w:lang w:val="en-CA"/>
        </w:rPr>
      </w:pPr>
      <w:r w:rsidRPr="00AB63B8">
        <w:rPr>
          <w:bCs/>
          <w:lang w:val="en-CA"/>
        </w:rPr>
        <w:t>CONGENERS IN AQUEOUS SAMPLES BY GAS CHROMATOGRAPHY-HIGH</w:t>
      </w:r>
    </w:p>
    <w:p w14:paraId="5E39EF47" w14:textId="77777777" w:rsidR="00FB4515" w:rsidRDefault="00FB4515" w:rsidP="00FB4515">
      <w:pPr>
        <w:autoSpaceDE w:val="0"/>
        <w:autoSpaceDN w:val="0"/>
        <w:rPr>
          <w:bCs/>
          <w:lang w:val="en-CA"/>
        </w:rPr>
      </w:pPr>
      <w:r w:rsidRPr="00AB63B8">
        <w:rPr>
          <w:bCs/>
          <w:lang w:val="en-CA"/>
        </w:rPr>
        <w:t>RESOLUTION MASS SPECTROMETRY (GC-HRMS)</w:t>
      </w:r>
    </w:p>
    <w:p w14:paraId="6F9D56D9" w14:textId="77777777" w:rsidR="00FB4515" w:rsidRDefault="00FB4515" w:rsidP="00FB4515">
      <w:pPr>
        <w:autoSpaceDE w:val="0"/>
        <w:autoSpaceDN w:val="0"/>
        <w:rPr>
          <w:bCs/>
          <w:lang w:val="en-CA"/>
        </w:rPr>
      </w:pPr>
    </w:p>
    <w:p w14:paraId="0219BDCB" w14:textId="77777777" w:rsidR="00FB4515" w:rsidRDefault="00FB4515" w:rsidP="00FB4515">
      <w:pPr>
        <w:autoSpaceDE w:val="0"/>
        <w:autoSpaceDN w:val="0"/>
        <w:rPr>
          <w:b/>
          <w:bCs/>
          <w:color w:val="1F497D"/>
          <w:lang w:val="en-CA"/>
        </w:rPr>
      </w:pPr>
      <w:r>
        <w:rPr>
          <w:noProof/>
        </w:rPr>
        <w:drawing>
          <wp:inline distT="0" distB="0" distL="0" distR="0" wp14:anchorId="7E5FFDA7" wp14:editId="4392ECB9">
            <wp:extent cx="5800725" cy="5391150"/>
            <wp:effectExtent l="0" t="0" r="9525" b="0"/>
            <wp:docPr id="1" name="Picture 1" descr="cid:image001.png@01D1A076.D47D4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A076.D47D46A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800725" cy="5391150"/>
                    </a:xfrm>
                    <a:prstGeom prst="rect">
                      <a:avLst/>
                    </a:prstGeom>
                    <a:noFill/>
                    <a:ln>
                      <a:noFill/>
                    </a:ln>
                  </pic:spPr>
                </pic:pic>
              </a:graphicData>
            </a:graphic>
          </wp:inline>
        </w:drawing>
      </w:r>
    </w:p>
    <w:p w14:paraId="3092CB12" w14:textId="77777777" w:rsidR="00FB4515" w:rsidRDefault="00FB4515" w:rsidP="00FB4515">
      <w:pPr>
        <w:autoSpaceDE w:val="0"/>
        <w:autoSpaceDN w:val="0"/>
        <w:rPr>
          <w:b/>
          <w:bCs/>
          <w:color w:val="1F497D"/>
          <w:lang w:val="en-CA"/>
        </w:rPr>
      </w:pPr>
    </w:p>
    <w:p w14:paraId="0A853F78" w14:textId="77777777" w:rsidR="00FB4515" w:rsidRDefault="00FB4515" w:rsidP="00FB4515">
      <w:pPr>
        <w:autoSpaceDE w:val="0"/>
        <w:autoSpaceDN w:val="0"/>
        <w:rPr>
          <w:b/>
          <w:bCs/>
          <w:color w:val="1F497D"/>
          <w:lang w:val="en-CA"/>
        </w:rPr>
      </w:pPr>
      <w:r>
        <w:rPr>
          <w:noProof/>
        </w:rPr>
        <w:drawing>
          <wp:inline distT="0" distB="0" distL="0" distR="0" wp14:anchorId="76905530" wp14:editId="1A21066E">
            <wp:extent cx="5753100" cy="7477125"/>
            <wp:effectExtent l="0" t="0" r="0" b="9525"/>
            <wp:docPr id="2" name="Picture 2" descr="cid:image002.png@01D1A076.D47D4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A076.D47D46A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53100" cy="7477125"/>
                    </a:xfrm>
                    <a:prstGeom prst="rect">
                      <a:avLst/>
                    </a:prstGeom>
                    <a:noFill/>
                    <a:ln>
                      <a:noFill/>
                    </a:ln>
                  </pic:spPr>
                </pic:pic>
              </a:graphicData>
            </a:graphic>
          </wp:inline>
        </w:drawing>
      </w:r>
    </w:p>
    <w:p w14:paraId="34E0A57A" w14:textId="77777777" w:rsidR="00FB4515" w:rsidRDefault="00FB4515" w:rsidP="00FB4515">
      <w:pPr>
        <w:autoSpaceDE w:val="0"/>
        <w:autoSpaceDN w:val="0"/>
        <w:rPr>
          <w:b/>
          <w:bCs/>
          <w:color w:val="1F497D"/>
          <w:lang w:val="en-CA"/>
        </w:rPr>
      </w:pPr>
      <w:r>
        <w:rPr>
          <w:noProof/>
        </w:rPr>
        <w:drawing>
          <wp:inline distT="0" distB="0" distL="0" distR="0" wp14:anchorId="00006456" wp14:editId="2A15D777">
            <wp:extent cx="5895975" cy="2352675"/>
            <wp:effectExtent l="0" t="0" r="9525" b="9525"/>
            <wp:docPr id="3" name="Picture 3" descr="cid:image003.png@01D1A077.D171E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1A077.D171E5F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895975" cy="2352675"/>
                    </a:xfrm>
                    <a:prstGeom prst="rect">
                      <a:avLst/>
                    </a:prstGeom>
                    <a:noFill/>
                    <a:ln>
                      <a:noFill/>
                    </a:ln>
                  </pic:spPr>
                </pic:pic>
              </a:graphicData>
            </a:graphic>
          </wp:inline>
        </w:drawing>
      </w:r>
    </w:p>
    <w:p w14:paraId="29390CB8" w14:textId="77777777" w:rsidR="00FB4515" w:rsidRPr="00E1303A" w:rsidRDefault="00FB4515" w:rsidP="00FB4515">
      <w:pPr>
        <w:autoSpaceDE w:val="0"/>
        <w:autoSpaceDN w:val="0"/>
        <w:ind w:left="360"/>
        <w:rPr>
          <w:color w:val="1F497D"/>
        </w:rPr>
      </w:pPr>
    </w:p>
    <w:p w14:paraId="0CA9A8B1" w14:textId="77777777" w:rsidR="00FB4515" w:rsidRDefault="00FB4515" w:rsidP="00FB4515">
      <w:pPr>
        <w:pStyle w:val="ListParagraph"/>
        <w:numPr>
          <w:ilvl w:val="0"/>
          <w:numId w:val="17"/>
        </w:numPr>
        <w:autoSpaceDE w:val="0"/>
        <w:autoSpaceDN w:val="0"/>
        <w:rPr>
          <w:sz w:val="22"/>
          <w:szCs w:val="22"/>
        </w:rPr>
      </w:pPr>
      <w:r w:rsidRPr="00E1303A">
        <w:rPr>
          <w:sz w:val="22"/>
          <w:szCs w:val="22"/>
        </w:rPr>
        <w:t xml:space="preserve">The study indicates that the creek sampling that showed levels of PCBs were highest in Walker Drain consisted of sediment, clam, fish, and water sampling. Are all four of these sample types always recommended? If not, which are the most useful and which could be eliminated? </w:t>
      </w:r>
    </w:p>
    <w:p w14:paraId="63B94A77" w14:textId="77777777" w:rsidR="00FB4515" w:rsidRPr="00E1303A" w:rsidRDefault="00FB4515" w:rsidP="00FB4515">
      <w:pPr>
        <w:pStyle w:val="ListParagraph"/>
        <w:autoSpaceDE w:val="0"/>
        <w:autoSpaceDN w:val="0"/>
        <w:ind w:left="735"/>
        <w:rPr>
          <w:sz w:val="22"/>
          <w:szCs w:val="22"/>
        </w:rPr>
      </w:pPr>
    </w:p>
    <w:p w14:paraId="566AB1F6" w14:textId="77777777" w:rsidR="00FB4515" w:rsidRDefault="00FB4515" w:rsidP="00FB4515">
      <w:pPr>
        <w:autoSpaceDE w:val="0"/>
        <w:autoSpaceDN w:val="0"/>
      </w:pPr>
      <w:r w:rsidRPr="000B1808">
        <w:t xml:space="preserve">It depends on the purpose of the monitoring.  Clams and fish demonstrate PCB bioavailability. Sediment is the environmental “sink” in an aquatic system.  Exceedence of guidelines for protection of aquatic life and fish-eating wildlife flag the potential for an impairment of the natural environment and may trigger a site-specific risk assessment and/or source tracking.  Ultra-trace detections of PCB in water were best for source tracking once the sediment, clams and fish data demonstrated a potential problem. </w:t>
      </w:r>
    </w:p>
    <w:p w14:paraId="563A1870" w14:textId="77777777" w:rsidR="00FB4515" w:rsidRPr="000B1808" w:rsidRDefault="00FB4515" w:rsidP="00FB4515">
      <w:pPr>
        <w:autoSpaceDE w:val="0"/>
        <w:autoSpaceDN w:val="0"/>
      </w:pPr>
    </w:p>
    <w:p w14:paraId="0DC85403" w14:textId="77777777" w:rsidR="00FB4515" w:rsidRDefault="00FB4515" w:rsidP="00FB4515">
      <w:pPr>
        <w:pStyle w:val="ListParagraph"/>
        <w:numPr>
          <w:ilvl w:val="0"/>
          <w:numId w:val="17"/>
        </w:numPr>
        <w:autoSpaceDE w:val="0"/>
        <w:autoSpaceDN w:val="0"/>
        <w:rPr>
          <w:sz w:val="22"/>
          <w:szCs w:val="22"/>
        </w:rPr>
      </w:pPr>
      <w:r w:rsidRPr="00E1303A">
        <w:rPr>
          <w:sz w:val="22"/>
          <w:szCs w:val="22"/>
        </w:rPr>
        <w:t xml:space="preserve">Do you know of any other good examples of site-specific PCB trackdown or source tracking studies other than this one or the Camden, NJ study (Belton et al. 2008, </w:t>
      </w:r>
      <w:r w:rsidRPr="00E1303A">
        <w:rPr>
          <w:i/>
          <w:iCs/>
          <w:sz w:val="22"/>
          <w:szCs w:val="22"/>
        </w:rPr>
        <w:t>Trackdown of Polychlorinated Biphenyls (PCBs) In a Municipal Sewer System: Pilot Study at the Camden County Municipal Utility Authority (CCMUA))</w:t>
      </w:r>
      <w:r w:rsidRPr="00E1303A">
        <w:rPr>
          <w:sz w:val="22"/>
          <w:szCs w:val="22"/>
        </w:rPr>
        <w:t xml:space="preserve">, with the goal of identifying a controllable source to reduce PCB inputs? </w:t>
      </w:r>
    </w:p>
    <w:p w14:paraId="594BA9F7" w14:textId="77777777" w:rsidR="00FB4515" w:rsidRPr="00E1303A" w:rsidRDefault="00FB4515" w:rsidP="00FB4515">
      <w:pPr>
        <w:pStyle w:val="ListParagraph"/>
        <w:numPr>
          <w:ilvl w:val="0"/>
          <w:numId w:val="17"/>
        </w:numPr>
        <w:autoSpaceDE w:val="0"/>
        <w:autoSpaceDN w:val="0"/>
        <w:rPr>
          <w:sz w:val="22"/>
          <w:szCs w:val="22"/>
        </w:rPr>
      </w:pPr>
    </w:p>
    <w:p w14:paraId="46C44F62" w14:textId="77777777" w:rsidR="00FB4515" w:rsidRPr="000B1808" w:rsidRDefault="00FB4515" w:rsidP="00FB4515">
      <w:pPr>
        <w:autoSpaceDE w:val="0"/>
        <w:autoSpaceDN w:val="0"/>
      </w:pPr>
      <w:r w:rsidRPr="000B1808">
        <w:t>I attached a report, not sure if it is relevant.</w:t>
      </w:r>
      <w:r>
        <w:t xml:space="preserve"> </w:t>
      </w:r>
      <w:r w:rsidRPr="000B1808">
        <w:rPr>
          <w:i/>
        </w:rPr>
        <w:t>(Note from Tt: The attached report was NYSDEC 2001, which we already included in the literature review</w:t>
      </w:r>
      <w:r>
        <w:rPr>
          <w:i/>
        </w:rPr>
        <w:t>.</w:t>
      </w:r>
      <w:r w:rsidRPr="000B1808">
        <w:rPr>
          <w:i/>
        </w:rPr>
        <w:t>)</w:t>
      </w:r>
    </w:p>
    <w:p w14:paraId="74263698" w14:textId="77777777" w:rsidR="00FB4515" w:rsidRPr="00E1303A" w:rsidRDefault="00FB4515" w:rsidP="00FB4515">
      <w:pPr>
        <w:autoSpaceDE w:val="0"/>
        <w:autoSpaceDN w:val="0"/>
        <w:rPr>
          <w:color w:val="1F497D"/>
        </w:rPr>
      </w:pPr>
    </w:p>
    <w:p w14:paraId="790956CF" w14:textId="77777777" w:rsidR="00FB4515" w:rsidRDefault="00FB4515" w:rsidP="00FB4515">
      <w:pPr>
        <w:pStyle w:val="ListParagraph"/>
        <w:numPr>
          <w:ilvl w:val="0"/>
          <w:numId w:val="17"/>
        </w:numPr>
        <w:autoSpaceDE w:val="0"/>
        <w:autoSpaceDN w:val="0"/>
        <w:rPr>
          <w:sz w:val="22"/>
          <w:szCs w:val="22"/>
        </w:rPr>
      </w:pPr>
      <w:r w:rsidRPr="00E1303A">
        <w:rPr>
          <w:sz w:val="22"/>
          <w:szCs w:val="22"/>
        </w:rPr>
        <w:t>Can you recommend any other papers, authors, or new methodologies since 2010 that we should be looking into?</w:t>
      </w:r>
    </w:p>
    <w:p w14:paraId="76542B1F" w14:textId="77777777" w:rsidR="00FB4515" w:rsidRPr="00E1303A" w:rsidRDefault="00FB4515" w:rsidP="00FB4515">
      <w:pPr>
        <w:pStyle w:val="ListParagraph"/>
        <w:autoSpaceDE w:val="0"/>
        <w:autoSpaceDN w:val="0"/>
        <w:ind w:left="735"/>
        <w:rPr>
          <w:sz w:val="22"/>
          <w:szCs w:val="22"/>
        </w:rPr>
      </w:pPr>
    </w:p>
    <w:p w14:paraId="16074212" w14:textId="77777777" w:rsidR="00FB4515" w:rsidRPr="000B1808" w:rsidRDefault="00FB4515" w:rsidP="00FB4515">
      <w:pPr>
        <w:autoSpaceDE w:val="0"/>
        <w:autoSpaceDN w:val="0"/>
      </w:pPr>
      <w:r w:rsidRPr="000B1808">
        <w:t>No, once my project was over I stopped doing any further research in this regard.</w:t>
      </w:r>
    </w:p>
    <w:p w14:paraId="2F7E5F1E" w14:textId="77777777" w:rsidR="00FB4515" w:rsidRPr="00E1303A" w:rsidRDefault="00FB4515" w:rsidP="00FB4515"/>
    <w:p w14:paraId="4DF42364" w14:textId="77777777" w:rsidR="00FB4515" w:rsidRDefault="00FB4515">
      <w:pPr>
        <w:spacing w:after="160"/>
        <w:rPr>
          <w:b/>
        </w:rPr>
      </w:pPr>
      <w:r>
        <w:rPr>
          <w:b/>
        </w:rPr>
        <w:br w:type="page"/>
      </w:r>
    </w:p>
    <w:p w14:paraId="5463046D" w14:textId="77777777" w:rsidR="00FB4515" w:rsidRDefault="00FB4515" w:rsidP="00FB4515">
      <w:pPr>
        <w:pStyle w:val="Heading2"/>
        <w:numPr>
          <w:ilvl w:val="0"/>
          <w:numId w:val="0"/>
        </w:numPr>
        <w:ind w:left="576" w:hanging="576"/>
      </w:pPr>
      <w:bookmarkStart w:id="37" w:name="_Toc450204807"/>
      <w:r w:rsidRPr="00311D7C">
        <w:t>Interview 4:</w:t>
      </w:r>
      <w:r>
        <w:t xml:space="preserve"> </w:t>
      </w:r>
      <w:r w:rsidRPr="00311D7C">
        <w:t>Nadine Benoit</w:t>
      </w:r>
      <w:bookmarkEnd w:id="37"/>
    </w:p>
    <w:p w14:paraId="789FED53" w14:textId="75ADA6F5" w:rsidR="00FB4515" w:rsidRDefault="00FB4515" w:rsidP="00FB4515">
      <w:pPr>
        <w:rPr>
          <w:b/>
          <w:lang w:val="en-CA"/>
        </w:rPr>
      </w:pPr>
      <w:r w:rsidRPr="00311D7C">
        <w:rPr>
          <w:b/>
          <w:lang w:val="en-CA"/>
        </w:rPr>
        <w:t>Surface Water Specialist, Great Lakes Monitoring Unit, Water Monitoring and Reporting Section, Environmental Monitoring and Reporting Branch, Ontario Ministry of the Environment and Climate Change</w:t>
      </w:r>
    </w:p>
    <w:p w14:paraId="21EAEB48" w14:textId="77777777" w:rsidR="00FB4515" w:rsidRDefault="00FB4515" w:rsidP="00FB4515">
      <w:pPr>
        <w:rPr>
          <w:b/>
          <w:lang w:val="en-CA"/>
        </w:rPr>
      </w:pPr>
    </w:p>
    <w:p w14:paraId="2A60793F" w14:textId="77777777" w:rsidR="00FB4515" w:rsidRPr="00FB4515" w:rsidRDefault="00FB4515" w:rsidP="00FB4515">
      <w:pPr>
        <w:rPr>
          <w:b/>
          <w:i/>
        </w:rPr>
      </w:pPr>
      <w:r w:rsidRPr="00FB4515">
        <w:rPr>
          <w:b/>
          <w:i/>
        </w:rPr>
        <w:t xml:space="preserve">Paper Reviewed: </w:t>
      </w:r>
    </w:p>
    <w:p w14:paraId="52183589" w14:textId="77777777" w:rsidR="00FB4515" w:rsidRPr="00311D7C" w:rsidRDefault="00FB4515" w:rsidP="00FB4515">
      <w:pPr>
        <w:rPr>
          <w:color w:val="1F497D"/>
          <w:lang w:val="en-CA"/>
        </w:rPr>
      </w:pPr>
      <w:r w:rsidRPr="00311D7C">
        <w:rPr>
          <w:i/>
        </w:rPr>
        <w:t>Tracking PCB Contamination in Ontario Great Lakes Tributaries: Development of Methodologies and Lessons Learned for Watershed Based Investigations (2016)</w:t>
      </w:r>
    </w:p>
    <w:p w14:paraId="05CAA5D6" w14:textId="77777777" w:rsidR="00FB4515" w:rsidRPr="00E1303A" w:rsidRDefault="00FB4515" w:rsidP="00FB4515">
      <w:pPr>
        <w:rPr>
          <w:color w:val="1F497D"/>
          <w:lang w:val="en-CA"/>
        </w:rPr>
      </w:pPr>
    </w:p>
    <w:p w14:paraId="4A48A6C8" w14:textId="77777777" w:rsidR="00FB4515" w:rsidRPr="00E1303A" w:rsidRDefault="00FB4515" w:rsidP="00FB4515">
      <w:pPr>
        <w:rPr>
          <w:color w:val="1F497D"/>
          <w:lang w:val="en-CA"/>
        </w:rPr>
      </w:pPr>
      <w:r w:rsidRPr="00311D7C">
        <w:rPr>
          <w:lang w:val="en-CA"/>
        </w:rPr>
        <w:t>Nadine Benoit responded to the interview questions by email on April 27, 2016.</w:t>
      </w:r>
      <w:r>
        <w:rPr>
          <w:color w:val="1F497D"/>
          <w:lang w:val="en-CA"/>
        </w:rPr>
        <w:t xml:space="preserve"> </w:t>
      </w:r>
    </w:p>
    <w:p w14:paraId="60332EA8" w14:textId="77777777" w:rsidR="00FB4515" w:rsidRPr="00E1303A" w:rsidRDefault="00FB4515" w:rsidP="00FB4515">
      <w:pPr>
        <w:rPr>
          <w:color w:val="1F497D"/>
          <w:lang w:val="en-CA"/>
        </w:rPr>
      </w:pPr>
    </w:p>
    <w:p w14:paraId="2691C15E" w14:textId="77777777" w:rsidR="00FB4515" w:rsidRPr="00E1303A" w:rsidRDefault="00FB4515" w:rsidP="00FB4515">
      <w:pPr>
        <w:rPr>
          <w:lang w:val="en-CA"/>
        </w:rPr>
      </w:pPr>
      <w:r w:rsidRPr="00A978AB">
        <w:rPr>
          <w:lang w:val="en-CA"/>
        </w:rPr>
        <w:t xml:space="preserve">Thank you for your inquiry.  I’ll endeavour to respond to your questions below, however, I’d like to caveat that by saying we in Ontario do not deal with TMDLs, but rather look to reduce or remove sources of contamination and can only speak to that goal (as in the paper JEP paper you have). The TMDL </w:t>
      </w:r>
      <w:r w:rsidRPr="00E1303A">
        <w:rPr>
          <w:lang w:val="en-CA"/>
        </w:rPr>
        <w:t xml:space="preserve">concept is one that comes from Trackdown studies in several states including work from Simon Litten (Black River NY), Thomas Belton and others. The N.Y. State Black River Project in Camden city was preceded by the Litten study in the mid 1990s </w:t>
      </w:r>
      <w:hyperlink r:id="rId24" w:history="1">
        <w:r w:rsidRPr="00E1303A">
          <w:rPr>
            <w:rStyle w:val="Hyperlink"/>
            <w:lang w:val="en-CA"/>
          </w:rPr>
          <w:t>http://digitalcommons.brockport.edu/cgi/viewcontent.cgi?article=1065&amp;context=tech_rep</w:t>
        </w:r>
      </w:hyperlink>
      <w:r w:rsidRPr="00E1303A">
        <w:rPr>
          <w:lang w:val="en-CA"/>
        </w:rPr>
        <w:t xml:space="preserve">  that might prove useful for you.   </w:t>
      </w:r>
    </w:p>
    <w:p w14:paraId="40B400ED" w14:textId="77777777" w:rsidR="00FB4515" w:rsidRPr="00E1303A" w:rsidRDefault="00FB4515" w:rsidP="00FB4515">
      <w:pPr>
        <w:rPr>
          <w:color w:val="C0504D"/>
          <w:lang w:val="en-CA"/>
        </w:rPr>
      </w:pPr>
    </w:p>
    <w:p w14:paraId="54944C67" w14:textId="77777777" w:rsidR="00FB4515" w:rsidRPr="00E1303A" w:rsidRDefault="00FB4515" w:rsidP="00FB4515">
      <w:pPr>
        <w:rPr>
          <w:color w:val="C0504D"/>
          <w:lang w:val="en-CA"/>
        </w:rPr>
      </w:pPr>
    </w:p>
    <w:p w14:paraId="5843F01F" w14:textId="77777777" w:rsidR="00FB4515" w:rsidRPr="00A978AB" w:rsidRDefault="00FB4515" w:rsidP="00FB4515">
      <w:pPr>
        <w:rPr>
          <w:lang w:val="en-CA"/>
        </w:rPr>
      </w:pPr>
      <w:r w:rsidRPr="00A978AB">
        <w:rPr>
          <w:lang w:val="en-CA"/>
        </w:rPr>
        <w:t>I’m sending you a list of useful references that I have come across over time for similar projects on the U.S. Side, some of which address the TMDL requirements. I’ve also cc’d my co-authors in case they have any other resources to share.</w:t>
      </w:r>
    </w:p>
    <w:p w14:paraId="415FB3E5" w14:textId="77777777" w:rsidR="00FB4515" w:rsidRPr="00E1303A" w:rsidRDefault="00FB4515" w:rsidP="00FB4515">
      <w:pPr>
        <w:rPr>
          <w:color w:val="1F497D"/>
          <w:lang w:val="en-CA"/>
        </w:rPr>
      </w:pPr>
    </w:p>
    <w:p w14:paraId="0F8541D8" w14:textId="77777777" w:rsidR="00FB4515" w:rsidRPr="00E1303A" w:rsidRDefault="00FB4515" w:rsidP="00FB4515">
      <w:pPr>
        <w:rPr>
          <w:color w:val="1F497D"/>
          <w:lang w:val="en-CA"/>
        </w:rPr>
      </w:pPr>
    </w:p>
    <w:p w14:paraId="063BB34B" w14:textId="77777777" w:rsidR="00FB4515" w:rsidRPr="00E1303A" w:rsidRDefault="00FB4515" w:rsidP="00FB4515">
      <w:pPr>
        <w:pStyle w:val="ListParagraph"/>
        <w:numPr>
          <w:ilvl w:val="0"/>
          <w:numId w:val="18"/>
        </w:numPr>
        <w:rPr>
          <w:sz w:val="22"/>
          <w:szCs w:val="22"/>
        </w:rPr>
      </w:pPr>
      <w:r w:rsidRPr="00E1303A">
        <w:rPr>
          <w:sz w:val="22"/>
          <w:szCs w:val="22"/>
        </w:rPr>
        <w:t xml:space="preserve">Should seasonal flow and temperature fluctuations be considered when selecting a timeframe for sampling? </w:t>
      </w:r>
    </w:p>
    <w:p w14:paraId="3B5A0416" w14:textId="77777777" w:rsidR="00FB4515" w:rsidRPr="00E1303A" w:rsidRDefault="00FB4515" w:rsidP="00FB4515">
      <w:pPr>
        <w:ind w:left="360"/>
      </w:pPr>
    </w:p>
    <w:p w14:paraId="075B908B" w14:textId="77777777" w:rsidR="00FB4515" w:rsidRPr="00A978AB" w:rsidRDefault="00FB4515" w:rsidP="00FB4515">
      <w:pPr>
        <w:ind w:left="360"/>
      </w:pPr>
      <w:r w:rsidRPr="00A978AB">
        <w:t>That depends on what your goal is. If finding and tracking down sources to bracket a contamination area for removal, then you want to be able to get flow (for example, passive samplers will pick up more PCBs during high flow periods). Also, if you are using passive samplers such as SPMDs for your source tracking, then you want to be able to keep things as standard as possible across sites, so less temperature variation between sites. The SPMD/PE literature out there is vast and informative. In particular, the USGS has good guidance on using passive samplers.</w:t>
      </w:r>
    </w:p>
    <w:p w14:paraId="5EC4E216" w14:textId="77777777" w:rsidR="00FB4515" w:rsidRPr="00E1303A" w:rsidRDefault="00FB4515" w:rsidP="00FB4515">
      <w:pPr>
        <w:ind w:left="360"/>
      </w:pPr>
    </w:p>
    <w:p w14:paraId="42224BAC" w14:textId="77777777" w:rsidR="00FB4515" w:rsidRDefault="00FB4515" w:rsidP="00FB4515">
      <w:pPr>
        <w:pStyle w:val="ListParagraph"/>
        <w:numPr>
          <w:ilvl w:val="0"/>
          <w:numId w:val="18"/>
        </w:numPr>
        <w:rPr>
          <w:sz w:val="22"/>
          <w:szCs w:val="22"/>
        </w:rPr>
      </w:pPr>
      <w:r w:rsidRPr="00E1303A">
        <w:rPr>
          <w:sz w:val="22"/>
          <w:szCs w:val="22"/>
        </w:rPr>
        <w:t xml:space="preserve">Has Project Trackdown’s methodology been used by any entity outside of Ontario to identify PCB sources? </w:t>
      </w:r>
    </w:p>
    <w:p w14:paraId="38BDCB9E" w14:textId="77777777" w:rsidR="00FB4515" w:rsidRPr="00E1303A" w:rsidRDefault="00FB4515" w:rsidP="00FB4515">
      <w:pPr>
        <w:pStyle w:val="ListParagraph"/>
        <w:ind w:left="735"/>
        <w:rPr>
          <w:sz w:val="22"/>
          <w:szCs w:val="22"/>
        </w:rPr>
      </w:pPr>
    </w:p>
    <w:p w14:paraId="643946D6" w14:textId="77777777" w:rsidR="00FB4515" w:rsidRPr="00A978AB" w:rsidRDefault="00FB4515" w:rsidP="00FB4515">
      <w:pPr>
        <w:ind w:left="360"/>
      </w:pPr>
      <w:r w:rsidRPr="00A978AB">
        <w:t xml:space="preserve">Similar concepts have been used – in fact we developed our trackdown methods based on what the NYDEC accomplished. Simon Litten’s work would show some of that. I’m not sure that other jurisdictions have done the same thing we have, but the important thing is to make sure you have established goals for what you want to do. A TMDL approach would require you to know about flows to attribute loads, so you would have to tailor your approach. The goal of our work was primarily to “find” PCBs to the point where we could engage responsible parties. </w:t>
      </w:r>
    </w:p>
    <w:p w14:paraId="045F62CD" w14:textId="77777777" w:rsidR="00FB4515" w:rsidRPr="00E1303A" w:rsidRDefault="00FB4515" w:rsidP="00FB4515">
      <w:pPr>
        <w:ind w:left="360"/>
        <w:rPr>
          <w:color w:val="0070C0"/>
        </w:rPr>
      </w:pPr>
    </w:p>
    <w:p w14:paraId="5A5E0AE4" w14:textId="77777777" w:rsidR="00FB4515" w:rsidRPr="00E1303A" w:rsidRDefault="00FB4515" w:rsidP="00FB4515">
      <w:pPr>
        <w:pStyle w:val="ListParagraph"/>
        <w:numPr>
          <w:ilvl w:val="0"/>
          <w:numId w:val="18"/>
        </w:numPr>
        <w:rPr>
          <w:sz w:val="22"/>
          <w:szCs w:val="22"/>
        </w:rPr>
      </w:pPr>
      <w:r w:rsidRPr="00E1303A">
        <w:rPr>
          <w:sz w:val="22"/>
          <w:szCs w:val="22"/>
        </w:rPr>
        <w:t xml:space="preserve">Do you know of any other good examples of site-specific PCB trackdown or source tracking studies with the goal of supporting source reduction/elimination or TMDL implementation? </w:t>
      </w:r>
    </w:p>
    <w:p w14:paraId="64D4C469" w14:textId="77777777" w:rsidR="00FB4515" w:rsidRDefault="00FB4515" w:rsidP="00FB4515">
      <w:pPr>
        <w:ind w:left="360"/>
        <w:rPr>
          <w:color w:val="0070C0"/>
        </w:rPr>
      </w:pPr>
    </w:p>
    <w:p w14:paraId="517FEC73" w14:textId="77777777" w:rsidR="00FB4515" w:rsidRPr="00A978AB" w:rsidRDefault="00FB4515" w:rsidP="00FB4515">
      <w:pPr>
        <w:ind w:left="360"/>
      </w:pPr>
      <w:r w:rsidRPr="00A978AB">
        <w:t xml:space="preserve">See some of the resources I’ve attached. </w:t>
      </w:r>
      <w:r w:rsidRPr="00A978AB">
        <w:rPr>
          <w:i/>
        </w:rPr>
        <w:t>Tt: See below</w:t>
      </w:r>
    </w:p>
    <w:p w14:paraId="339EDEBB" w14:textId="77777777" w:rsidR="00FB4515" w:rsidRPr="00E1303A" w:rsidRDefault="00FB4515" w:rsidP="00FB4515">
      <w:pPr>
        <w:ind w:left="360"/>
        <w:rPr>
          <w:color w:val="0070C0"/>
        </w:rPr>
      </w:pPr>
    </w:p>
    <w:p w14:paraId="70D37570" w14:textId="77777777" w:rsidR="00FB4515" w:rsidRPr="00E1303A" w:rsidRDefault="00FB4515" w:rsidP="00FB4515">
      <w:pPr>
        <w:pStyle w:val="ListParagraph"/>
        <w:numPr>
          <w:ilvl w:val="0"/>
          <w:numId w:val="18"/>
        </w:numPr>
        <w:rPr>
          <w:sz w:val="22"/>
          <w:szCs w:val="22"/>
        </w:rPr>
      </w:pPr>
      <w:r w:rsidRPr="00E1303A">
        <w:rPr>
          <w:sz w:val="22"/>
          <w:szCs w:val="22"/>
        </w:rPr>
        <w:t>Can you recommend any other recent papers, authors, or methodologies that we should be looking into?</w:t>
      </w:r>
    </w:p>
    <w:p w14:paraId="7B4D2ACB" w14:textId="77777777" w:rsidR="00FB4515" w:rsidRDefault="00FB4515" w:rsidP="00FB4515">
      <w:pPr>
        <w:rPr>
          <w:color w:val="0070C0"/>
        </w:rPr>
      </w:pPr>
    </w:p>
    <w:p w14:paraId="5A6F972B" w14:textId="77777777" w:rsidR="00FB4515" w:rsidRPr="006519D7" w:rsidRDefault="00FB4515" w:rsidP="00FB4515">
      <w:r w:rsidRPr="00A978AB">
        <w:t>See some of the resources I’ve attached.</w:t>
      </w:r>
      <w:r>
        <w:t xml:space="preserve"> Tt: Any of the papers that were provided by Nadine Benoit and not reviewed as </w:t>
      </w:r>
      <w:r w:rsidRPr="006519D7">
        <w:t xml:space="preserve">part of this literature review and guidance document are listed below as potential additional resources. </w:t>
      </w:r>
    </w:p>
    <w:p w14:paraId="06073C58" w14:textId="77777777" w:rsidR="00FB4515" w:rsidRPr="006519D7" w:rsidRDefault="00FB4515" w:rsidP="00FB4515"/>
    <w:p w14:paraId="5EA2A8C6" w14:textId="77777777" w:rsidR="00FB4515" w:rsidRPr="006519D7" w:rsidRDefault="00FB4515" w:rsidP="00FB4515">
      <w:r w:rsidRPr="006519D7">
        <w:t>Additional Resources:</w:t>
      </w:r>
    </w:p>
    <w:p w14:paraId="2131A599" w14:textId="77777777" w:rsidR="00FB4515" w:rsidRDefault="00FB4515" w:rsidP="00FB4515">
      <w:pPr>
        <w:autoSpaceDE w:val="0"/>
        <w:autoSpaceDN w:val="0"/>
        <w:adjustRightInd w:val="0"/>
      </w:pPr>
    </w:p>
    <w:p w14:paraId="08AAA71E" w14:textId="77777777" w:rsidR="00FB4515" w:rsidRPr="006519D7" w:rsidRDefault="00FB4515" w:rsidP="00FB4515">
      <w:pPr>
        <w:pStyle w:val="References"/>
      </w:pPr>
      <w:r w:rsidRPr="006519D7">
        <w:t xml:space="preserve">Brown, M. P., Werner, M. B., Sloan, R. J., and Simpson, K. W. 1985. </w:t>
      </w:r>
      <w:r>
        <w:t>P</w:t>
      </w:r>
      <w:r w:rsidRPr="006519D7">
        <w:t>olychlorinated biphenyls in the Hudson River: Recent trends in the distribution of PCBs in water, sediment, and fish. Environ. Sci. Technol. 19:656-661.</w:t>
      </w:r>
    </w:p>
    <w:p w14:paraId="15D9D6C9" w14:textId="77777777" w:rsidR="00FB4515" w:rsidRDefault="00FB4515" w:rsidP="00FB4515">
      <w:pPr>
        <w:pStyle w:val="References"/>
      </w:pPr>
    </w:p>
    <w:p w14:paraId="611188ED" w14:textId="77777777" w:rsidR="00FB4515" w:rsidRDefault="00FB4515" w:rsidP="00FB4515">
      <w:pPr>
        <w:pStyle w:val="References"/>
      </w:pPr>
      <w:r w:rsidRPr="006519D7">
        <w:t>Butcher, J. B., Garvey, E. A., and Bierman, V. J. 1998. Equilibrium partitioning of</w:t>
      </w:r>
      <w:r>
        <w:t xml:space="preserve"> </w:t>
      </w:r>
      <w:r w:rsidRPr="006519D7">
        <w:t>PCB congeners in the water column: Field measurements from the Hudson River. Chemosphere 36:3149-3166.</w:t>
      </w:r>
    </w:p>
    <w:p w14:paraId="78BED6DE" w14:textId="77777777" w:rsidR="00FB4515" w:rsidRDefault="00FB4515" w:rsidP="00FB4515">
      <w:pPr>
        <w:pStyle w:val="References"/>
      </w:pPr>
    </w:p>
    <w:p w14:paraId="4C45FCA2" w14:textId="77777777" w:rsidR="00FB4515" w:rsidRPr="006519D7" w:rsidRDefault="00FB4515" w:rsidP="00FB4515">
      <w:pPr>
        <w:pStyle w:val="References"/>
      </w:pPr>
      <w:r>
        <w:t>Du, S., T. Belton, and L. Rodenburg</w:t>
      </w:r>
      <w:r w:rsidRPr="00C5733C">
        <w:t xml:space="preserve">. 2008. </w:t>
      </w:r>
      <w:r w:rsidRPr="00C5733C">
        <w:rPr>
          <w:bCs/>
        </w:rPr>
        <w:t xml:space="preserve">Source Apportionment of Polychlorinated Biphenyls In the Tidal Delaware River. </w:t>
      </w:r>
      <w:r w:rsidRPr="00C5733C">
        <w:rPr>
          <w:iCs/>
        </w:rPr>
        <w:t xml:space="preserve">Environ. Sci. Technol. 42, </w:t>
      </w:r>
      <w:r w:rsidRPr="00C5733C">
        <w:t>4044–4051.</w:t>
      </w:r>
    </w:p>
    <w:p w14:paraId="33F9A19A" w14:textId="77777777" w:rsidR="00FB4515" w:rsidRDefault="00FB4515" w:rsidP="00FB4515">
      <w:pPr>
        <w:pStyle w:val="References"/>
      </w:pPr>
    </w:p>
    <w:p w14:paraId="0AB9671E" w14:textId="77777777" w:rsidR="00FB4515" w:rsidRPr="006519D7" w:rsidRDefault="00FB4515" w:rsidP="00FB4515">
      <w:pPr>
        <w:pStyle w:val="References"/>
      </w:pPr>
      <w:r w:rsidRPr="006519D7">
        <w:t>Johnson, G. W., Jarman, W. M., Bacon, C. E., Davis, J. A., Ehrlich, R., and Risebrough, R. W. 2000. Resolving Polychlorinated Biphenyl Source Fingerprints in Suspended Particulate Matter of San Francisco Bay. Environ. Sci. Technol. 34:552-559.</w:t>
      </w:r>
    </w:p>
    <w:p w14:paraId="05B59908" w14:textId="77777777" w:rsidR="00FB4515" w:rsidRPr="006519D7" w:rsidRDefault="00FB4515" w:rsidP="00FB4515">
      <w:pPr>
        <w:pStyle w:val="References"/>
      </w:pPr>
    </w:p>
    <w:p w14:paraId="22BC850D" w14:textId="77777777" w:rsidR="00FB4515" w:rsidRDefault="00FB4515" w:rsidP="00FB4515">
      <w:pPr>
        <w:pStyle w:val="References"/>
      </w:pPr>
      <w:r w:rsidRPr="006519D7">
        <w:t>King, R. S., Beaman, J. R., Whigham, D. F., Hines, A. H., Baker, M. E., and Weller, D. E. 2005. Watershed Land Use is Strongly Linked to PCBs in White Perch in Chesapeake Bay Subestuaries. Environ. Sci. Technol.</w:t>
      </w:r>
    </w:p>
    <w:p w14:paraId="3548FF97" w14:textId="77777777" w:rsidR="00FB4515" w:rsidRPr="006519D7" w:rsidRDefault="00FB4515" w:rsidP="00FB4515">
      <w:pPr>
        <w:pStyle w:val="References"/>
      </w:pPr>
    </w:p>
    <w:p w14:paraId="4C8222B7" w14:textId="77777777" w:rsidR="00FB4515" w:rsidRDefault="00FB4515" w:rsidP="00FB4515">
      <w:pPr>
        <w:pStyle w:val="References"/>
      </w:pPr>
      <w:r w:rsidRPr="006519D7">
        <w:t>Li, J., Mgonella, M. K., Bzudek, P. A., and Christensen, E. R. 2005. PCB Congeners and Dechlorination in sediments of Upper Sheboygan River,</w:t>
      </w:r>
      <w:r>
        <w:t xml:space="preserve"> </w:t>
      </w:r>
      <w:r w:rsidRPr="006519D7">
        <w:t xml:space="preserve">Wisconsin. J. Great Lakes Res. 31:174-186. </w:t>
      </w:r>
    </w:p>
    <w:p w14:paraId="377A9EAC" w14:textId="77777777" w:rsidR="00FB4515" w:rsidRPr="006519D7" w:rsidRDefault="00FB4515" w:rsidP="00FB4515">
      <w:pPr>
        <w:pStyle w:val="References"/>
      </w:pPr>
      <w:r>
        <w:t xml:space="preserve">Loganthan, B.G., K.N. Irvine, K. Kannan, V. Pragatheeswaran, and K.S. Sajwan. 1997. Distribution of Selected PCB Congeners in the Babcock Street Sewer District: A Multimedia Approach to Identify PCB Sources in Combined Sewer Overflows (CSOs) Discharging to the Buffalo River, New York. Arch. Environ. Contam. Toxicol. 33, 130-140.  </w:t>
      </w:r>
    </w:p>
    <w:p w14:paraId="7625FE4E" w14:textId="77777777" w:rsidR="00FB4515" w:rsidRDefault="00FB4515" w:rsidP="00FB4515">
      <w:pPr>
        <w:pStyle w:val="References"/>
      </w:pPr>
      <w:r w:rsidRPr="006519D7">
        <w:t>Palmer, P. M., Wilson, L. R., Casey, A. C., and Wagner, R. E. 2011. Occurrence of PCBs in raw and finished drinking water at seven public water systems along the Hudson River. Environ Monit Assess. 175:487-499.</w:t>
      </w:r>
    </w:p>
    <w:p w14:paraId="2A99DDAA" w14:textId="77777777" w:rsidR="00FB4515" w:rsidRPr="006519D7" w:rsidRDefault="00FB4515" w:rsidP="00FB4515">
      <w:pPr>
        <w:pStyle w:val="References"/>
      </w:pPr>
    </w:p>
    <w:p w14:paraId="6BD988D0" w14:textId="77777777" w:rsidR="00FB4515" w:rsidRPr="006519D7" w:rsidRDefault="00FB4515" w:rsidP="00FB4515">
      <w:pPr>
        <w:pStyle w:val="References"/>
      </w:pPr>
      <w:r w:rsidRPr="006519D7">
        <w:t>Petty, J. D., Jones, S. B., Huckins, J. N., Cranor, W. L., Parris, J. T., McTague, T. B., and Boyle, T. P. 2000. An approach for assessment of water quality using semipermeable membrane devices (SPMDs) and bioindicator tests. Chemosphere 41:311-321.</w:t>
      </w:r>
    </w:p>
    <w:p w14:paraId="13628D66" w14:textId="77777777" w:rsidR="00FB4515" w:rsidRPr="006519D7" w:rsidRDefault="00FB4515" w:rsidP="00FB4515">
      <w:pPr>
        <w:pStyle w:val="References"/>
      </w:pPr>
    </w:p>
    <w:p w14:paraId="46D74304" w14:textId="77777777" w:rsidR="00FB4515" w:rsidRPr="006519D7" w:rsidRDefault="00FB4515" w:rsidP="00FB4515">
      <w:pPr>
        <w:pStyle w:val="References"/>
      </w:pPr>
      <w:r w:rsidRPr="006519D7">
        <w:t>Petty, J. D., Orazio, C. E., Huckins, J. N., Gale, R. W., Lebo, J. A., Meadows, J. C., Echols, K. R., and Cranor, W. L. 2000. Considerations involved with the use of semipermeable membrane devices for monitoring environmental contaminants. J. Chromatogr. A 879:83-95.</w:t>
      </w:r>
    </w:p>
    <w:p w14:paraId="4B32DCCD" w14:textId="77777777" w:rsidR="00FB4515" w:rsidRPr="006519D7" w:rsidRDefault="00FB4515" w:rsidP="00FB4515">
      <w:pPr>
        <w:pStyle w:val="References"/>
      </w:pPr>
    </w:p>
    <w:p w14:paraId="794D70F9" w14:textId="77777777" w:rsidR="00FB4515" w:rsidRPr="006519D7" w:rsidRDefault="00FB4515" w:rsidP="00FB4515">
      <w:pPr>
        <w:pStyle w:val="References"/>
      </w:pPr>
      <w:r w:rsidRPr="006519D7">
        <w:t>Schneider, A. R., Porter, E. T., and Baker, J. E. 2007. Polychlorinated Biphenyl</w:t>
      </w:r>
      <w:r>
        <w:t xml:space="preserve"> </w:t>
      </w:r>
      <w:r w:rsidRPr="006519D7">
        <w:t>Release from Resuspended Hudson River Sediment. Environ. Sci. Technol.</w:t>
      </w:r>
    </w:p>
    <w:p w14:paraId="2AF3EBC2" w14:textId="77777777" w:rsidR="00FB4515" w:rsidRPr="006519D7" w:rsidRDefault="00FB4515" w:rsidP="00FB4515">
      <w:pPr>
        <w:pStyle w:val="References"/>
      </w:pPr>
    </w:p>
    <w:p w14:paraId="6AA82925" w14:textId="77777777" w:rsidR="00FB4515" w:rsidRPr="006519D7" w:rsidRDefault="00FB4515" w:rsidP="00FB4515">
      <w:pPr>
        <w:pStyle w:val="References"/>
      </w:pPr>
      <w:r w:rsidRPr="006519D7">
        <w:t>USEPA 2004. Active Sources of PCBs contribute to Contamination of Delaware River Fish.</w:t>
      </w:r>
    </w:p>
    <w:p w14:paraId="503F6F12" w14:textId="77777777" w:rsidR="00FB4515" w:rsidRPr="006519D7" w:rsidRDefault="00FB4515" w:rsidP="00FB4515">
      <w:pPr>
        <w:pStyle w:val="References"/>
      </w:pPr>
    </w:p>
    <w:p w14:paraId="2C94DE55" w14:textId="77777777" w:rsidR="00FB4515" w:rsidRDefault="00FB4515" w:rsidP="00FB4515">
      <w:pPr>
        <w:pStyle w:val="References"/>
      </w:pPr>
      <w:r w:rsidRPr="006519D7">
        <w:t>USEPA 1990. Guidance on Remedial Actions for Superfun</w:t>
      </w:r>
      <w:r>
        <w:t>d Sites with PCB Contamination.</w:t>
      </w:r>
      <w:r w:rsidRPr="006519D7">
        <w:t xml:space="preserve"> Washington DC. EPA/540/G-90/007.</w:t>
      </w:r>
    </w:p>
    <w:p w14:paraId="66221FB8" w14:textId="77777777" w:rsidR="00FB4515" w:rsidRDefault="00FB4515" w:rsidP="00FB4515">
      <w:pPr>
        <w:autoSpaceDE w:val="0"/>
        <w:autoSpaceDN w:val="0"/>
        <w:adjustRightInd w:val="0"/>
      </w:pPr>
    </w:p>
    <w:p w14:paraId="4627C291" w14:textId="77777777" w:rsidR="00FB4515" w:rsidRPr="00C5733C" w:rsidRDefault="00FB4515" w:rsidP="00FB4515">
      <w:pPr>
        <w:autoSpaceDE w:val="0"/>
        <w:autoSpaceDN w:val="0"/>
        <w:adjustRightInd w:val="0"/>
      </w:pPr>
    </w:p>
    <w:p w14:paraId="73784D9F" w14:textId="77777777" w:rsidR="00FB4515" w:rsidRPr="00DD5604" w:rsidRDefault="00FB4515" w:rsidP="00D53757">
      <w:pPr>
        <w:pStyle w:val="References"/>
      </w:pPr>
    </w:p>
    <w:sectPr w:rsidR="00FB4515" w:rsidRPr="00DD5604" w:rsidSect="00480687">
      <w:footerReference w:type="default" r:id="rId2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ED5A03" w14:textId="77777777" w:rsidR="005B717D" w:rsidRDefault="005B717D" w:rsidP="00B440D8">
      <w:r>
        <w:separator/>
      </w:r>
    </w:p>
  </w:endnote>
  <w:endnote w:type="continuationSeparator" w:id="0">
    <w:p w14:paraId="0F202ADC" w14:textId="77777777" w:rsidR="005B717D" w:rsidRDefault="005B717D" w:rsidP="00B440D8">
      <w:r>
        <w:continuationSeparator/>
      </w:r>
    </w:p>
  </w:endnote>
  <w:endnote w:type="continuationNotice" w:id="1">
    <w:p w14:paraId="35588ABF" w14:textId="77777777" w:rsidR="005B717D" w:rsidRDefault="005B71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Arial Unicode MS"/>
    <w:panose1 w:val="00000000000000000000"/>
    <w:charset w:val="00"/>
    <w:family w:val="swiss"/>
    <w:notTrueType/>
    <w:pitch w:val="default"/>
    <w:sig w:usb0="00000000" w:usb1="08080000" w:usb2="00000010" w:usb3="00000000" w:csb0="00100001" w:csb1="00000000"/>
  </w:font>
  <w:font w:name="TimesNewRoman,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320731584"/>
      <w:docPartObj>
        <w:docPartGallery w:val="Page Numbers (Bottom of Page)"/>
        <w:docPartUnique/>
      </w:docPartObj>
    </w:sdtPr>
    <w:sdtEndPr>
      <w:rPr>
        <w:noProof/>
      </w:rPr>
    </w:sdtEndPr>
    <w:sdtContent>
      <w:p w14:paraId="30F07176" w14:textId="68C1C0A5" w:rsidR="0015231F" w:rsidRPr="00480687" w:rsidRDefault="0015231F" w:rsidP="00480687">
        <w:pPr>
          <w:pStyle w:val="Footer"/>
          <w:pBdr>
            <w:top w:val="single" w:sz="4" w:space="1" w:color="auto"/>
          </w:pBdr>
          <w:jc w:val="both"/>
          <w:rPr>
            <w:rFonts w:ascii="Arial" w:hAnsi="Arial" w:cs="Arial"/>
            <w:sz w:val="20"/>
            <w:szCs w:val="20"/>
          </w:rPr>
        </w:pPr>
        <w:r w:rsidRPr="00480687">
          <w:rPr>
            <w:rFonts w:ascii="Arial" w:hAnsi="Arial" w:cs="Arial"/>
            <w:sz w:val="20"/>
            <w:szCs w:val="20"/>
          </w:rPr>
          <w:t>Draft</w:t>
        </w:r>
        <w:r>
          <w:rPr>
            <w:rFonts w:ascii="Arial" w:hAnsi="Arial" w:cs="Arial"/>
            <w:sz w:val="20"/>
            <w:szCs w:val="20"/>
          </w:rPr>
          <w:t>:</w:t>
        </w:r>
        <w:r w:rsidRPr="00480687">
          <w:rPr>
            <w:rFonts w:ascii="Arial" w:hAnsi="Arial" w:cs="Arial"/>
            <w:sz w:val="20"/>
            <w:szCs w:val="20"/>
          </w:rPr>
          <w:t xml:space="preserve"> </w:t>
        </w:r>
        <w:r>
          <w:rPr>
            <w:rFonts w:ascii="Arial" w:hAnsi="Arial" w:cs="Arial"/>
            <w:sz w:val="20"/>
            <w:szCs w:val="20"/>
          </w:rPr>
          <w:t xml:space="preserve">May </w:t>
        </w:r>
        <w:r w:rsidR="00D830BB">
          <w:rPr>
            <w:rFonts w:ascii="Arial" w:hAnsi="Arial" w:cs="Arial"/>
            <w:sz w:val="20"/>
            <w:szCs w:val="20"/>
          </w:rPr>
          <w:t>5</w:t>
        </w:r>
        <w:r w:rsidRPr="00480687">
          <w:rPr>
            <w:rFonts w:ascii="Arial" w:hAnsi="Arial" w:cs="Arial"/>
            <w:sz w:val="20"/>
            <w:szCs w:val="20"/>
          </w:rPr>
          <w:t>, 2016</w:t>
        </w:r>
        <w:r>
          <w:rPr>
            <w:rFonts w:ascii="Arial" w:hAnsi="Arial" w:cs="Arial"/>
            <w:sz w:val="20"/>
            <w:szCs w:val="20"/>
          </w:rPr>
          <w:tab/>
        </w:r>
        <w:r>
          <w:rPr>
            <w:rFonts w:ascii="Arial" w:hAnsi="Arial" w:cs="Arial"/>
            <w:sz w:val="20"/>
            <w:szCs w:val="20"/>
          </w:rPr>
          <w:tab/>
        </w:r>
        <w:r w:rsidRPr="00480687">
          <w:rPr>
            <w:rFonts w:ascii="Arial" w:hAnsi="Arial" w:cs="Arial"/>
            <w:sz w:val="20"/>
            <w:szCs w:val="20"/>
          </w:rPr>
          <w:fldChar w:fldCharType="begin"/>
        </w:r>
        <w:r w:rsidRPr="00480687">
          <w:rPr>
            <w:rFonts w:ascii="Arial" w:hAnsi="Arial" w:cs="Arial"/>
            <w:sz w:val="20"/>
            <w:szCs w:val="20"/>
          </w:rPr>
          <w:instrText xml:space="preserve"> PAGE   \* MERGEFORMAT </w:instrText>
        </w:r>
        <w:r w:rsidRPr="00480687">
          <w:rPr>
            <w:rFonts w:ascii="Arial" w:hAnsi="Arial" w:cs="Arial"/>
            <w:sz w:val="20"/>
            <w:szCs w:val="20"/>
          </w:rPr>
          <w:fldChar w:fldCharType="separate"/>
        </w:r>
        <w:r w:rsidR="00863753">
          <w:rPr>
            <w:rFonts w:ascii="Arial" w:hAnsi="Arial" w:cs="Arial"/>
            <w:noProof/>
            <w:sz w:val="20"/>
            <w:szCs w:val="20"/>
          </w:rPr>
          <w:t>11</w:t>
        </w:r>
        <w:r w:rsidRPr="00480687">
          <w:rPr>
            <w:rFonts w:ascii="Arial" w:hAnsi="Arial" w:cs="Arial"/>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142167338"/>
      <w:docPartObj>
        <w:docPartGallery w:val="Page Numbers (Bottom of Page)"/>
        <w:docPartUnique/>
      </w:docPartObj>
    </w:sdtPr>
    <w:sdtEndPr>
      <w:rPr>
        <w:noProof/>
      </w:rPr>
    </w:sdtEndPr>
    <w:sdtContent>
      <w:p w14:paraId="531AA4F5" w14:textId="41203B6C" w:rsidR="0015231F" w:rsidRPr="00480687" w:rsidRDefault="0015231F" w:rsidP="00480687">
        <w:pPr>
          <w:pStyle w:val="Footer"/>
          <w:pBdr>
            <w:top w:val="single" w:sz="4" w:space="1" w:color="auto"/>
          </w:pBdr>
          <w:jc w:val="right"/>
          <w:rPr>
            <w:rFonts w:ascii="Arial" w:hAnsi="Arial" w:cs="Arial"/>
            <w:sz w:val="20"/>
            <w:szCs w:val="20"/>
          </w:rPr>
        </w:pPr>
        <w:r w:rsidRPr="00480687">
          <w:rPr>
            <w:rFonts w:ascii="Arial" w:hAnsi="Arial" w:cs="Arial"/>
            <w:sz w:val="20"/>
            <w:szCs w:val="20"/>
          </w:rPr>
          <w:t>Draft</w:t>
        </w:r>
        <w:r>
          <w:rPr>
            <w:rFonts w:ascii="Arial" w:hAnsi="Arial" w:cs="Arial"/>
            <w:sz w:val="20"/>
            <w:szCs w:val="20"/>
          </w:rPr>
          <w:t>:</w:t>
        </w:r>
        <w:r w:rsidRPr="00480687">
          <w:rPr>
            <w:rFonts w:ascii="Arial" w:hAnsi="Arial" w:cs="Arial"/>
            <w:sz w:val="20"/>
            <w:szCs w:val="20"/>
          </w:rPr>
          <w:t xml:space="preserve"> </w:t>
        </w:r>
        <w:r>
          <w:rPr>
            <w:rFonts w:ascii="Arial" w:hAnsi="Arial" w:cs="Arial"/>
            <w:sz w:val="20"/>
            <w:szCs w:val="20"/>
          </w:rPr>
          <w:t xml:space="preserve">May </w:t>
        </w:r>
        <w:r w:rsidR="00D830BB">
          <w:rPr>
            <w:rFonts w:ascii="Arial" w:hAnsi="Arial" w:cs="Arial"/>
            <w:sz w:val="20"/>
            <w:szCs w:val="20"/>
          </w:rPr>
          <w:t>5</w:t>
        </w:r>
        <w:r w:rsidRPr="00480687">
          <w:rPr>
            <w:rFonts w:ascii="Arial" w:hAnsi="Arial" w:cs="Arial"/>
            <w:sz w:val="20"/>
            <w:szCs w:val="20"/>
          </w:rPr>
          <w:t>, 2016</w:t>
        </w:r>
        <w:r>
          <w:rPr>
            <w:rFonts w:ascii="Arial" w:hAnsi="Arial" w:cs="Arial"/>
            <w:sz w:val="20"/>
            <w:szCs w:val="20"/>
          </w:rPr>
          <w:tab/>
        </w:r>
        <w:r>
          <w:rPr>
            <w:rFonts w:ascii="Arial" w:hAnsi="Arial" w:cs="Arial"/>
            <w:sz w:val="20"/>
            <w:szCs w:val="20"/>
          </w:rPr>
          <w:tab/>
        </w:r>
        <w:r w:rsidRPr="00480687">
          <w:rPr>
            <w:rFonts w:ascii="Arial" w:hAnsi="Arial" w:cs="Arial"/>
            <w:sz w:val="20"/>
            <w:szCs w:val="20"/>
          </w:rPr>
          <w:t>A-</w:t>
        </w:r>
        <w:r w:rsidRPr="00480687">
          <w:rPr>
            <w:rFonts w:ascii="Arial" w:hAnsi="Arial" w:cs="Arial"/>
            <w:sz w:val="20"/>
            <w:szCs w:val="20"/>
          </w:rPr>
          <w:fldChar w:fldCharType="begin"/>
        </w:r>
        <w:r w:rsidRPr="00480687">
          <w:rPr>
            <w:rFonts w:ascii="Arial" w:hAnsi="Arial" w:cs="Arial"/>
            <w:sz w:val="20"/>
            <w:szCs w:val="20"/>
          </w:rPr>
          <w:instrText xml:space="preserve"> PAGE   \* MERGEFORMAT </w:instrText>
        </w:r>
        <w:r w:rsidRPr="00480687">
          <w:rPr>
            <w:rFonts w:ascii="Arial" w:hAnsi="Arial" w:cs="Arial"/>
            <w:sz w:val="20"/>
            <w:szCs w:val="20"/>
          </w:rPr>
          <w:fldChar w:fldCharType="separate"/>
        </w:r>
        <w:r w:rsidR="00D830BB">
          <w:rPr>
            <w:rFonts w:ascii="Arial" w:hAnsi="Arial" w:cs="Arial"/>
            <w:noProof/>
            <w:sz w:val="20"/>
            <w:szCs w:val="20"/>
          </w:rPr>
          <w:t>6</w:t>
        </w:r>
        <w:r w:rsidRPr="00480687">
          <w:rPr>
            <w:rFonts w:ascii="Arial" w:hAnsi="Arial" w:cs="Arial"/>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A43FF2" w14:textId="77777777" w:rsidR="005B717D" w:rsidRDefault="005B717D" w:rsidP="00B440D8">
      <w:r>
        <w:separator/>
      </w:r>
    </w:p>
  </w:footnote>
  <w:footnote w:type="continuationSeparator" w:id="0">
    <w:p w14:paraId="705DE519" w14:textId="77777777" w:rsidR="005B717D" w:rsidRDefault="005B717D" w:rsidP="00B440D8">
      <w:r>
        <w:continuationSeparator/>
      </w:r>
    </w:p>
  </w:footnote>
  <w:footnote w:type="continuationNotice" w:id="1">
    <w:p w14:paraId="5145C9CE" w14:textId="77777777" w:rsidR="005B717D" w:rsidRDefault="005B717D">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83B58" w14:textId="37131E3F" w:rsidR="0015231F" w:rsidRPr="00D52E22" w:rsidRDefault="0015231F" w:rsidP="00D52E22">
    <w:pPr>
      <w:pStyle w:val="Header"/>
      <w:pBdr>
        <w:bottom w:val="single" w:sz="4" w:space="1" w:color="auto"/>
      </w:pBdr>
      <w:rPr>
        <w:rFonts w:ascii="Arial" w:hAnsi="Arial" w:cs="Arial"/>
        <w:sz w:val="20"/>
      </w:rPr>
    </w:pPr>
    <w:r>
      <w:rPr>
        <w:rFonts w:ascii="Arial" w:hAnsi="Arial" w:cs="Arial"/>
        <w:sz w:val="20"/>
      </w:rPr>
      <w:t xml:space="preserve">DRAFT: </w:t>
    </w:r>
    <w:r w:rsidRPr="00D52E22">
      <w:rPr>
        <w:rFonts w:ascii="Arial" w:hAnsi="Arial" w:cs="Arial"/>
        <w:sz w:val="20"/>
      </w:rPr>
      <w:t>Guidance for Using Source Trackdown Studies to Reduce PCB Loads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C3945"/>
    <w:multiLevelType w:val="hybridMultilevel"/>
    <w:tmpl w:val="8BFE08E4"/>
    <w:lvl w:ilvl="0" w:tplc="50740972">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16AF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36B27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9B51F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1C2149"/>
    <w:multiLevelType w:val="hybridMultilevel"/>
    <w:tmpl w:val="8BFE08E4"/>
    <w:lvl w:ilvl="0" w:tplc="50740972">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02C5B"/>
    <w:multiLevelType w:val="hybridMultilevel"/>
    <w:tmpl w:val="BE9ABA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BF5FE8"/>
    <w:multiLevelType w:val="hybridMultilevel"/>
    <w:tmpl w:val="C8D2CC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DB2970"/>
    <w:multiLevelType w:val="hybridMultilevel"/>
    <w:tmpl w:val="864EE1DE"/>
    <w:lvl w:ilvl="0" w:tplc="2BE8E908">
      <w:start w:val="1"/>
      <w:numFmt w:val="decimal"/>
      <w:lvlText w:val="%1."/>
      <w:lvlJc w:val="left"/>
      <w:pPr>
        <w:ind w:left="735" w:hanging="375"/>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8" w15:restartNumberingAfterBreak="0">
    <w:nsid w:val="271A47D3"/>
    <w:multiLevelType w:val="hybridMultilevel"/>
    <w:tmpl w:val="3BA23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B22E61"/>
    <w:multiLevelType w:val="hybridMultilevel"/>
    <w:tmpl w:val="7584C9B0"/>
    <w:lvl w:ilvl="0" w:tplc="EABE085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625AF8"/>
    <w:multiLevelType w:val="hybridMultilevel"/>
    <w:tmpl w:val="07025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2322E6"/>
    <w:multiLevelType w:val="hybridMultilevel"/>
    <w:tmpl w:val="7584C9B0"/>
    <w:lvl w:ilvl="0" w:tplc="EABE085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3163A5"/>
    <w:multiLevelType w:val="hybridMultilevel"/>
    <w:tmpl w:val="8BFE08E4"/>
    <w:lvl w:ilvl="0" w:tplc="50740972">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0A572D"/>
    <w:multiLevelType w:val="hybridMultilevel"/>
    <w:tmpl w:val="2A0EC37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4A2117D9"/>
    <w:multiLevelType w:val="hybridMultilevel"/>
    <w:tmpl w:val="2660A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836561"/>
    <w:multiLevelType w:val="hybridMultilevel"/>
    <w:tmpl w:val="CCAA4764"/>
    <w:lvl w:ilvl="0" w:tplc="57560E44">
      <w:start w:val="1"/>
      <w:numFmt w:val="decimal"/>
      <w:lvlText w:val="%1."/>
      <w:lvlJc w:val="left"/>
      <w:pPr>
        <w:ind w:left="735" w:hanging="375"/>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6" w15:restartNumberingAfterBreak="0">
    <w:nsid w:val="51660EA3"/>
    <w:multiLevelType w:val="multilevel"/>
    <w:tmpl w:val="D698FF9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1C671BB"/>
    <w:multiLevelType w:val="hybridMultilevel"/>
    <w:tmpl w:val="C3B222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38269D7"/>
    <w:multiLevelType w:val="hybridMultilevel"/>
    <w:tmpl w:val="3FF620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CE0D95"/>
    <w:multiLevelType w:val="hybridMultilevel"/>
    <w:tmpl w:val="8BFE08E4"/>
    <w:lvl w:ilvl="0" w:tplc="50740972">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105110"/>
    <w:multiLevelType w:val="hybridMultilevel"/>
    <w:tmpl w:val="9C3C1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FF33D5"/>
    <w:multiLevelType w:val="hybridMultilevel"/>
    <w:tmpl w:val="75745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8A0EC0"/>
    <w:multiLevelType w:val="hybridMultilevel"/>
    <w:tmpl w:val="15F6F9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723189"/>
    <w:multiLevelType w:val="hybridMultilevel"/>
    <w:tmpl w:val="12A0F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964DF5"/>
    <w:multiLevelType w:val="hybridMultilevel"/>
    <w:tmpl w:val="EA84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1D545B"/>
    <w:multiLevelType w:val="hybridMultilevel"/>
    <w:tmpl w:val="CB842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806188"/>
    <w:multiLevelType w:val="hybridMultilevel"/>
    <w:tmpl w:val="159AFEA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D504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C5D4BE7"/>
    <w:multiLevelType w:val="hybridMultilevel"/>
    <w:tmpl w:val="73748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742F6F"/>
    <w:multiLevelType w:val="hybridMultilevel"/>
    <w:tmpl w:val="CA8AA0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8B4581"/>
    <w:multiLevelType w:val="hybridMultilevel"/>
    <w:tmpl w:val="690A2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14"/>
  </w:num>
  <w:num w:numId="4">
    <w:abstractNumId w:val="13"/>
  </w:num>
  <w:num w:numId="5">
    <w:abstractNumId w:val="23"/>
  </w:num>
  <w:num w:numId="6">
    <w:abstractNumId w:val="27"/>
  </w:num>
  <w:num w:numId="7">
    <w:abstractNumId w:val="2"/>
  </w:num>
  <w:num w:numId="8">
    <w:abstractNumId w:val="3"/>
  </w:num>
  <w:num w:numId="9">
    <w:abstractNumId w:val="1"/>
  </w:num>
  <w:num w:numId="10">
    <w:abstractNumId w:val="28"/>
  </w:num>
  <w:num w:numId="11">
    <w:abstractNumId w:val="20"/>
  </w:num>
  <w:num w:numId="12">
    <w:abstractNumId w:val="5"/>
  </w:num>
  <w:num w:numId="13">
    <w:abstractNumId w:val="29"/>
  </w:num>
  <w:num w:numId="14">
    <w:abstractNumId w:val="18"/>
  </w:num>
  <w:num w:numId="15">
    <w:abstractNumId w:val="24"/>
  </w:num>
  <w:num w:numId="16">
    <w:abstractNumId w:val="25"/>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12"/>
  </w:num>
  <w:num w:numId="21">
    <w:abstractNumId w:val="6"/>
  </w:num>
  <w:num w:numId="22">
    <w:abstractNumId w:val="0"/>
  </w:num>
  <w:num w:numId="23">
    <w:abstractNumId w:val="19"/>
  </w:num>
  <w:num w:numId="24">
    <w:abstractNumId w:val="4"/>
  </w:num>
  <w:num w:numId="25">
    <w:abstractNumId w:val="26"/>
  </w:num>
  <w:num w:numId="26">
    <w:abstractNumId w:val="11"/>
  </w:num>
  <w:num w:numId="27">
    <w:abstractNumId w:val="9"/>
  </w:num>
  <w:num w:numId="28">
    <w:abstractNumId w:val="30"/>
  </w:num>
  <w:num w:numId="29">
    <w:abstractNumId w:val="10"/>
  </w:num>
  <w:num w:numId="30">
    <w:abstractNumId w:val="17"/>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7CC"/>
    <w:rsid w:val="000003E6"/>
    <w:rsid w:val="00000B36"/>
    <w:rsid w:val="00000D18"/>
    <w:rsid w:val="0000167F"/>
    <w:rsid w:val="000022D6"/>
    <w:rsid w:val="0000280F"/>
    <w:rsid w:val="00002EE7"/>
    <w:rsid w:val="00004532"/>
    <w:rsid w:val="00004A54"/>
    <w:rsid w:val="00005695"/>
    <w:rsid w:val="000061AB"/>
    <w:rsid w:val="000078FD"/>
    <w:rsid w:val="00007B6C"/>
    <w:rsid w:val="00010DB4"/>
    <w:rsid w:val="0001224F"/>
    <w:rsid w:val="00013179"/>
    <w:rsid w:val="0001395E"/>
    <w:rsid w:val="00013C9B"/>
    <w:rsid w:val="0001581A"/>
    <w:rsid w:val="0002049E"/>
    <w:rsid w:val="0002084E"/>
    <w:rsid w:val="000225FA"/>
    <w:rsid w:val="00022DE9"/>
    <w:rsid w:val="0002550F"/>
    <w:rsid w:val="00027DB1"/>
    <w:rsid w:val="000304D5"/>
    <w:rsid w:val="00030624"/>
    <w:rsid w:val="00031A55"/>
    <w:rsid w:val="00031EFE"/>
    <w:rsid w:val="00036AAB"/>
    <w:rsid w:val="00036FDE"/>
    <w:rsid w:val="00037748"/>
    <w:rsid w:val="00041521"/>
    <w:rsid w:val="0004268D"/>
    <w:rsid w:val="0004373E"/>
    <w:rsid w:val="0004403D"/>
    <w:rsid w:val="00045AF4"/>
    <w:rsid w:val="00046FA3"/>
    <w:rsid w:val="000523EA"/>
    <w:rsid w:val="00052A83"/>
    <w:rsid w:val="000537E5"/>
    <w:rsid w:val="000546ED"/>
    <w:rsid w:val="00055027"/>
    <w:rsid w:val="00055AA1"/>
    <w:rsid w:val="00056C93"/>
    <w:rsid w:val="000609FD"/>
    <w:rsid w:val="00062D5B"/>
    <w:rsid w:val="0006467D"/>
    <w:rsid w:val="00066C37"/>
    <w:rsid w:val="0007113C"/>
    <w:rsid w:val="00072686"/>
    <w:rsid w:val="00073F03"/>
    <w:rsid w:val="0007584F"/>
    <w:rsid w:val="0007670F"/>
    <w:rsid w:val="00076FD0"/>
    <w:rsid w:val="00081D79"/>
    <w:rsid w:val="00085324"/>
    <w:rsid w:val="000854CD"/>
    <w:rsid w:val="00086DF5"/>
    <w:rsid w:val="00092AF7"/>
    <w:rsid w:val="00094DF0"/>
    <w:rsid w:val="0009596B"/>
    <w:rsid w:val="00096F73"/>
    <w:rsid w:val="00097C66"/>
    <w:rsid w:val="000A0FCA"/>
    <w:rsid w:val="000A12F8"/>
    <w:rsid w:val="000A1FA2"/>
    <w:rsid w:val="000A2815"/>
    <w:rsid w:val="000A5C38"/>
    <w:rsid w:val="000B061E"/>
    <w:rsid w:val="000B2200"/>
    <w:rsid w:val="000B2BDA"/>
    <w:rsid w:val="000B2F64"/>
    <w:rsid w:val="000B3777"/>
    <w:rsid w:val="000B4574"/>
    <w:rsid w:val="000B4A3E"/>
    <w:rsid w:val="000B5948"/>
    <w:rsid w:val="000B59B2"/>
    <w:rsid w:val="000C0DE1"/>
    <w:rsid w:val="000C2E62"/>
    <w:rsid w:val="000C55AC"/>
    <w:rsid w:val="000C6163"/>
    <w:rsid w:val="000C7714"/>
    <w:rsid w:val="000C7F3A"/>
    <w:rsid w:val="000D00F4"/>
    <w:rsid w:val="000D1B17"/>
    <w:rsid w:val="000D25D9"/>
    <w:rsid w:val="000D4B8A"/>
    <w:rsid w:val="000D6CC3"/>
    <w:rsid w:val="000E057A"/>
    <w:rsid w:val="000E1B9B"/>
    <w:rsid w:val="000E322E"/>
    <w:rsid w:val="000E3814"/>
    <w:rsid w:val="000E4915"/>
    <w:rsid w:val="000E4E90"/>
    <w:rsid w:val="000E75D8"/>
    <w:rsid w:val="000E7DEB"/>
    <w:rsid w:val="000F00AC"/>
    <w:rsid w:val="000F0D2F"/>
    <w:rsid w:val="000F2F93"/>
    <w:rsid w:val="000F5FD8"/>
    <w:rsid w:val="00100437"/>
    <w:rsid w:val="00100A62"/>
    <w:rsid w:val="00101EA9"/>
    <w:rsid w:val="0010291C"/>
    <w:rsid w:val="0010293F"/>
    <w:rsid w:val="00102BD6"/>
    <w:rsid w:val="0010339D"/>
    <w:rsid w:val="00103601"/>
    <w:rsid w:val="00103B5C"/>
    <w:rsid w:val="00103C00"/>
    <w:rsid w:val="0010628C"/>
    <w:rsid w:val="0010651D"/>
    <w:rsid w:val="00106657"/>
    <w:rsid w:val="001078D0"/>
    <w:rsid w:val="00107B3A"/>
    <w:rsid w:val="001104BA"/>
    <w:rsid w:val="00110830"/>
    <w:rsid w:val="0011207E"/>
    <w:rsid w:val="00113277"/>
    <w:rsid w:val="00114C86"/>
    <w:rsid w:val="00115F5B"/>
    <w:rsid w:val="001220CE"/>
    <w:rsid w:val="001232BD"/>
    <w:rsid w:val="00123D72"/>
    <w:rsid w:val="00124536"/>
    <w:rsid w:val="001248D0"/>
    <w:rsid w:val="00131D61"/>
    <w:rsid w:val="00133EB2"/>
    <w:rsid w:val="00134909"/>
    <w:rsid w:val="00134D63"/>
    <w:rsid w:val="001354D3"/>
    <w:rsid w:val="001360DA"/>
    <w:rsid w:val="00137295"/>
    <w:rsid w:val="001378C9"/>
    <w:rsid w:val="001415E6"/>
    <w:rsid w:val="00142E77"/>
    <w:rsid w:val="001435EC"/>
    <w:rsid w:val="00144728"/>
    <w:rsid w:val="00144DC3"/>
    <w:rsid w:val="0014639E"/>
    <w:rsid w:val="001466D1"/>
    <w:rsid w:val="00146D75"/>
    <w:rsid w:val="00147992"/>
    <w:rsid w:val="00150EDF"/>
    <w:rsid w:val="0015156B"/>
    <w:rsid w:val="00151BDE"/>
    <w:rsid w:val="0015231F"/>
    <w:rsid w:val="00153746"/>
    <w:rsid w:val="0015393B"/>
    <w:rsid w:val="00156B53"/>
    <w:rsid w:val="00156C2C"/>
    <w:rsid w:val="00157056"/>
    <w:rsid w:val="00157C19"/>
    <w:rsid w:val="001612F8"/>
    <w:rsid w:val="001628F4"/>
    <w:rsid w:val="00162F88"/>
    <w:rsid w:val="00163176"/>
    <w:rsid w:val="001647A8"/>
    <w:rsid w:val="00164A5D"/>
    <w:rsid w:val="00164A9F"/>
    <w:rsid w:val="001651A2"/>
    <w:rsid w:val="00167196"/>
    <w:rsid w:val="00170F90"/>
    <w:rsid w:val="00171500"/>
    <w:rsid w:val="001759BC"/>
    <w:rsid w:val="00175B0C"/>
    <w:rsid w:val="00176232"/>
    <w:rsid w:val="0018127C"/>
    <w:rsid w:val="00181404"/>
    <w:rsid w:val="001820CF"/>
    <w:rsid w:val="0018263A"/>
    <w:rsid w:val="00183513"/>
    <w:rsid w:val="0018658C"/>
    <w:rsid w:val="00186BD5"/>
    <w:rsid w:val="00190E0B"/>
    <w:rsid w:val="001916D3"/>
    <w:rsid w:val="00193597"/>
    <w:rsid w:val="0019425D"/>
    <w:rsid w:val="0019471B"/>
    <w:rsid w:val="001947AA"/>
    <w:rsid w:val="00197237"/>
    <w:rsid w:val="001973E8"/>
    <w:rsid w:val="001A399B"/>
    <w:rsid w:val="001A5BD1"/>
    <w:rsid w:val="001A6143"/>
    <w:rsid w:val="001B3F2D"/>
    <w:rsid w:val="001B58A9"/>
    <w:rsid w:val="001B6BCB"/>
    <w:rsid w:val="001B729E"/>
    <w:rsid w:val="001C0407"/>
    <w:rsid w:val="001C4BA8"/>
    <w:rsid w:val="001C7E2E"/>
    <w:rsid w:val="001D0AF0"/>
    <w:rsid w:val="001D6A06"/>
    <w:rsid w:val="001E0E5B"/>
    <w:rsid w:val="001E248B"/>
    <w:rsid w:val="001E2497"/>
    <w:rsid w:val="001E26CB"/>
    <w:rsid w:val="001E5CD9"/>
    <w:rsid w:val="001E68F0"/>
    <w:rsid w:val="001F149B"/>
    <w:rsid w:val="001F2EB1"/>
    <w:rsid w:val="001F370F"/>
    <w:rsid w:val="001F3D0B"/>
    <w:rsid w:val="001F4656"/>
    <w:rsid w:val="001F4E0E"/>
    <w:rsid w:val="001F5E44"/>
    <w:rsid w:val="001F6BA8"/>
    <w:rsid w:val="001F7527"/>
    <w:rsid w:val="001F7AC3"/>
    <w:rsid w:val="001F7E70"/>
    <w:rsid w:val="002002FB"/>
    <w:rsid w:val="002024B2"/>
    <w:rsid w:val="00202FAA"/>
    <w:rsid w:val="002059A0"/>
    <w:rsid w:val="00205C1D"/>
    <w:rsid w:val="002070D0"/>
    <w:rsid w:val="00207F75"/>
    <w:rsid w:val="00212099"/>
    <w:rsid w:val="002122EC"/>
    <w:rsid w:val="00212826"/>
    <w:rsid w:val="00212DD3"/>
    <w:rsid w:val="00214CE3"/>
    <w:rsid w:val="002166A3"/>
    <w:rsid w:val="00221118"/>
    <w:rsid w:val="00221538"/>
    <w:rsid w:val="00227503"/>
    <w:rsid w:val="00231CEC"/>
    <w:rsid w:val="00232CC8"/>
    <w:rsid w:val="00233352"/>
    <w:rsid w:val="00235498"/>
    <w:rsid w:val="0023562D"/>
    <w:rsid w:val="00240354"/>
    <w:rsid w:val="00240B89"/>
    <w:rsid w:val="002410A2"/>
    <w:rsid w:val="00241E62"/>
    <w:rsid w:val="00242257"/>
    <w:rsid w:val="002427B4"/>
    <w:rsid w:val="00245E6C"/>
    <w:rsid w:val="00246EF9"/>
    <w:rsid w:val="00247CE7"/>
    <w:rsid w:val="002511D5"/>
    <w:rsid w:val="002527F1"/>
    <w:rsid w:val="0025412C"/>
    <w:rsid w:val="002568F7"/>
    <w:rsid w:val="00256F25"/>
    <w:rsid w:val="00261D18"/>
    <w:rsid w:val="0026310F"/>
    <w:rsid w:val="00274B99"/>
    <w:rsid w:val="002765B7"/>
    <w:rsid w:val="002809E9"/>
    <w:rsid w:val="00281381"/>
    <w:rsid w:val="00281E54"/>
    <w:rsid w:val="0028305E"/>
    <w:rsid w:val="00283C1D"/>
    <w:rsid w:val="002843AF"/>
    <w:rsid w:val="00284712"/>
    <w:rsid w:val="00285413"/>
    <w:rsid w:val="00285C89"/>
    <w:rsid w:val="00285FD5"/>
    <w:rsid w:val="0028634B"/>
    <w:rsid w:val="00290BB4"/>
    <w:rsid w:val="00290DE8"/>
    <w:rsid w:val="00291171"/>
    <w:rsid w:val="0029135E"/>
    <w:rsid w:val="00292016"/>
    <w:rsid w:val="00292D47"/>
    <w:rsid w:val="0029616F"/>
    <w:rsid w:val="002A45E3"/>
    <w:rsid w:val="002A7695"/>
    <w:rsid w:val="002B088D"/>
    <w:rsid w:val="002B0C95"/>
    <w:rsid w:val="002B3C9D"/>
    <w:rsid w:val="002B4054"/>
    <w:rsid w:val="002B453D"/>
    <w:rsid w:val="002B54F2"/>
    <w:rsid w:val="002B7D25"/>
    <w:rsid w:val="002C42FE"/>
    <w:rsid w:val="002C4B1B"/>
    <w:rsid w:val="002C7A84"/>
    <w:rsid w:val="002D0AD6"/>
    <w:rsid w:val="002D10D2"/>
    <w:rsid w:val="002D1EA8"/>
    <w:rsid w:val="002D2A2A"/>
    <w:rsid w:val="002D2DD4"/>
    <w:rsid w:val="002D4D1D"/>
    <w:rsid w:val="002D6590"/>
    <w:rsid w:val="002D675B"/>
    <w:rsid w:val="002D6AD6"/>
    <w:rsid w:val="002D7A6B"/>
    <w:rsid w:val="002E0810"/>
    <w:rsid w:val="002E14DC"/>
    <w:rsid w:val="002E18F3"/>
    <w:rsid w:val="002E213B"/>
    <w:rsid w:val="002E3788"/>
    <w:rsid w:val="002E3BA6"/>
    <w:rsid w:val="002E4C94"/>
    <w:rsid w:val="002E5613"/>
    <w:rsid w:val="002E7685"/>
    <w:rsid w:val="002E7ECF"/>
    <w:rsid w:val="002F00DE"/>
    <w:rsid w:val="002F0233"/>
    <w:rsid w:val="002F085B"/>
    <w:rsid w:val="002F37F1"/>
    <w:rsid w:val="002F393C"/>
    <w:rsid w:val="002F39EA"/>
    <w:rsid w:val="002F5001"/>
    <w:rsid w:val="002F50C1"/>
    <w:rsid w:val="002F5131"/>
    <w:rsid w:val="002F52EC"/>
    <w:rsid w:val="002F5A10"/>
    <w:rsid w:val="002F68B7"/>
    <w:rsid w:val="002F7609"/>
    <w:rsid w:val="003005B3"/>
    <w:rsid w:val="00301156"/>
    <w:rsid w:val="003049A2"/>
    <w:rsid w:val="00304C59"/>
    <w:rsid w:val="00305C04"/>
    <w:rsid w:val="00306656"/>
    <w:rsid w:val="00306DE9"/>
    <w:rsid w:val="0030744B"/>
    <w:rsid w:val="0030767C"/>
    <w:rsid w:val="003156D6"/>
    <w:rsid w:val="0031762F"/>
    <w:rsid w:val="003177D0"/>
    <w:rsid w:val="0032100A"/>
    <w:rsid w:val="00321AC9"/>
    <w:rsid w:val="00322F67"/>
    <w:rsid w:val="00325C67"/>
    <w:rsid w:val="0032712A"/>
    <w:rsid w:val="00330106"/>
    <w:rsid w:val="00332753"/>
    <w:rsid w:val="00332C67"/>
    <w:rsid w:val="00334804"/>
    <w:rsid w:val="00336720"/>
    <w:rsid w:val="00337154"/>
    <w:rsid w:val="0033775A"/>
    <w:rsid w:val="00341E65"/>
    <w:rsid w:val="003437D5"/>
    <w:rsid w:val="00344C62"/>
    <w:rsid w:val="00346DAF"/>
    <w:rsid w:val="00346EF6"/>
    <w:rsid w:val="00347878"/>
    <w:rsid w:val="00347974"/>
    <w:rsid w:val="00350149"/>
    <w:rsid w:val="00350586"/>
    <w:rsid w:val="00353307"/>
    <w:rsid w:val="00353FCF"/>
    <w:rsid w:val="00354889"/>
    <w:rsid w:val="00354C14"/>
    <w:rsid w:val="00356771"/>
    <w:rsid w:val="00357A38"/>
    <w:rsid w:val="00361276"/>
    <w:rsid w:val="003620FD"/>
    <w:rsid w:val="00362A13"/>
    <w:rsid w:val="00363317"/>
    <w:rsid w:val="00364C52"/>
    <w:rsid w:val="00364CAA"/>
    <w:rsid w:val="00365156"/>
    <w:rsid w:val="00365EF7"/>
    <w:rsid w:val="00371999"/>
    <w:rsid w:val="00371A40"/>
    <w:rsid w:val="0037524C"/>
    <w:rsid w:val="00377292"/>
    <w:rsid w:val="00381934"/>
    <w:rsid w:val="003823B2"/>
    <w:rsid w:val="00382BA8"/>
    <w:rsid w:val="00382F61"/>
    <w:rsid w:val="0038489B"/>
    <w:rsid w:val="00386A16"/>
    <w:rsid w:val="00390764"/>
    <w:rsid w:val="00390B7E"/>
    <w:rsid w:val="00391294"/>
    <w:rsid w:val="00391898"/>
    <w:rsid w:val="00391911"/>
    <w:rsid w:val="00391FE0"/>
    <w:rsid w:val="00392AB0"/>
    <w:rsid w:val="00393C90"/>
    <w:rsid w:val="0039449A"/>
    <w:rsid w:val="00396254"/>
    <w:rsid w:val="00397ADF"/>
    <w:rsid w:val="003A1C5C"/>
    <w:rsid w:val="003A2D49"/>
    <w:rsid w:val="003A33B6"/>
    <w:rsid w:val="003A35BC"/>
    <w:rsid w:val="003A3DFF"/>
    <w:rsid w:val="003A5E05"/>
    <w:rsid w:val="003B2A44"/>
    <w:rsid w:val="003B2A50"/>
    <w:rsid w:val="003B2C6F"/>
    <w:rsid w:val="003B4518"/>
    <w:rsid w:val="003B571C"/>
    <w:rsid w:val="003B590C"/>
    <w:rsid w:val="003B6413"/>
    <w:rsid w:val="003B7851"/>
    <w:rsid w:val="003B7B7E"/>
    <w:rsid w:val="003B7E6F"/>
    <w:rsid w:val="003B7E9E"/>
    <w:rsid w:val="003C0F90"/>
    <w:rsid w:val="003C2185"/>
    <w:rsid w:val="003C5303"/>
    <w:rsid w:val="003C54B5"/>
    <w:rsid w:val="003C6A24"/>
    <w:rsid w:val="003C6B4B"/>
    <w:rsid w:val="003C7448"/>
    <w:rsid w:val="003C79DB"/>
    <w:rsid w:val="003D00C6"/>
    <w:rsid w:val="003D056D"/>
    <w:rsid w:val="003D108C"/>
    <w:rsid w:val="003D10DF"/>
    <w:rsid w:val="003D1EAB"/>
    <w:rsid w:val="003D4D27"/>
    <w:rsid w:val="003D4D91"/>
    <w:rsid w:val="003D5622"/>
    <w:rsid w:val="003D5C3F"/>
    <w:rsid w:val="003D5CFB"/>
    <w:rsid w:val="003D75C0"/>
    <w:rsid w:val="003E0AF6"/>
    <w:rsid w:val="003E22A3"/>
    <w:rsid w:val="003E2919"/>
    <w:rsid w:val="003E5D12"/>
    <w:rsid w:val="003F0251"/>
    <w:rsid w:val="003F0BDE"/>
    <w:rsid w:val="003F36B6"/>
    <w:rsid w:val="003F5BB6"/>
    <w:rsid w:val="003F65C5"/>
    <w:rsid w:val="003F734F"/>
    <w:rsid w:val="0040160E"/>
    <w:rsid w:val="004019E7"/>
    <w:rsid w:val="00401D7F"/>
    <w:rsid w:val="00405182"/>
    <w:rsid w:val="0040530E"/>
    <w:rsid w:val="004079BC"/>
    <w:rsid w:val="00413118"/>
    <w:rsid w:val="00414668"/>
    <w:rsid w:val="0041505C"/>
    <w:rsid w:val="004155E5"/>
    <w:rsid w:val="004219BB"/>
    <w:rsid w:val="00421B89"/>
    <w:rsid w:val="00422B8D"/>
    <w:rsid w:val="00423B88"/>
    <w:rsid w:val="00425216"/>
    <w:rsid w:val="00425700"/>
    <w:rsid w:val="00425DDD"/>
    <w:rsid w:val="00427007"/>
    <w:rsid w:val="004302F2"/>
    <w:rsid w:val="00432CFF"/>
    <w:rsid w:val="0043328E"/>
    <w:rsid w:val="00433C86"/>
    <w:rsid w:val="00434712"/>
    <w:rsid w:val="00434BA1"/>
    <w:rsid w:val="00437335"/>
    <w:rsid w:val="00437D96"/>
    <w:rsid w:val="004406A3"/>
    <w:rsid w:val="00441651"/>
    <w:rsid w:val="00442571"/>
    <w:rsid w:val="00442AC7"/>
    <w:rsid w:val="00444CC9"/>
    <w:rsid w:val="0044593F"/>
    <w:rsid w:val="0044682E"/>
    <w:rsid w:val="00451BC6"/>
    <w:rsid w:val="00454D01"/>
    <w:rsid w:val="00455271"/>
    <w:rsid w:val="004560A2"/>
    <w:rsid w:val="00457596"/>
    <w:rsid w:val="0045776C"/>
    <w:rsid w:val="00457969"/>
    <w:rsid w:val="00465519"/>
    <w:rsid w:val="00470D9A"/>
    <w:rsid w:val="004723F7"/>
    <w:rsid w:val="00472617"/>
    <w:rsid w:val="004759E6"/>
    <w:rsid w:val="004760A9"/>
    <w:rsid w:val="004767D1"/>
    <w:rsid w:val="00480687"/>
    <w:rsid w:val="00481DB4"/>
    <w:rsid w:val="00481FD0"/>
    <w:rsid w:val="004821F7"/>
    <w:rsid w:val="00482628"/>
    <w:rsid w:val="00482AFB"/>
    <w:rsid w:val="00482CE8"/>
    <w:rsid w:val="004836E9"/>
    <w:rsid w:val="004840A9"/>
    <w:rsid w:val="00486564"/>
    <w:rsid w:val="00487F2D"/>
    <w:rsid w:val="0049209A"/>
    <w:rsid w:val="00492B01"/>
    <w:rsid w:val="00492C02"/>
    <w:rsid w:val="00493211"/>
    <w:rsid w:val="00493366"/>
    <w:rsid w:val="004939BF"/>
    <w:rsid w:val="00496615"/>
    <w:rsid w:val="004A0D52"/>
    <w:rsid w:val="004A1855"/>
    <w:rsid w:val="004A67CB"/>
    <w:rsid w:val="004A6D94"/>
    <w:rsid w:val="004A7B29"/>
    <w:rsid w:val="004B0029"/>
    <w:rsid w:val="004B04E2"/>
    <w:rsid w:val="004B151A"/>
    <w:rsid w:val="004B1C50"/>
    <w:rsid w:val="004B3F44"/>
    <w:rsid w:val="004B50D8"/>
    <w:rsid w:val="004B635B"/>
    <w:rsid w:val="004B6F10"/>
    <w:rsid w:val="004B6F5B"/>
    <w:rsid w:val="004C1F67"/>
    <w:rsid w:val="004C2264"/>
    <w:rsid w:val="004C2917"/>
    <w:rsid w:val="004C59CE"/>
    <w:rsid w:val="004C5EDF"/>
    <w:rsid w:val="004C75B0"/>
    <w:rsid w:val="004D0396"/>
    <w:rsid w:val="004D130D"/>
    <w:rsid w:val="004D154B"/>
    <w:rsid w:val="004D21B5"/>
    <w:rsid w:val="004D3B4E"/>
    <w:rsid w:val="004D3C22"/>
    <w:rsid w:val="004D4407"/>
    <w:rsid w:val="004D47AB"/>
    <w:rsid w:val="004D55FB"/>
    <w:rsid w:val="004E00FA"/>
    <w:rsid w:val="004E05B8"/>
    <w:rsid w:val="004E1297"/>
    <w:rsid w:val="004E17BB"/>
    <w:rsid w:val="004E2338"/>
    <w:rsid w:val="004E6CD5"/>
    <w:rsid w:val="004E7277"/>
    <w:rsid w:val="004F0638"/>
    <w:rsid w:val="004F0918"/>
    <w:rsid w:val="004F3E80"/>
    <w:rsid w:val="004F533B"/>
    <w:rsid w:val="004F6939"/>
    <w:rsid w:val="0050132B"/>
    <w:rsid w:val="00502A5D"/>
    <w:rsid w:val="00505A18"/>
    <w:rsid w:val="00506D2C"/>
    <w:rsid w:val="005072C6"/>
    <w:rsid w:val="00507C3D"/>
    <w:rsid w:val="00510D5E"/>
    <w:rsid w:val="00511722"/>
    <w:rsid w:val="00512CCE"/>
    <w:rsid w:val="0051357F"/>
    <w:rsid w:val="0051563F"/>
    <w:rsid w:val="005158B9"/>
    <w:rsid w:val="00517913"/>
    <w:rsid w:val="00517B15"/>
    <w:rsid w:val="0052161E"/>
    <w:rsid w:val="005216CC"/>
    <w:rsid w:val="005230E3"/>
    <w:rsid w:val="005240FA"/>
    <w:rsid w:val="00524212"/>
    <w:rsid w:val="00526BBE"/>
    <w:rsid w:val="005275DB"/>
    <w:rsid w:val="0053194A"/>
    <w:rsid w:val="00531D2A"/>
    <w:rsid w:val="00532309"/>
    <w:rsid w:val="005332BC"/>
    <w:rsid w:val="0053388C"/>
    <w:rsid w:val="005351CD"/>
    <w:rsid w:val="005357B5"/>
    <w:rsid w:val="0053648F"/>
    <w:rsid w:val="00541A36"/>
    <w:rsid w:val="00543A71"/>
    <w:rsid w:val="00544097"/>
    <w:rsid w:val="00544AAD"/>
    <w:rsid w:val="00544DC3"/>
    <w:rsid w:val="0054523F"/>
    <w:rsid w:val="00545393"/>
    <w:rsid w:val="00550354"/>
    <w:rsid w:val="00552B0B"/>
    <w:rsid w:val="00552FA8"/>
    <w:rsid w:val="0055362C"/>
    <w:rsid w:val="005538C1"/>
    <w:rsid w:val="005563C0"/>
    <w:rsid w:val="00560C29"/>
    <w:rsid w:val="00560D81"/>
    <w:rsid w:val="00562CFD"/>
    <w:rsid w:val="00563385"/>
    <w:rsid w:val="00565309"/>
    <w:rsid w:val="00565D3E"/>
    <w:rsid w:val="00566824"/>
    <w:rsid w:val="00572A0D"/>
    <w:rsid w:val="00572A30"/>
    <w:rsid w:val="00574614"/>
    <w:rsid w:val="005751E0"/>
    <w:rsid w:val="00575310"/>
    <w:rsid w:val="005767D6"/>
    <w:rsid w:val="0057770D"/>
    <w:rsid w:val="00577FF3"/>
    <w:rsid w:val="00584BE2"/>
    <w:rsid w:val="005859BE"/>
    <w:rsid w:val="00586141"/>
    <w:rsid w:val="00586BC1"/>
    <w:rsid w:val="00590517"/>
    <w:rsid w:val="00591008"/>
    <w:rsid w:val="00591BE9"/>
    <w:rsid w:val="00592055"/>
    <w:rsid w:val="00592917"/>
    <w:rsid w:val="00593CBB"/>
    <w:rsid w:val="00596314"/>
    <w:rsid w:val="00597212"/>
    <w:rsid w:val="00597EA6"/>
    <w:rsid w:val="005A0BE9"/>
    <w:rsid w:val="005A1028"/>
    <w:rsid w:val="005A11C5"/>
    <w:rsid w:val="005A52E6"/>
    <w:rsid w:val="005A6C32"/>
    <w:rsid w:val="005A7D06"/>
    <w:rsid w:val="005B00C2"/>
    <w:rsid w:val="005B0395"/>
    <w:rsid w:val="005B0C16"/>
    <w:rsid w:val="005B0D35"/>
    <w:rsid w:val="005B3698"/>
    <w:rsid w:val="005B420F"/>
    <w:rsid w:val="005B5E8C"/>
    <w:rsid w:val="005B630F"/>
    <w:rsid w:val="005B717D"/>
    <w:rsid w:val="005C0642"/>
    <w:rsid w:val="005C2E32"/>
    <w:rsid w:val="005C304A"/>
    <w:rsid w:val="005C6E88"/>
    <w:rsid w:val="005C72B0"/>
    <w:rsid w:val="005C7E40"/>
    <w:rsid w:val="005D0DF7"/>
    <w:rsid w:val="005D547C"/>
    <w:rsid w:val="005D5580"/>
    <w:rsid w:val="005D7280"/>
    <w:rsid w:val="005D7FEF"/>
    <w:rsid w:val="005E19AA"/>
    <w:rsid w:val="005E2D30"/>
    <w:rsid w:val="005E4974"/>
    <w:rsid w:val="005E4CE2"/>
    <w:rsid w:val="005E4D64"/>
    <w:rsid w:val="005E69AB"/>
    <w:rsid w:val="005E6F3C"/>
    <w:rsid w:val="005E7CE0"/>
    <w:rsid w:val="005F2E7C"/>
    <w:rsid w:val="005F38FE"/>
    <w:rsid w:val="005F3BFF"/>
    <w:rsid w:val="005F3E44"/>
    <w:rsid w:val="005F3E71"/>
    <w:rsid w:val="005F40E3"/>
    <w:rsid w:val="005F791E"/>
    <w:rsid w:val="00601339"/>
    <w:rsid w:val="0060146D"/>
    <w:rsid w:val="00601A4D"/>
    <w:rsid w:val="00601A71"/>
    <w:rsid w:val="00602815"/>
    <w:rsid w:val="006039D8"/>
    <w:rsid w:val="00603BAD"/>
    <w:rsid w:val="00604A25"/>
    <w:rsid w:val="00611B9E"/>
    <w:rsid w:val="006122E1"/>
    <w:rsid w:val="006130D0"/>
    <w:rsid w:val="006130FC"/>
    <w:rsid w:val="006136B7"/>
    <w:rsid w:val="006148D4"/>
    <w:rsid w:val="00614C97"/>
    <w:rsid w:val="00615936"/>
    <w:rsid w:val="006175C2"/>
    <w:rsid w:val="00620266"/>
    <w:rsid w:val="00620812"/>
    <w:rsid w:val="00620AA1"/>
    <w:rsid w:val="00623515"/>
    <w:rsid w:val="006249A1"/>
    <w:rsid w:val="0062545F"/>
    <w:rsid w:val="006263A3"/>
    <w:rsid w:val="006276A5"/>
    <w:rsid w:val="006308AE"/>
    <w:rsid w:val="00632C02"/>
    <w:rsid w:val="00633048"/>
    <w:rsid w:val="00637A9D"/>
    <w:rsid w:val="00640B3E"/>
    <w:rsid w:val="00643495"/>
    <w:rsid w:val="00644C72"/>
    <w:rsid w:val="0064556C"/>
    <w:rsid w:val="006459B7"/>
    <w:rsid w:val="00646312"/>
    <w:rsid w:val="00646719"/>
    <w:rsid w:val="006477C7"/>
    <w:rsid w:val="006477F4"/>
    <w:rsid w:val="006478F9"/>
    <w:rsid w:val="00647903"/>
    <w:rsid w:val="006535F5"/>
    <w:rsid w:val="00653D25"/>
    <w:rsid w:val="00656FE8"/>
    <w:rsid w:val="006570D6"/>
    <w:rsid w:val="00660F18"/>
    <w:rsid w:val="00662C6C"/>
    <w:rsid w:val="00662EA5"/>
    <w:rsid w:val="0066410D"/>
    <w:rsid w:val="00666CE0"/>
    <w:rsid w:val="00670201"/>
    <w:rsid w:val="00671485"/>
    <w:rsid w:val="006726FA"/>
    <w:rsid w:val="00673A84"/>
    <w:rsid w:val="00673C8C"/>
    <w:rsid w:val="006750AF"/>
    <w:rsid w:val="00675DE6"/>
    <w:rsid w:val="00676426"/>
    <w:rsid w:val="00676705"/>
    <w:rsid w:val="00680083"/>
    <w:rsid w:val="0068085A"/>
    <w:rsid w:val="00681212"/>
    <w:rsid w:val="00685CB5"/>
    <w:rsid w:val="0069038D"/>
    <w:rsid w:val="00690D0A"/>
    <w:rsid w:val="00694F7A"/>
    <w:rsid w:val="00696E2B"/>
    <w:rsid w:val="00697227"/>
    <w:rsid w:val="0069779D"/>
    <w:rsid w:val="006A1384"/>
    <w:rsid w:val="006A3F48"/>
    <w:rsid w:val="006B4099"/>
    <w:rsid w:val="006B7DE7"/>
    <w:rsid w:val="006C3941"/>
    <w:rsid w:val="006C52DE"/>
    <w:rsid w:val="006C540B"/>
    <w:rsid w:val="006C7681"/>
    <w:rsid w:val="006D0530"/>
    <w:rsid w:val="006D08FE"/>
    <w:rsid w:val="006D1BF9"/>
    <w:rsid w:val="006D26E3"/>
    <w:rsid w:val="006D4B64"/>
    <w:rsid w:val="006D4ECB"/>
    <w:rsid w:val="006E2D6F"/>
    <w:rsid w:val="006E3AB5"/>
    <w:rsid w:val="006E4846"/>
    <w:rsid w:val="006E4C1A"/>
    <w:rsid w:val="006E6659"/>
    <w:rsid w:val="006E736E"/>
    <w:rsid w:val="006E7AA4"/>
    <w:rsid w:val="006F2803"/>
    <w:rsid w:val="006F3021"/>
    <w:rsid w:val="006F3772"/>
    <w:rsid w:val="006F46CC"/>
    <w:rsid w:val="006F4AF8"/>
    <w:rsid w:val="006F5D0D"/>
    <w:rsid w:val="006F6973"/>
    <w:rsid w:val="00701746"/>
    <w:rsid w:val="00703FA2"/>
    <w:rsid w:val="00704930"/>
    <w:rsid w:val="00705FF8"/>
    <w:rsid w:val="00707617"/>
    <w:rsid w:val="00710D87"/>
    <w:rsid w:val="007123CD"/>
    <w:rsid w:val="007165DA"/>
    <w:rsid w:val="0071767F"/>
    <w:rsid w:val="007225F3"/>
    <w:rsid w:val="00723ADA"/>
    <w:rsid w:val="00724046"/>
    <w:rsid w:val="0072488F"/>
    <w:rsid w:val="007269B6"/>
    <w:rsid w:val="00727E43"/>
    <w:rsid w:val="007302DF"/>
    <w:rsid w:val="00731EC9"/>
    <w:rsid w:val="007333F3"/>
    <w:rsid w:val="00734515"/>
    <w:rsid w:val="00735D86"/>
    <w:rsid w:val="007407B4"/>
    <w:rsid w:val="00744587"/>
    <w:rsid w:val="00745BED"/>
    <w:rsid w:val="00753D99"/>
    <w:rsid w:val="00753FB8"/>
    <w:rsid w:val="00754ECF"/>
    <w:rsid w:val="007553B9"/>
    <w:rsid w:val="00755D79"/>
    <w:rsid w:val="007565F6"/>
    <w:rsid w:val="0075789B"/>
    <w:rsid w:val="00762521"/>
    <w:rsid w:val="00763C16"/>
    <w:rsid w:val="0076458E"/>
    <w:rsid w:val="0076470B"/>
    <w:rsid w:val="00765E2E"/>
    <w:rsid w:val="00765FE3"/>
    <w:rsid w:val="007663DE"/>
    <w:rsid w:val="0076689A"/>
    <w:rsid w:val="00767F27"/>
    <w:rsid w:val="00770737"/>
    <w:rsid w:val="0077093A"/>
    <w:rsid w:val="00770EB3"/>
    <w:rsid w:val="007721F1"/>
    <w:rsid w:val="00780556"/>
    <w:rsid w:val="00782939"/>
    <w:rsid w:val="007844FC"/>
    <w:rsid w:val="0078702D"/>
    <w:rsid w:val="00790E63"/>
    <w:rsid w:val="007A03C7"/>
    <w:rsid w:val="007A1B17"/>
    <w:rsid w:val="007A1CF3"/>
    <w:rsid w:val="007A2936"/>
    <w:rsid w:val="007A3FA3"/>
    <w:rsid w:val="007A416A"/>
    <w:rsid w:val="007A57DE"/>
    <w:rsid w:val="007A5BDB"/>
    <w:rsid w:val="007A6459"/>
    <w:rsid w:val="007A659A"/>
    <w:rsid w:val="007A7DF5"/>
    <w:rsid w:val="007B0A3F"/>
    <w:rsid w:val="007B13C5"/>
    <w:rsid w:val="007B35FA"/>
    <w:rsid w:val="007B4A99"/>
    <w:rsid w:val="007B5D8C"/>
    <w:rsid w:val="007B72CA"/>
    <w:rsid w:val="007B75D9"/>
    <w:rsid w:val="007B76E3"/>
    <w:rsid w:val="007C049C"/>
    <w:rsid w:val="007C25AC"/>
    <w:rsid w:val="007C3179"/>
    <w:rsid w:val="007C3F14"/>
    <w:rsid w:val="007C4589"/>
    <w:rsid w:val="007C4E0F"/>
    <w:rsid w:val="007C5C51"/>
    <w:rsid w:val="007C6BAB"/>
    <w:rsid w:val="007C6DC6"/>
    <w:rsid w:val="007C7181"/>
    <w:rsid w:val="007C78A7"/>
    <w:rsid w:val="007D0B8A"/>
    <w:rsid w:val="007D1151"/>
    <w:rsid w:val="007D2EB9"/>
    <w:rsid w:val="007D3210"/>
    <w:rsid w:val="007D3A8A"/>
    <w:rsid w:val="007D6CCB"/>
    <w:rsid w:val="007D6FF0"/>
    <w:rsid w:val="007D70C3"/>
    <w:rsid w:val="007D736A"/>
    <w:rsid w:val="007E0360"/>
    <w:rsid w:val="007E08B8"/>
    <w:rsid w:val="007E0B72"/>
    <w:rsid w:val="007E2991"/>
    <w:rsid w:val="007E4790"/>
    <w:rsid w:val="007E7B18"/>
    <w:rsid w:val="007E7BDC"/>
    <w:rsid w:val="007E7D20"/>
    <w:rsid w:val="007F1DC8"/>
    <w:rsid w:val="007F1F62"/>
    <w:rsid w:val="007F5584"/>
    <w:rsid w:val="007F62B3"/>
    <w:rsid w:val="007F66EA"/>
    <w:rsid w:val="007F691D"/>
    <w:rsid w:val="007F7106"/>
    <w:rsid w:val="007F77A5"/>
    <w:rsid w:val="00803C77"/>
    <w:rsid w:val="00804D1B"/>
    <w:rsid w:val="00805DBD"/>
    <w:rsid w:val="00811A92"/>
    <w:rsid w:val="008120C1"/>
    <w:rsid w:val="0081256B"/>
    <w:rsid w:val="00812657"/>
    <w:rsid w:val="008148DB"/>
    <w:rsid w:val="00814A17"/>
    <w:rsid w:val="0081546C"/>
    <w:rsid w:val="0081559F"/>
    <w:rsid w:val="00815CB7"/>
    <w:rsid w:val="00816780"/>
    <w:rsid w:val="00817EB1"/>
    <w:rsid w:val="008203F5"/>
    <w:rsid w:val="008209F2"/>
    <w:rsid w:val="00826303"/>
    <w:rsid w:val="00831569"/>
    <w:rsid w:val="00832FE6"/>
    <w:rsid w:val="00834097"/>
    <w:rsid w:val="00835623"/>
    <w:rsid w:val="00836CA6"/>
    <w:rsid w:val="0083731E"/>
    <w:rsid w:val="00837CA9"/>
    <w:rsid w:val="008413D2"/>
    <w:rsid w:val="0084170D"/>
    <w:rsid w:val="0084251E"/>
    <w:rsid w:val="00842E63"/>
    <w:rsid w:val="008458BC"/>
    <w:rsid w:val="008459C7"/>
    <w:rsid w:val="00845E7A"/>
    <w:rsid w:val="00846E4E"/>
    <w:rsid w:val="008470AA"/>
    <w:rsid w:val="008475AF"/>
    <w:rsid w:val="00847617"/>
    <w:rsid w:val="00847E96"/>
    <w:rsid w:val="008511F2"/>
    <w:rsid w:val="00851584"/>
    <w:rsid w:val="00853301"/>
    <w:rsid w:val="0085455F"/>
    <w:rsid w:val="00855223"/>
    <w:rsid w:val="00855509"/>
    <w:rsid w:val="008566F0"/>
    <w:rsid w:val="00857F60"/>
    <w:rsid w:val="008606B0"/>
    <w:rsid w:val="008618AD"/>
    <w:rsid w:val="008632E7"/>
    <w:rsid w:val="00863753"/>
    <w:rsid w:val="00864316"/>
    <w:rsid w:val="00864685"/>
    <w:rsid w:val="0086474D"/>
    <w:rsid w:val="008648C8"/>
    <w:rsid w:val="00864C4A"/>
    <w:rsid w:val="00864FBF"/>
    <w:rsid w:val="008705FF"/>
    <w:rsid w:val="00871B4D"/>
    <w:rsid w:val="00872F1A"/>
    <w:rsid w:val="00876A43"/>
    <w:rsid w:val="0087772A"/>
    <w:rsid w:val="00882C7C"/>
    <w:rsid w:val="008830A8"/>
    <w:rsid w:val="00883BD8"/>
    <w:rsid w:val="008848B1"/>
    <w:rsid w:val="008853ED"/>
    <w:rsid w:val="00890483"/>
    <w:rsid w:val="00890DC6"/>
    <w:rsid w:val="00891310"/>
    <w:rsid w:val="008930F1"/>
    <w:rsid w:val="0089353B"/>
    <w:rsid w:val="00893696"/>
    <w:rsid w:val="00893D94"/>
    <w:rsid w:val="00894ED8"/>
    <w:rsid w:val="008974C1"/>
    <w:rsid w:val="00897529"/>
    <w:rsid w:val="008A0176"/>
    <w:rsid w:val="008A0A84"/>
    <w:rsid w:val="008A0AAF"/>
    <w:rsid w:val="008A266C"/>
    <w:rsid w:val="008A2F0B"/>
    <w:rsid w:val="008A43C6"/>
    <w:rsid w:val="008A467A"/>
    <w:rsid w:val="008A5AE9"/>
    <w:rsid w:val="008A7344"/>
    <w:rsid w:val="008B074A"/>
    <w:rsid w:val="008B16B0"/>
    <w:rsid w:val="008B1854"/>
    <w:rsid w:val="008B2923"/>
    <w:rsid w:val="008B2B50"/>
    <w:rsid w:val="008B3221"/>
    <w:rsid w:val="008B60D4"/>
    <w:rsid w:val="008B68E1"/>
    <w:rsid w:val="008C072B"/>
    <w:rsid w:val="008C1876"/>
    <w:rsid w:val="008C2B99"/>
    <w:rsid w:val="008C2FE3"/>
    <w:rsid w:val="008C4DCA"/>
    <w:rsid w:val="008C59D9"/>
    <w:rsid w:val="008C6912"/>
    <w:rsid w:val="008C69BF"/>
    <w:rsid w:val="008C6CFA"/>
    <w:rsid w:val="008D1116"/>
    <w:rsid w:val="008D30B4"/>
    <w:rsid w:val="008E22E8"/>
    <w:rsid w:val="008E3242"/>
    <w:rsid w:val="008E4A6C"/>
    <w:rsid w:val="008E6BC3"/>
    <w:rsid w:val="008E7B89"/>
    <w:rsid w:val="008F196D"/>
    <w:rsid w:val="008F3CA0"/>
    <w:rsid w:val="008F4EFC"/>
    <w:rsid w:val="00900F06"/>
    <w:rsid w:val="009011A3"/>
    <w:rsid w:val="00902530"/>
    <w:rsid w:val="009027BE"/>
    <w:rsid w:val="00904A48"/>
    <w:rsid w:val="00905431"/>
    <w:rsid w:val="00906510"/>
    <w:rsid w:val="009071BD"/>
    <w:rsid w:val="00907252"/>
    <w:rsid w:val="00910E9F"/>
    <w:rsid w:val="00911AAF"/>
    <w:rsid w:val="00911BA1"/>
    <w:rsid w:val="0091322B"/>
    <w:rsid w:val="00914BFF"/>
    <w:rsid w:val="00917AA1"/>
    <w:rsid w:val="009208E1"/>
    <w:rsid w:val="009210E2"/>
    <w:rsid w:val="00921468"/>
    <w:rsid w:val="0092477A"/>
    <w:rsid w:val="00924C2E"/>
    <w:rsid w:val="00925FEE"/>
    <w:rsid w:val="009263CC"/>
    <w:rsid w:val="00926780"/>
    <w:rsid w:val="00927518"/>
    <w:rsid w:val="00927704"/>
    <w:rsid w:val="00930369"/>
    <w:rsid w:val="00930AF4"/>
    <w:rsid w:val="00930ECC"/>
    <w:rsid w:val="00931892"/>
    <w:rsid w:val="00932805"/>
    <w:rsid w:val="0093310C"/>
    <w:rsid w:val="00933F78"/>
    <w:rsid w:val="009340FE"/>
    <w:rsid w:val="009341A1"/>
    <w:rsid w:val="0094148D"/>
    <w:rsid w:val="0094154F"/>
    <w:rsid w:val="009442C0"/>
    <w:rsid w:val="00945D46"/>
    <w:rsid w:val="00945FB3"/>
    <w:rsid w:val="00946478"/>
    <w:rsid w:val="009468B6"/>
    <w:rsid w:val="009473BA"/>
    <w:rsid w:val="00947BF0"/>
    <w:rsid w:val="00950752"/>
    <w:rsid w:val="00951101"/>
    <w:rsid w:val="00951C30"/>
    <w:rsid w:val="00955ACE"/>
    <w:rsid w:val="00955D33"/>
    <w:rsid w:val="00955E5E"/>
    <w:rsid w:val="00956842"/>
    <w:rsid w:val="00957E12"/>
    <w:rsid w:val="00960E77"/>
    <w:rsid w:val="009626F4"/>
    <w:rsid w:val="00963BB1"/>
    <w:rsid w:val="00970585"/>
    <w:rsid w:val="009706F6"/>
    <w:rsid w:val="00970B76"/>
    <w:rsid w:val="00971EF4"/>
    <w:rsid w:val="0097226A"/>
    <w:rsid w:val="00975202"/>
    <w:rsid w:val="00975D8C"/>
    <w:rsid w:val="009766D9"/>
    <w:rsid w:val="00980D62"/>
    <w:rsid w:val="0098156A"/>
    <w:rsid w:val="0098158A"/>
    <w:rsid w:val="0098347E"/>
    <w:rsid w:val="009844CE"/>
    <w:rsid w:val="0099056B"/>
    <w:rsid w:val="0099156A"/>
    <w:rsid w:val="00993411"/>
    <w:rsid w:val="00993CF9"/>
    <w:rsid w:val="00994212"/>
    <w:rsid w:val="00995B98"/>
    <w:rsid w:val="00996805"/>
    <w:rsid w:val="00996AA0"/>
    <w:rsid w:val="009A0015"/>
    <w:rsid w:val="009A173B"/>
    <w:rsid w:val="009A4DA6"/>
    <w:rsid w:val="009A5418"/>
    <w:rsid w:val="009A69D9"/>
    <w:rsid w:val="009B01EA"/>
    <w:rsid w:val="009B11F8"/>
    <w:rsid w:val="009B1C69"/>
    <w:rsid w:val="009B1D03"/>
    <w:rsid w:val="009B1DF5"/>
    <w:rsid w:val="009B38F5"/>
    <w:rsid w:val="009B3EAF"/>
    <w:rsid w:val="009B4323"/>
    <w:rsid w:val="009B67D3"/>
    <w:rsid w:val="009B7C6D"/>
    <w:rsid w:val="009B7F8B"/>
    <w:rsid w:val="009C0604"/>
    <w:rsid w:val="009C21DB"/>
    <w:rsid w:val="009C39FF"/>
    <w:rsid w:val="009C43CB"/>
    <w:rsid w:val="009D1706"/>
    <w:rsid w:val="009D487C"/>
    <w:rsid w:val="009D6D63"/>
    <w:rsid w:val="009D6E4E"/>
    <w:rsid w:val="009E5A51"/>
    <w:rsid w:val="009E660A"/>
    <w:rsid w:val="009E6A7D"/>
    <w:rsid w:val="009E7EC5"/>
    <w:rsid w:val="009F03A5"/>
    <w:rsid w:val="009F1FF2"/>
    <w:rsid w:val="009F2A87"/>
    <w:rsid w:val="009F386E"/>
    <w:rsid w:val="009F4357"/>
    <w:rsid w:val="009F7B2D"/>
    <w:rsid w:val="00A0191F"/>
    <w:rsid w:val="00A0241B"/>
    <w:rsid w:val="00A02FA1"/>
    <w:rsid w:val="00A04688"/>
    <w:rsid w:val="00A04C51"/>
    <w:rsid w:val="00A052C4"/>
    <w:rsid w:val="00A067E7"/>
    <w:rsid w:val="00A10D14"/>
    <w:rsid w:val="00A10F05"/>
    <w:rsid w:val="00A158AD"/>
    <w:rsid w:val="00A1748A"/>
    <w:rsid w:val="00A17B9E"/>
    <w:rsid w:val="00A224F1"/>
    <w:rsid w:val="00A2311C"/>
    <w:rsid w:val="00A23391"/>
    <w:rsid w:val="00A25D31"/>
    <w:rsid w:val="00A278AB"/>
    <w:rsid w:val="00A30821"/>
    <w:rsid w:val="00A31096"/>
    <w:rsid w:val="00A31E2D"/>
    <w:rsid w:val="00A33DD7"/>
    <w:rsid w:val="00A34327"/>
    <w:rsid w:val="00A3577D"/>
    <w:rsid w:val="00A361E9"/>
    <w:rsid w:val="00A42049"/>
    <w:rsid w:val="00A42154"/>
    <w:rsid w:val="00A421FA"/>
    <w:rsid w:val="00A4263D"/>
    <w:rsid w:val="00A432E9"/>
    <w:rsid w:val="00A434AD"/>
    <w:rsid w:val="00A44E3F"/>
    <w:rsid w:val="00A450A4"/>
    <w:rsid w:val="00A45C29"/>
    <w:rsid w:val="00A47B59"/>
    <w:rsid w:val="00A50A6C"/>
    <w:rsid w:val="00A54822"/>
    <w:rsid w:val="00A5734A"/>
    <w:rsid w:val="00A57BF6"/>
    <w:rsid w:val="00A62872"/>
    <w:rsid w:val="00A651AD"/>
    <w:rsid w:val="00A6523B"/>
    <w:rsid w:val="00A6732F"/>
    <w:rsid w:val="00A70011"/>
    <w:rsid w:val="00A70E8B"/>
    <w:rsid w:val="00A711ED"/>
    <w:rsid w:val="00A72279"/>
    <w:rsid w:val="00A77C52"/>
    <w:rsid w:val="00A804B1"/>
    <w:rsid w:val="00A8364A"/>
    <w:rsid w:val="00A84AAE"/>
    <w:rsid w:val="00A853BB"/>
    <w:rsid w:val="00A859BC"/>
    <w:rsid w:val="00A86A6E"/>
    <w:rsid w:val="00A90F14"/>
    <w:rsid w:val="00A90F9B"/>
    <w:rsid w:val="00A94021"/>
    <w:rsid w:val="00A96DBB"/>
    <w:rsid w:val="00A9742C"/>
    <w:rsid w:val="00A97600"/>
    <w:rsid w:val="00A9766D"/>
    <w:rsid w:val="00AA42C0"/>
    <w:rsid w:val="00AA4EF5"/>
    <w:rsid w:val="00AB057E"/>
    <w:rsid w:val="00AB3DDE"/>
    <w:rsid w:val="00AB3DE6"/>
    <w:rsid w:val="00AC08BA"/>
    <w:rsid w:val="00AC1F44"/>
    <w:rsid w:val="00AC38B5"/>
    <w:rsid w:val="00AC3C3A"/>
    <w:rsid w:val="00AC3D4E"/>
    <w:rsid w:val="00AC4E17"/>
    <w:rsid w:val="00AC59E4"/>
    <w:rsid w:val="00AC59F3"/>
    <w:rsid w:val="00AC5B68"/>
    <w:rsid w:val="00AC7C67"/>
    <w:rsid w:val="00AD20AD"/>
    <w:rsid w:val="00AD5020"/>
    <w:rsid w:val="00AD7A78"/>
    <w:rsid w:val="00AD7DD5"/>
    <w:rsid w:val="00AE37C9"/>
    <w:rsid w:val="00AE4C3A"/>
    <w:rsid w:val="00AE5535"/>
    <w:rsid w:val="00AE6B82"/>
    <w:rsid w:val="00AE6FE1"/>
    <w:rsid w:val="00AE7F62"/>
    <w:rsid w:val="00AF0C02"/>
    <w:rsid w:val="00AF1364"/>
    <w:rsid w:val="00AF3FB9"/>
    <w:rsid w:val="00AF4F42"/>
    <w:rsid w:val="00AF5250"/>
    <w:rsid w:val="00AF6072"/>
    <w:rsid w:val="00AF63F3"/>
    <w:rsid w:val="00AF7D9D"/>
    <w:rsid w:val="00B00F43"/>
    <w:rsid w:val="00B02BA2"/>
    <w:rsid w:val="00B10005"/>
    <w:rsid w:val="00B10153"/>
    <w:rsid w:val="00B102C7"/>
    <w:rsid w:val="00B1426D"/>
    <w:rsid w:val="00B14965"/>
    <w:rsid w:val="00B14BEF"/>
    <w:rsid w:val="00B20E24"/>
    <w:rsid w:val="00B21E4A"/>
    <w:rsid w:val="00B21FD9"/>
    <w:rsid w:val="00B22870"/>
    <w:rsid w:val="00B2302C"/>
    <w:rsid w:val="00B23FAE"/>
    <w:rsid w:val="00B24A01"/>
    <w:rsid w:val="00B27F27"/>
    <w:rsid w:val="00B31436"/>
    <w:rsid w:val="00B31A03"/>
    <w:rsid w:val="00B31FCD"/>
    <w:rsid w:val="00B320F4"/>
    <w:rsid w:val="00B337AD"/>
    <w:rsid w:val="00B3392A"/>
    <w:rsid w:val="00B33EAF"/>
    <w:rsid w:val="00B350A1"/>
    <w:rsid w:val="00B3679E"/>
    <w:rsid w:val="00B37628"/>
    <w:rsid w:val="00B416F8"/>
    <w:rsid w:val="00B4241D"/>
    <w:rsid w:val="00B43E00"/>
    <w:rsid w:val="00B43E50"/>
    <w:rsid w:val="00B440D8"/>
    <w:rsid w:val="00B45C50"/>
    <w:rsid w:val="00B461A3"/>
    <w:rsid w:val="00B46382"/>
    <w:rsid w:val="00B46CA2"/>
    <w:rsid w:val="00B47EC6"/>
    <w:rsid w:val="00B54227"/>
    <w:rsid w:val="00B56C0A"/>
    <w:rsid w:val="00B56C57"/>
    <w:rsid w:val="00B56D26"/>
    <w:rsid w:val="00B57128"/>
    <w:rsid w:val="00B606D6"/>
    <w:rsid w:val="00B61739"/>
    <w:rsid w:val="00B62001"/>
    <w:rsid w:val="00B62617"/>
    <w:rsid w:val="00B626F8"/>
    <w:rsid w:val="00B62989"/>
    <w:rsid w:val="00B632F5"/>
    <w:rsid w:val="00B6359B"/>
    <w:rsid w:val="00B64905"/>
    <w:rsid w:val="00B6503D"/>
    <w:rsid w:val="00B67A72"/>
    <w:rsid w:val="00B67CAF"/>
    <w:rsid w:val="00B722D8"/>
    <w:rsid w:val="00B728E2"/>
    <w:rsid w:val="00B72E6F"/>
    <w:rsid w:val="00B7312E"/>
    <w:rsid w:val="00B737F3"/>
    <w:rsid w:val="00B7410B"/>
    <w:rsid w:val="00B76049"/>
    <w:rsid w:val="00B769C0"/>
    <w:rsid w:val="00B76C8C"/>
    <w:rsid w:val="00B77BFA"/>
    <w:rsid w:val="00B77CEF"/>
    <w:rsid w:val="00B812F3"/>
    <w:rsid w:val="00B83E97"/>
    <w:rsid w:val="00B84086"/>
    <w:rsid w:val="00B863F5"/>
    <w:rsid w:val="00B86E8A"/>
    <w:rsid w:val="00B87029"/>
    <w:rsid w:val="00B90B78"/>
    <w:rsid w:val="00B917CC"/>
    <w:rsid w:val="00B9290F"/>
    <w:rsid w:val="00B9356A"/>
    <w:rsid w:val="00BA1560"/>
    <w:rsid w:val="00BA4851"/>
    <w:rsid w:val="00BA6C25"/>
    <w:rsid w:val="00BB01FB"/>
    <w:rsid w:val="00BB1DF2"/>
    <w:rsid w:val="00BB2729"/>
    <w:rsid w:val="00BB3959"/>
    <w:rsid w:val="00BB52DB"/>
    <w:rsid w:val="00BB7C17"/>
    <w:rsid w:val="00BC2A2E"/>
    <w:rsid w:val="00BC49AB"/>
    <w:rsid w:val="00BC5CF9"/>
    <w:rsid w:val="00BC6B08"/>
    <w:rsid w:val="00BC7949"/>
    <w:rsid w:val="00BD029C"/>
    <w:rsid w:val="00BD0BB0"/>
    <w:rsid w:val="00BD1029"/>
    <w:rsid w:val="00BD1ED2"/>
    <w:rsid w:val="00BD2A92"/>
    <w:rsid w:val="00BD70C3"/>
    <w:rsid w:val="00BE652F"/>
    <w:rsid w:val="00BE70B6"/>
    <w:rsid w:val="00BF0644"/>
    <w:rsid w:val="00BF4565"/>
    <w:rsid w:val="00BF5A3C"/>
    <w:rsid w:val="00BF674C"/>
    <w:rsid w:val="00C01FE6"/>
    <w:rsid w:val="00C02DCD"/>
    <w:rsid w:val="00C02F71"/>
    <w:rsid w:val="00C0368F"/>
    <w:rsid w:val="00C03F56"/>
    <w:rsid w:val="00C04C13"/>
    <w:rsid w:val="00C04D03"/>
    <w:rsid w:val="00C05860"/>
    <w:rsid w:val="00C07507"/>
    <w:rsid w:val="00C124FA"/>
    <w:rsid w:val="00C125B8"/>
    <w:rsid w:val="00C12BC5"/>
    <w:rsid w:val="00C1301E"/>
    <w:rsid w:val="00C13851"/>
    <w:rsid w:val="00C1456D"/>
    <w:rsid w:val="00C14821"/>
    <w:rsid w:val="00C153DB"/>
    <w:rsid w:val="00C1747F"/>
    <w:rsid w:val="00C22459"/>
    <w:rsid w:val="00C22DB7"/>
    <w:rsid w:val="00C230D7"/>
    <w:rsid w:val="00C264A0"/>
    <w:rsid w:val="00C26E59"/>
    <w:rsid w:val="00C278CB"/>
    <w:rsid w:val="00C27C27"/>
    <w:rsid w:val="00C27D5B"/>
    <w:rsid w:val="00C3112A"/>
    <w:rsid w:val="00C32F42"/>
    <w:rsid w:val="00C33C49"/>
    <w:rsid w:val="00C354CA"/>
    <w:rsid w:val="00C36004"/>
    <w:rsid w:val="00C4056D"/>
    <w:rsid w:val="00C41A07"/>
    <w:rsid w:val="00C421BE"/>
    <w:rsid w:val="00C4249D"/>
    <w:rsid w:val="00C43540"/>
    <w:rsid w:val="00C4370A"/>
    <w:rsid w:val="00C44526"/>
    <w:rsid w:val="00C4631C"/>
    <w:rsid w:val="00C46708"/>
    <w:rsid w:val="00C46AE5"/>
    <w:rsid w:val="00C519C9"/>
    <w:rsid w:val="00C5384A"/>
    <w:rsid w:val="00C54394"/>
    <w:rsid w:val="00C54531"/>
    <w:rsid w:val="00C54886"/>
    <w:rsid w:val="00C5736A"/>
    <w:rsid w:val="00C5739E"/>
    <w:rsid w:val="00C57ED3"/>
    <w:rsid w:val="00C6268B"/>
    <w:rsid w:val="00C63771"/>
    <w:rsid w:val="00C647AC"/>
    <w:rsid w:val="00C652E5"/>
    <w:rsid w:val="00C70CE7"/>
    <w:rsid w:val="00C75D9F"/>
    <w:rsid w:val="00C76AB4"/>
    <w:rsid w:val="00C76E3A"/>
    <w:rsid w:val="00C77439"/>
    <w:rsid w:val="00C779BB"/>
    <w:rsid w:val="00C77F94"/>
    <w:rsid w:val="00C80065"/>
    <w:rsid w:val="00C802A1"/>
    <w:rsid w:val="00C807C9"/>
    <w:rsid w:val="00C80EC5"/>
    <w:rsid w:val="00C92301"/>
    <w:rsid w:val="00C923C8"/>
    <w:rsid w:val="00C93553"/>
    <w:rsid w:val="00C93CC9"/>
    <w:rsid w:val="00CA066B"/>
    <w:rsid w:val="00CA2774"/>
    <w:rsid w:val="00CA4EFD"/>
    <w:rsid w:val="00CA6AD1"/>
    <w:rsid w:val="00CA711C"/>
    <w:rsid w:val="00CA7610"/>
    <w:rsid w:val="00CB0095"/>
    <w:rsid w:val="00CB1942"/>
    <w:rsid w:val="00CB234C"/>
    <w:rsid w:val="00CB6217"/>
    <w:rsid w:val="00CC12AE"/>
    <w:rsid w:val="00CC1A39"/>
    <w:rsid w:val="00CC26D5"/>
    <w:rsid w:val="00CC2D75"/>
    <w:rsid w:val="00CC5282"/>
    <w:rsid w:val="00CC6C5D"/>
    <w:rsid w:val="00CC7C6B"/>
    <w:rsid w:val="00CC7D6A"/>
    <w:rsid w:val="00CD00CA"/>
    <w:rsid w:val="00CD2971"/>
    <w:rsid w:val="00CD35EF"/>
    <w:rsid w:val="00CD4118"/>
    <w:rsid w:val="00CD47FE"/>
    <w:rsid w:val="00CD522A"/>
    <w:rsid w:val="00CD67DC"/>
    <w:rsid w:val="00CE29F1"/>
    <w:rsid w:val="00CE37C1"/>
    <w:rsid w:val="00CE6A00"/>
    <w:rsid w:val="00CE6C97"/>
    <w:rsid w:val="00CE7DDD"/>
    <w:rsid w:val="00CF01DF"/>
    <w:rsid w:val="00CF071F"/>
    <w:rsid w:val="00CF1097"/>
    <w:rsid w:val="00CF207E"/>
    <w:rsid w:val="00CF2136"/>
    <w:rsid w:val="00CF2DC7"/>
    <w:rsid w:val="00CF5CBF"/>
    <w:rsid w:val="00CF6CF1"/>
    <w:rsid w:val="00D04F54"/>
    <w:rsid w:val="00D0525A"/>
    <w:rsid w:val="00D055E0"/>
    <w:rsid w:val="00D07BD8"/>
    <w:rsid w:val="00D10609"/>
    <w:rsid w:val="00D10C17"/>
    <w:rsid w:val="00D10C73"/>
    <w:rsid w:val="00D11FE9"/>
    <w:rsid w:val="00D12356"/>
    <w:rsid w:val="00D12E6D"/>
    <w:rsid w:val="00D143E1"/>
    <w:rsid w:val="00D14AE8"/>
    <w:rsid w:val="00D159C2"/>
    <w:rsid w:val="00D20E00"/>
    <w:rsid w:val="00D2196B"/>
    <w:rsid w:val="00D2265B"/>
    <w:rsid w:val="00D27DC2"/>
    <w:rsid w:val="00D27DFB"/>
    <w:rsid w:val="00D30A6A"/>
    <w:rsid w:val="00D317D4"/>
    <w:rsid w:val="00D32D41"/>
    <w:rsid w:val="00D33AD7"/>
    <w:rsid w:val="00D33D11"/>
    <w:rsid w:val="00D33E65"/>
    <w:rsid w:val="00D34E66"/>
    <w:rsid w:val="00D3511A"/>
    <w:rsid w:val="00D3524C"/>
    <w:rsid w:val="00D41C74"/>
    <w:rsid w:val="00D42171"/>
    <w:rsid w:val="00D425CD"/>
    <w:rsid w:val="00D426F8"/>
    <w:rsid w:val="00D445CA"/>
    <w:rsid w:val="00D4523E"/>
    <w:rsid w:val="00D4573E"/>
    <w:rsid w:val="00D5174C"/>
    <w:rsid w:val="00D52E22"/>
    <w:rsid w:val="00D53757"/>
    <w:rsid w:val="00D61323"/>
    <w:rsid w:val="00D6225A"/>
    <w:rsid w:val="00D64B3F"/>
    <w:rsid w:val="00D663A9"/>
    <w:rsid w:val="00D6700A"/>
    <w:rsid w:val="00D67100"/>
    <w:rsid w:val="00D67544"/>
    <w:rsid w:val="00D71BA5"/>
    <w:rsid w:val="00D7486E"/>
    <w:rsid w:val="00D76330"/>
    <w:rsid w:val="00D76B87"/>
    <w:rsid w:val="00D77681"/>
    <w:rsid w:val="00D808A0"/>
    <w:rsid w:val="00D80E62"/>
    <w:rsid w:val="00D82FD5"/>
    <w:rsid w:val="00D830BB"/>
    <w:rsid w:val="00D8454D"/>
    <w:rsid w:val="00D84D8C"/>
    <w:rsid w:val="00D86B77"/>
    <w:rsid w:val="00D877A2"/>
    <w:rsid w:val="00D91305"/>
    <w:rsid w:val="00D95420"/>
    <w:rsid w:val="00D96974"/>
    <w:rsid w:val="00D96FDF"/>
    <w:rsid w:val="00DA312F"/>
    <w:rsid w:val="00DA461E"/>
    <w:rsid w:val="00DA4BEE"/>
    <w:rsid w:val="00DA5CFB"/>
    <w:rsid w:val="00DA766C"/>
    <w:rsid w:val="00DA7D95"/>
    <w:rsid w:val="00DA7E9A"/>
    <w:rsid w:val="00DB0DF9"/>
    <w:rsid w:val="00DB1185"/>
    <w:rsid w:val="00DB1445"/>
    <w:rsid w:val="00DB152B"/>
    <w:rsid w:val="00DB2B81"/>
    <w:rsid w:val="00DB42A6"/>
    <w:rsid w:val="00DB4974"/>
    <w:rsid w:val="00DB4DE4"/>
    <w:rsid w:val="00DC0D3F"/>
    <w:rsid w:val="00DC183C"/>
    <w:rsid w:val="00DC218C"/>
    <w:rsid w:val="00DC4824"/>
    <w:rsid w:val="00DC5F0C"/>
    <w:rsid w:val="00DC770E"/>
    <w:rsid w:val="00DC79C9"/>
    <w:rsid w:val="00DC7F33"/>
    <w:rsid w:val="00DD2988"/>
    <w:rsid w:val="00DD5604"/>
    <w:rsid w:val="00DD77C5"/>
    <w:rsid w:val="00DE02DD"/>
    <w:rsid w:val="00DE1B16"/>
    <w:rsid w:val="00DE38F2"/>
    <w:rsid w:val="00DE5C07"/>
    <w:rsid w:val="00DE5DF4"/>
    <w:rsid w:val="00DE728B"/>
    <w:rsid w:val="00DF1291"/>
    <w:rsid w:val="00DF200F"/>
    <w:rsid w:val="00DF20F4"/>
    <w:rsid w:val="00DF28A0"/>
    <w:rsid w:val="00DF7521"/>
    <w:rsid w:val="00DF7F47"/>
    <w:rsid w:val="00E00A5D"/>
    <w:rsid w:val="00E01DFD"/>
    <w:rsid w:val="00E057D9"/>
    <w:rsid w:val="00E06451"/>
    <w:rsid w:val="00E07890"/>
    <w:rsid w:val="00E1028E"/>
    <w:rsid w:val="00E11CB9"/>
    <w:rsid w:val="00E13DBA"/>
    <w:rsid w:val="00E1549A"/>
    <w:rsid w:val="00E154C5"/>
    <w:rsid w:val="00E16E3F"/>
    <w:rsid w:val="00E20DAA"/>
    <w:rsid w:val="00E21231"/>
    <w:rsid w:val="00E2405F"/>
    <w:rsid w:val="00E24A84"/>
    <w:rsid w:val="00E25B9D"/>
    <w:rsid w:val="00E27EE7"/>
    <w:rsid w:val="00E3093C"/>
    <w:rsid w:val="00E34BB3"/>
    <w:rsid w:val="00E34D20"/>
    <w:rsid w:val="00E34E13"/>
    <w:rsid w:val="00E34FD3"/>
    <w:rsid w:val="00E35D71"/>
    <w:rsid w:val="00E36F7F"/>
    <w:rsid w:val="00E4129A"/>
    <w:rsid w:val="00E41775"/>
    <w:rsid w:val="00E41CE8"/>
    <w:rsid w:val="00E426F7"/>
    <w:rsid w:val="00E442AA"/>
    <w:rsid w:val="00E45F25"/>
    <w:rsid w:val="00E47F96"/>
    <w:rsid w:val="00E50D44"/>
    <w:rsid w:val="00E50EB8"/>
    <w:rsid w:val="00E51007"/>
    <w:rsid w:val="00E510BA"/>
    <w:rsid w:val="00E52F61"/>
    <w:rsid w:val="00E548AE"/>
    <w:rsid w:val="00E5611D"/>
    <w:rsid w:val="00E5760F"/>
    <w:rsid w:val="00E60890"/>
    <w:rsid w:val="00E60BA0"/>
    <w:rsid w:val="00E62B42"/>
    <w:rsid w:val="00E641F9"/>
    <w:rsid w:val="00E64286"/>
    <w:rsid w:val="00E66895"/>
    <w:rsid w:val="00E676BA"/>
    <w:rsid w:val="00E705B0"/>
    <w:rsid w:val="00E70BB9"/>
    <w:rsid w:val="00E71CA5"/>
    <w:rsid w:val="00E735C9"/>
    <w:rsid w:val="00E743F3"/>
    <w:rsid w:val="00E75368"/>
    <w:rsid w:val="00E76865"/>
    <w:rsid w:val="00E76E9C"/>
    <w:rsid w:val="00E8257E"/>
    <w:rsid w:val="00E84F43"/>
    <w:rsid w:val="00E8727E"/>
    <w:rsid w:val="00E87ADB"/>
    <w:rsid w:val="00E9041F"/>
    <w:rsid w:val="00E904E3"/>
    <w:rsid w:val="00E919A7"/>
    <w:rsid w:val="00E91A45"/>
    <w:rsid w:val="00E9351C"/>
    <w:rsid w:val="00E93C1E"/>
    <w:rsid w:val="00E945EB"/>
    <w:rsid w:val="00EA0895"/>
    <w:rsid w:val="00EA0F30"/>
    <w:rsid w:val="00EA1201"/>
    <w:rsid w:val="00EA18AC"/>
    <w:rsid w:val="00EA1A8A"/>
    <w:rsid w:val="00EA2ADB"/>
    <w:rsid w:val="00EA2DF2"/>
    <w:rsid w:val="00EA73AB"/>
    <w:rsid w:val="00EB0EBB"/>
    <w:rsid w:val="00EB15C2"/>
    <w:rsid w:val="00EB3A83"/>
    <w:rsid w:val="00EB3E61"/>
    <w:rsid w:val="00EB53C8"/>
    <w:rsid w:val="00EC0580"/>
    <w:rsid w:val="00EC07E0"/>
    <w:rsid w:val="00EC3306"/>
    <w:rsid w:val="00EC33DC"/>
    <w:rsid w:val="00EC7119"/>
    <w:rsid w:val="00ED0380"/>
    <w:rsid w:val="00ED1FE7"/>
    <w:rsid w:val="00ED2C6C"/>
    <w:rsid w:val="00ED2DAB"/>
    <w:rsid w:val="00ED3F00"/>
    <w:rsid w:val="00ED410B"/>
    <w:rsid w:val="00ED416C"/>
    <w:rsid w:val="00ED45A1"/>
    <w:rsid w:val="00ED69E8"/>
    <w:rsid w:val="00ED7171"/>
    <w:rsid w:val="00ED7ECD"/>
    <w:rsid w:val="00EE2E0B"/>
    <w:rsid w:val="00EE4805"/>
    <w:rsid w:val="00EE51ED"/>
    <w:rsid w:val="00EF29E4"/>
    <w:rsid w:val="00EF37CE"/>
    <w:rsid w:val="00EF4915"/>
    <w:rsid w:val="00EF4DB9"/>
    <w:rsid w:val="00EF6454"/>
    <w:rsid w:val="00F00A72"/>
    <w:rsid w:val="00F02BD0"/>
    <w:rsid w:val="00F04148"/>
    <w:rsid w:val="00F04459"/>
    <w:rsid w:val="00F04B5E"/>
    <w:rsid w:val="00F052C1"/>
    <w:rsid w:val="00F106E6"/>
    <w:rsid w:val="00F111D9"/>
    <w:rsid w:val="00F133DE"/>
    <w:rsid w:val="00F13C51"/>
    <w:rsid w:val="00F141F5"/>
    <w:rsid w:val="00F15954"/>
    <w:rsid w:val="00F16345"/>
    <w:rsid w:val="00F20AC8"/>
    <w:rsid w:val="00F21BA7"/>
    <w:rsid w:val="00F22E26"/>
    <w:rsid w:val="00F241AB"/>
    <w:rsid w:val="00F244FB"/>
    <w:rsid w:val="00F24D04"/>
    <w:rsid w:val="00F26FCD"/>
    <w:rsid w:val="00F3082A"/>
    <w:rsid w:val="00F30BD2"/>
    <w:rsid w:val="00F30FC1"/>
    <w:rsid w:val="00F314B2"/>
    <w:rsid w:val="00F32142"/>
    <w:rsid w:val="00F32616"/>
    <w:rsid w:val="00F33938"/>
    <w:rsid w:val="00F3439A"/>
    <w:rsid w:val="00F34CDD"/>
    <w:rsid w:val="00F3565E"/>
    <w:rsid w:val="00F35D2D"/>
    <w:rsid w:val="00F35FAE"/>
    <w:rsid w:val="00F40C4E"/>
    <w:rsid w:val="00F40E33"/>
    <w:rsid w:val="00F40FC8"/>
    <w:rsid w:val="00F41F03"/>
    <w:rsid w:val="00F438DF"/>
    <w:rsid w:val="00F43DAE"/>
    <w:rsid w:val="00F45E20"/>
    <w:rsid w:val="00F463A9"/>
    <w:rsid w:val="00F5351D"/>
    <w:rsid w:val="00F5595B"/>
    <w:rsid w:val="00F56831"/>
    <w:rsid w:val="00F572E9"/>
    <w:rsid w:val="00F57D22"/>
    <w:rsid w:val="00F628F3"/>
    <w:rsid w:val="00F62B4E"/>
    <w:rsid w:val="00F62E3F"/>
    <w:rsid w:val="00F64A09"/>
    <w:rsid w:val="00F65D40"/>
    <w:rsid w:val="00F672F7"/>
    <w:rsid w:val="00F676BD"/>
    <w:rsid w:val="00F7002F"/>
    <w:rsid w:val="00F72314"/>
    <w:rsid w:val="00F72F5E"/>
    <w:rsid w:val="00F75E25"/>
    <w:rsid w:val="00F7712B"/>
    <w:rsid w:val="00F81E81"/>
    <w:rsid w:val="00F82176"/>
    <w:rsid w:val="00F83AAA"/>
    <w:rsid w:val="00F850A5"/>
    <w:rsid w:val="00F8516B"/>
    <w:rsid w:val="00F86B46"/>
    <w:rsid w:val="00F9244F"/>
    <w:rsid w:val="00F95130"/>
    <w:rsid w:val="00F95488"/>
    <w:rsid w:val="00F9583A"/>
    <w:rsid w:val="00F95C7A"/>
    <w:rsid w:val="00F96561"/>
    <w:rsid w:val="00F9780F"/>
    <w:rsid w:val="00FA0A36"/>
    <w:rsid w:val="00FA2C56"/>
    <w:rsid w:val="00FA4CBF"/>
    <w:rsid w:val="00FA58FD"/>
    <w:rsid w:val="00FA5950"/>
    <w:rsid w:val="00FA5B68"/>
    <w:rsid w:val="00FA633F"/>
    <w:rsid w:val="00FA638E"/>
    <w:rsid w:val="00FB0778"/>
    <w:rsid w:val="00FB2195"/>
    <w:rsid w:val="00FB4515"/>
    <w:rsid w:val="00FB4921"/>
    <w:rsid w:val="00FB72EA"/>
    <w:rsid w:val="00FC10A8"/>
    <w:rsid w:val="00FC1BB3"/>
    <w:rsid w:val="00FC37B5"/>
    <w:rsid w:val="00FC5C77"/>
    <w:rsid w:val="00FC5F98"/>
    <w:rsid w:val="00FC7145"/>
    <w:rsid w:val="00FC7581"/>
    <w:rsid w:val="00FC794E"/>
    <w:rsid w:val="00FC7C6E"/>
    <w:rsid w:val="00FD234E"/>
    <w:rsid w:val="00FD48BD"/>
    <w:rsid w:val="00FE2B3C"/>
    <w:rsid w:val="00FE5522"/>
    <w:rsid w:val="00FE6F2C"/>
    <w:rsid w:val="00FF0079"/>
    <w:rsid w:val="00FF18EB"/>
    <w:rsid w:val="00FF1E26"/>
    <w:rsid w:val="00FF27E6"/>
    <w:rsid w:val="00FF34E8"/>
    <w:rsid w:val="00FF3EDE"/>
    <w:rsid w:val="00FF41F6"/>
    <w:rsid w:val="00FF42C9"/>
    <w:rsid w:val="00FF4FE0"/>
    <w:rsid w:val="00FF53FF"/>
    <w:rsid w:val="00FF55A5"/>
    <w:rsid w:val="00FF644B"/>
    <w:rsid w:val="00FF6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654B8F"/>
  <w15:docId w15:val="{42E718FA-7510-442E-B001-69F07F624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EAF"/>
    <w:pPr>
      <w:spacing w:after="0"/>
    </w:pPr>
    <w:rPr>
      <w:rFonts w:ascii="Times New Roman" w:hAnsi="Times New Roman" w:cs="Times New Roman"/>
      <w:sz w:val="24"/>
      <w:szCs w:val="24"/>
    </w:rPr>
  </w:style>
  <w:style w:type="paragraph" w:styleId="Heading1">
    <w:name w:val="heading 1"/>
    <w:basedOn w:val="Normal"/>
    <w:next w:val="Normal"/>
    <w:link w:val="Heading1Char"/>
    <w:uiPriority w:val="9"/>
    <w:qFormat/>
    <w:rsid w:val="00754ECF"/>
    <w:pPr>
      <w:keepNext/>
      <w:keepLines/>
      <w:numPr>
        <w:numId w:val="9"/>
      </w:numPr>
      <w:pBdr>
        <w:bottom w:val="single" w:sz="12" w:space="1" w:color="996633"/>
      </w:pBdr>
      <w:spacing w:before="240"/>
      <w:outlineLvl w:val="0"/>
    </w:pPr>
    <w:rPr>
      <w:rFonts w:ascii="Arial" w:eastAsiaTheme="majorEastAsia" w:hAnsi="Arial" w:cstheme="majorBidi"/>
      <w:b/>
      <w:color w:val="0070C0"/>
      <w:sz w:val="28"/>
      <w:szCs w:val="32"/>
    </w:rPr>
  </w:style>
  <w:style w:type="paragraph" w:styleId="Heading2">
    <w:name w:val="heading 2"/>
    <w:basedOn w:val="ListParagraph"/>
    <w:next w:val="Normal"/>
    <w:link w:val="Heading2Char"/>
    <w:uiPriority w:val="9"/>
    <w:unhideWhenUsed/>
    <w:qFormat/>
    <w:rsid w:val="00754ECF"/>
    <w:pPr>
      <w:numPr>
        <w:ilvl w:val="1"/>
        <w:numId w:val="9"/>
      </w:numPr>
      <w:outlineLvl w:val="1"/>
    </w:pPr>
    <w:rPr>
      <w:rFonts w:ascii="Arial" w:hAnsi="Arial"/>
      <w:b/>
      <w:color w:val="0070C0"/>
    </w:rPr>
  </w:style>
  <w:style w:type="paragraph" w:styleId="Heading3">
    <w:name w:val="heading 3"/>
    <w:basedOn w:val="ListParagraph"/>
    <w:next w:val="Normal"/>
    <w:link w:val="Heading3Char"/>
    <w:uiPriority w:val="9"/>
    <w:unhideWhenUsed/>
    <w:qFormat/>
    <w:rsid w:val="00754ECF"/>
    <w:pPr>
      <w:keepNext/>
      <w:keepLines/>
      <w:numPr>
        <w:ilvl w:val="2"/>
        <w:numId w:val="9"/>
      </w:numPr>
      <w:spacing w:before="40"/>
      <w:outlineLvl w:val="2"/>
    </w:pPr>
    <w:rPr>
      <w:rFonts w:ascii="Arial" w:eastAsiaTheme="majorEastAsia" w:hAnsi="Arial" w:cstheme="majorBidi"/>
      <w:b/>
      <w:color w:val="0070C0"/>
      <w:sz w:val="20"/>
    </w:rPr>
  </w:style>
  <w:style w:type="paragraph" w:styleId="Heading4">
    <w:name w:val="heading 4"/>
    <w:basedOn w:val="Normal"/>
    <w:next w:val="Normal"/>
    <w:link w:val="Heading4Char"/>
    <w:uiPriority w:val="9"/>
    <w:unhideWhenUsed/>
    <w:qFormat/>
    <w:rsid w:val="00662EA5"/>
    <w:pPr>
      <w:keepNext/>
      <w:keepLines/>
      <w:numPr>
        <w:ilvl w:val="3"/>
        <w:numId w:val="9"/>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203F5"/>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203F5"/>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203F5"/>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203F5"/>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203F5"/>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52DB"/>
    <w:pPr>
      <w:ind w:left="720"/>
      <w:contextualSpacing/>
    </w:pPr>
  </w:style>
  <w:style w:type="character" w:styleId="CommentReference">
    <w:name w:val="annotation reference"/>
    <w:basedOn w:val="DefaultParagraphFont"/>
    <w:uiPriority w:val="99"/>
    <w:semiHidden/>
    <w:unhideWhenUsed/>
    <w:rsid w:val="00C1301E"/>
    <w:rPr>
      <w:sz w:val="16"/>
      <w:szCs w:val="16"/>
    </w:rPr>
  </w:style>
  <w:style w:type="paragraph" w:styleId="CommentText">
    <w:name w:val="annotation text"/>
    <w:basedOn w:val="Normal"/>
    <w:link w:val="CommentTextChar"/>
    <w:uiPriority w:val="99"/>
    <w:semiHidden/>
    <w:unhideWhenUsed/>
    <w:rsid w:val="00C1301E"/>
    <w:rPr>
      <w:sz w:val="20"/>
      <w:szCs w:val="20"/>
    </w:rPr>
  </w:style>
  <w:style w:type="character" w:customStyle="1" w:styleId="CommentTextChar">
    <w:name w:val="Comment Text Char"/>
    <w:basedOn w:val="DefaultParagraphFont"/>
    <w:link w:val="CommentText"/>
    <w:uiPriority w:val="99"/>
    <w:semiHidden/>
    <w:rsid w:val="00C1301E"/>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1301E"/>
    <w:rPr>
      <w:b/>
      <w:bCs/>
    </w:rPr>
  </w:style>
  <w:style w:type="character" w:customStyle="1" w:styleId="CommentSubjectChar">
    <w:name w:val="Comment Subject Char"/>
    <w:basedOn w:val="CommentTextChar"/>
    <w:link w:val="CommentSubject"/>
    <w:uiPriority w:val="99"/>
    <w:semiHidden/>
    <w:rsid w:val="00C1301E"/>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C1301E"/>
    <w:rPr>
      <w:rFonts w:ascii="Tahoma" w:hAnsi="Tahoma" w:cs="Tahoma"/>
      <w:sz w:val="16"/>
      <w:szCs w:val="16"/>
    </w:rPr>
  </w:style>
  <w:style w:type="character" w:customStyle="1" w:styleId="BalloonTextChar">
    <w:name w:val="Balloon Text Char"/>
    <w:basedOn w:val="DefaultParagraphFont"/>
    <w:link w:val="BalloonText"/>
    <w:uiPriority w:val="99"/>
    <w:semiHidden/>
    <w:rsid w:val="00C1301E"/>
    <w:rPr>
      <w:rFonts w:ascii="Tahoma" w:hAnsi="Tahoma" w:cs="Tahoma"/>
      <w:sz w:val="16"/>
      <w:szCs w:val="16"/>
    </w:rPr>
  </w:style>
  <w:style w:type="paragraph" w:styleId="Caption">
    <w:name w:val="caption"/>
    <w:basedOn w:val="Normal"/>
    <w:next w:val="Normal"/>
    <w:uiPriority w:val="35"/>
    <w:unhideWhenUsed/>
    <w:qFormat/>
    <w:rsid w:val="00B33EAF"/>
    <w:pPr>
      <w:spacing w:before="40" w:after="200" w:line="240" w:lineRule="auto"/>
    </w:pPr>
    <w:rPr>
      <w:rFonts w:ascii="Arial" w:hAnsi="Arial"/>
      <w:iCs/>
      <w:color w:val="0070C0"/>
      <w:sz w:val="20"/>
      <w:szCs w:val="18"/>
    </w:rPr>
  </w:style>
  <w:style w:type="table" w:styleId="TableGrid">
    <w:name w:val="Table Grid"/>
    <w:basedOn w:val="TableNormal"/>
    <w:uiPriority w:val="39"/>
    <w:rsid w:val="00C04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40D8"/>
    <w:pPr>
      <w:tabs>
        <w:tab w:val="center" w:pos="4680"/>
        <w:tab w:val="right" w:pos="9360"/>
      </w:tabs>
    </w:pPr>
  </w:style>
  <w:style w:type="character" w:customStyle="1" w:styleId="HeaderChar">
    <w:name w:val="Header Char"/>
    <w:basedOn w:val="DefaultParagraphFont"/>
    <w:link w:val="Header"/>
    <w:uiPriority w:val="99"/>
    <w:rsid w:val="00B440D8"/>
    <w:rPr>
      <w:rFonts w:ascii="Times New Roman" w:hAnsi="Times New Roman" w:cs="Times New Roman"/>
      <w:sz w:val="24"/>
      <w:szCs w:val="24"/>
    </w:rPr>
  </w:style>
  <w:style w:type="paragraph" w:styleId="Footer">
    <w:name w:val="footer"/>
    <w:basedOn w:val="Normal"/>
    <w:link w:val="FooterChar"/>
    <w:uiPriority w:val="99"/>
    <w:unhideWhenUsed/>
    <w:rsid w:val="00B440D8"/>
    <w:pPr>
      <w:tabs>
        <w:tab w:val="center" w:pos="4680"/>
        <w:tab w:val="right" w:pos="9360"/>
      </w:tabs>
    </w:pPr>
  </w:style>
  <w:style w:type="character" w:customStyle="1" w:styleId="FooterChar">
    <w:name w:val="Footer Char"/>
    <w:basedOn w:val="DefaultParagraphFont"/>
    <w:link w:val="Footer"/>
    <w:uiPriority w:val="99"/>
    <w:rsid w:val="00B440D8"/>
    <w:rPr>
      <w:rFonts w:ascii="Times New Roman" w:hAnsi="Times New Roman" w:cs="Times New Roman"/>
      <w:sz w:val="24"/>
      <w:szCs w:val="24"/>
    </w:rPr>
  </w:style>
  <w:style w:type="character" w:customStyle="1" w:styleId="Heading1Char">
    <w:name w:val="Heading 1 Char"/>
    <w:basedOn w:val="DefaultParagraphFont"/>
    <w:link w:val="Heading1"/>
    <w:uiPriority w:val="9"/>
    <w:rsid w:val="00754ECF"/>
    <w:rPr>
      <w:rFonts w:ascii="Arial" w:eastAsiaTheme="majorEastAsia" w:hAnsi="Arial" w:cstheme="majorBidi"/>
      <w:b/>
      <w:color w:val="0070C0"/>
      <w:sz w:val="28"/>
      <w:szCs w:val="32"/>
    </w:rPr>
  </w:style>
  <w:style w:type="character" w:customStyle="1" w:styleId="Heading2Char">
    <w:name w:val="Heading 2 Char"/>
    <w:basedOn w:val="DefaultParagraphFont"/>
    <w:link w:val="Heading2"/>
    <w:uiPriority w:val="9"/>
    <w:rsid w:val="00754ECF"/>
    <w:rPr>
      <w:rFonts w:ascii="Arial" w:hAnsi="Arial" w:cs="Times New Roman"/>
      <w:b/>
      <w:color w:val="0070C0"/>
      <w:sz w:val="24"/>
      <w:szCs w:val="24"/>
    </w:rPr>
  </w:style>
  <w:style w:type="character" w:customStyle="1" w:styleId="Heading3Char">
    <w:name w:val="Heading 3 Char"/>
    <w:basedOn w:val="DefaultParagraphFont"/>
    <w:link w:val="Heading3"/>
    <w:uiPriority w:val="9"/>
    <w:rsid w:val="00754ECF"/>
    <w:rPr>
      <w:rFonts w:ascii="Arial" w:eastAsiaTheme="majorEastAsia" w:hAnsi="Arial" w:cstheme="majorBidi"/>
      <w:b/>
      <w:color w:val="0070C0"/>
      <w:sz w:val="20"/>
      <w:szCs w:val="24"/>
    </w:rPr>
  </w:style>
  <w:style w:type="paragraph" w:styleId="TOCHeading">
    <w:name w:val="TOC Heading"/>
    <w:basedOn w:val="Heading1"/>
    <w:next w:val="Normal"/>
    <w:uiPriority w:val="39"/>
    <w:unhideWhenUsed/>
    <w:qFormat/>
    <w:rsid w:val="00347974"/>
    <w:pPr>
      <w:numPr>
        <w:numId w:val="0"/>
      </w:numPr>
      <w:pBdr>
        <w:bottom w:val="none" w:sz="0" w:space="0" w:color="auto"/>
      </w:pBdr>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604A25"/>
    <w:pPr>
      <w:spacing w:after="100"/>
    </w:pPr>
  </w:style>
  <w:style w:type="paragraph" w:styleId="TOC2">
    <w:name w:val="toc 2"/>
    <w:basedOn w:val="Normal"/>
    <w:next w:val="Normal"/>
    <w:autoRedefine/>
    <w:uiPriority w:val="39"/>
    <w:unhideWhenUsed/>
    <w:rsid w:val="00604A25"/>
    <w:pPr>
      <w:tabs>
        <w:tab w:val="left" w:pos="540"/>
        <w:tab w:val="right" w:leader="dot" w:pos="9350"/>
      </w:tabs>
      <w:spacing w:after="100"/>
      <w:ind w:left="240"/>
    </w:pPr>
  </w:style>
  <w:style w:type="paragraph" w:styleId="TOC3">
    <w:name w:val="toc 3"/>
    <w:basedOn w:val="Normal"/>
    <w:next w:val="Normal"/>
    <w:autoRedefine/>
    <w:uiPriority w:val="39"/>
    <w:unhideWhenUsed/>
    <w:rsid w:val="00604A25"/>
    <w:pPr>
      <w:spacing w:after="100"/>
      <w:ind w:left="480"/>
    </w:pPr>
  </w:style>
  <w:style w:type="character" w:styleId="Hyperlink">
    <w:name w:val="Hyperlink"/>
    <w:basedOn w:val="DefaultParagraphFont"/>
    <w:uiPriority w:val="99"/>
    <w:unhideWhenUsed/>
    <w:rsid w:val="00604A25"/>
    <w:rPr>
      <w:color w:val="0563C1" w:themeColor="hyperlink"/>
      <w:u w:val="single"/>
    </w:rPr>
  </w:style>
  <w:style w:type="paragraph" w:styleId="Title">
    <w:name w:val="Title"/>
    <w:basedOn w:val="Normal"/>
    <w:next w:val="Normal"/>
    <w:link w:val="TitleChar"/>
    <w:uiPriority w:val="10"/>
    <w:qFormat/>
    <w:rsid w:val="001F3D0B"/>
    <w:pPr>
      <w:contextualSpacing/>
    </w:pPr>
    <w:rPr>
      <w:rFonts w:asciiTheme="majorHAnsi" w:eastAsiaTheme="majorEastAsia" w:hAnsiTheme="majorHAnsi" w:cstheme="majorBidi"/>
      <w:color w:val="0070C0"/>
      <w:spacing w:val="-10"/>
      <w:kern w:val="28"/>
      <w:sz w:val="56"/>
      <w:szCs w:val="56"/>
    </w:rPr>
  </w:style>
  <w:style w:type="character" w:customStyle="1" w:styleId="TitleChar">
    <w:name w:val="Title Char"/>
    <w:basedOn w:val="DefaultParagraphFont"/>
    <w:link w:val="Title"/>
    <w:uiPriority w:val="10"/>
    <w:rsid w:val="001F3D0B"/>
    <w:rPr>
      <w:rFonts w:asciiTheme="majorHAnsi" w:eastAsiaTheme="majorEastAsia" w:hAnsiTheme="majorHAnsi" w:cstheme="majorBidi"/>
      <w:color w:val="0070C0"/>
      <w:spacing w:val="-10"/>
      <w:kern w:val="28"/>
      <w:sz w:val="56"/>
      <w:szCs w:val="56"/>
    </w:rPr>
  </w:style>
  <w:style w:type="paragraph" w:customStyle="1" w:styleId="Default">
    <w:name w:val="Default"/>
    <w:rsid w:val="000B37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4">
    <w:name w:val="A4"/>
    <w:uiPriority w:val="99"/>
    <w:rsid w:val="0015231F"/>
    <w:rPr>
      <w:rFonts w:ascii="Arial" w:hAnsi="Arial"/>
      <w:color w:val="000000"/>
      <w:sz w:val="16"/>
      <w:szCs w:val="20"/>
    </w:rPr>
  </w:style>
  <w:style w:type="paragraph" w:customStyle="1" w:styleId="Pa0">
    <w:name w:val="Pa0"/>
    <w:basedOn w:val="Default"/>
    <w:next w:val="Default"/>
    <w:uiPriority w:val="99"/>
    <w:rsid w:val="008B2923"/>
    <w:pPr>
      <w:spacing w:line="201" w:lineRule="atLeast"/>
    </w:pPr>
    <w:rPr>
      <w:rFonts w:ascii="Arial" w:hAnsi="Arial" w:cs="Arial"/>
      <w:color w:val="auto"/>
    </w:rPr>
  </w:style>
  <w:style w:type="paragraph" w:customStyle="1" w:styleId="Pa5">
    <w:name w:val="Pa5"/>
    <w:basedOn w:val="Default"/>
    <w:next w:val="Default"/>
    <w:uiPriority w:val="99"/>
    <w:rsid w:val="00640B3E"/>
    <w:pPr>
      <w:spacing w:line="281" w:lineRule="atLeast"/>
    </w:pPr>
    <w:rPr>
      <w:rFonts w:ascii="Arial" w:hAnsi="Arial" w:cs="Arial"/>
      <w:color w:val="auto"/>
    </w:rPr>
  </w:style>
  <w:style w:type="paragraph" w:styleId="NoSpacing">
    <w:name w:val="No Spacing"/>
    <w:uiPriority w:val="1"/>
    <w:qFormat/>
    <w:rsid w:val="00F572E9"/>
    <w:pPr>
      <w:spacing w:after="0"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2E18F3"/>
  </w:style>
  <w:style w:type="character" w:customStyle="1" w:styleId="Heading4Char">
    <w:name w:val="Heading 4 Char"/>
    <w:basedOn w:val="DefaultParagraphFont"/>
    <w:link w:val="Heading4"/>
    <w:uiPriority w:val="9"/>
    <w:rsid w:val="00662EA5"/>
    <w:rPr>
      <w:rFonts w:asciiTheme="majorHAnsi" w:eastAsiaTheme="majorEastAsia" w:hAnsiTheme="majorHAnsi" w:cstheme="majorBidi"/>
      <w:i/>
      <w:iCs/>
      <w:color w:val="2E74B5" w:themeColor="accent1" w:themeShade="BF"/>
      <w:sz w:val="24"/>
      <w:szCs w:val="24"/>
    </w:rPr>
  </w:style>
  <w:style w:type="character" w:styleId="Strong">
    <w:name w:val="Strong"/>
    <w:basedOn w:val="DefaultParagraphFont"/>
    <w:uiPriority w:val="22"/>
    <w:qFormat/>
    <w:rsid w:val="007E7D20"/>
    <w:rPr>
      <w:rFonts w:asciiTheme="majorHAnsi" w:hAnsiTheme="majorHAnsi"/>
      <w:b w:val="0"/>
      <w:bCs/>
      <w:color w:val="0070C0"/>
      <w:sz w:val="28"/>
    </w:rPr>
  </w:style>
  <w:style w:type="character" w:customStyle="1" w:styleId="Heading5Char">
    <w:name w:val="Heading 5 Char"/>
    <w:basedOn w:val="DefaultParagraphFont"/>
    <w:link w:val="Heading5"/>
    <w:uiPriority w:val="9"/>
    <w:semiHidden/>
    <w:rsid w:val="008203F5"/>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8203F5"/>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semiHidden/>
    <w:rsid w:val="008203F5"/>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semiHidden/>
    <w:rsid w:val="008203F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203F5"/>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980D62"/>
    <w:rPr>
      <w:color w:val="954F72" w:themeColor="followedHyperlink"/>
      <w:u w:val="single"/>
    </w:rPr>
  </w:style>
  <w:style w:type="paragraph" w:customStyle="1" w:styleId="References">
    <w:name w:val="References"/>
    <w:basedOn w:val="Normal"/>
    <w:qFormat/>
    <w:rsid w:val="00D53757"/>
    <w:pPr>
      <w:ind w:left="360" w:hanging="360"/>
    </w:pPr>
  </w:style>
  <w:style w:type="paragraph" w:customStyle="1" w:styleId="Source">
    <w:name w:val="Source"/>
    <w:basedOn w:val="Caption"/>
    <w:next w:val="Normal"/>
    <w:qFormat/>
    <w:rsid w:val="001435EC"/>
    <w:pPr>
      <w:spacing w:after="0"/>
    </w:pPr>
    <w:rPr>
      <w:color w:val="auto"/>
      <w:sz w:val="18"/>
    </w:rPr>
  </w:style>
  <w:style w:type="paragraph" w:styleId="TableofFigures">
    <w:name w:val="table of figures"/>
    <w:basedOn w:val="Normal"/>
    <w:next w:val="Normal"/>
    <w:uiPriority w:val="99"/>
    <w:unhideWhenUsed/>
    <w:rsid w:val="007E08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90530">
      <w:bodyDiv w:val="1"/>
      <w:marLeft w:val="0"/>
      <w:marRight w:val="0"/>
      <w:marTop w:val="0"/>
      <w:marBottom w:val="0"/>
      <w:divBdr>
        <w:top w:val="none" w:sz="0" w:space="0" w:color="auto"/>
        <w:left w:val="none" w:sz="0" w:space="0" w:color="auto"/>
        <w:bottom w:val="none" w:sz="0" w:space="0" w:color="auto"/>
        <w:right w:val="none" w:sz="0" w:space="0" w:color="auto"/>
      </w:divBdr>
    </w:div>
    <w:div w:id="112019030">
      <w:bodyDiv w:val="1"/>
      <w:marLeft w:val="0"/>
      <w:marRight w:val="0"/>
      <w:marTop w:val="0"/>
      <w:marBottom w:val="0"/>
      <w:divBdr>
        <w:top w:val="none" w:sz="0" w:space="0" w:color="auto"/>
        <w:left w:val="none" w:sz="0" w:space="0" w:color="auto"/>
        <w:bottom w:val="none" w:sz="0" w:space="0" w:color="auto"/>
        <w:right w:val="none" w:sz="0" w:space="0" w:color="auto"/>
      </w:divBdr>
    </w:div>
    <w:div w:id="175970020">
      <w:bodyDiv w:val="1"/>
      <w:marLeft w:val="0"/>
      <w:marRight w:val="0"/>
      <w:marTop w:val="0"/>
      <w:marBottom w:val="0"/>
      <w:divBdr>
        <w:top w:val="none" w:sz="0" w:space="0" w:color="auto"/>
        <w:left w:val="none" w:sz="0" w:space="0" w:color="auto"/>
        <w:bottom w:val="none" w:sz="0" w:space="0" w:color="auto"/>
        <w:right w:val="none" w:sz="0" w:space="0" w:color="auto"/>
      </w:divBdr>
    </w:div>
    <w:div w:id="338043439">
      <w:bodyDiv w:val="1"/>
      <w:marLeft w:val="0"/>
      <w:marRight w:val="0"/>
      <w:marTop w:val="0"/>
      <w:marBottom w:val="0"/>
      <w:divBdr>
        <w:top w:val="none" w:sz="0" w:space="0" w:color="auto"/>
        <w:left w:val="none" w:sz="0" w:space="0" w:color="auto"/>
        <w:bottom w:val="none" w:sz="0" w:space="0" w:color="auto"/>
        <w:right w:val="none" w:sz="0" w:space="0" w:color="auto"/>
      </w:divBdr>
    </w:div>
    <w:div w:id="498930861">
      <w:bodyDiv w:val="1"/>
      <w:marLeft w:val="0"/>
      <w:marRight w:val="0"/>
      <w:marTop w:val="0"/>
      <w:marBottom w:val="0"/>
      <w:divBdr>
        <w:top w:val="none" w:sz="0" w:space="0" w:color="auto"/>
        <w:left w:val="none" w:sz="0" w:space="0" w:color="auto"/>
        <w:bottom w:val="none" w:sz="0" w:space="0" w:color="auto"/>
        <w:right w:val="none" w:sz="0" w:space="0" w:color="auto"/>
      </w:divBdr>
    </w:div>
    <w:div w:id="509179845">
      <w:bodyDiv w:val="1"/>
      <w:marLeft w:val="0"/>
      <w:marRight w:val="0"/>
      <w:marTop w:val="0"/>
      <w:marBottom w:val="0"/>
      <w:divBdr>
        <w:top w:val="none" w:sz="0" w:space="0" w:color="auto"/>
        <w:left w:val="none" w:sz="0" w:space="0" w:color="auto"/>
        <w:bottom w:val="none" w:sz="0" w:space="0" w:color="auto"/>
        <w:right w:val="none" w:sz="0" w:space="0" w:color="auto"/>
      </w:divBdr>
    </w:div>
    <w:div w:id="548037377">
      <w:bodyDiv w:val="1"/>
      <w:marLeft w:val="0"/>
      <w:marRight w:val="0"/>
      <w:marTop w:val="0"/>
      <w:marBottom w:val="0"/>
      <w:divBdr>
        <w:top w:val="none" w:sz="0" w:space="0" w:color="auto"/>
        <w:left w:val="none" w:sz="0" w:space="0" w:color="auto"/>
        <w:bottom w:val="none" w:sz="0" w:space="0" w:color="auto"/>
        <w:right w:val="none" w:sz="0" w:space="0" w:color="auto"/>
      </w:divBdr>
    </w:div>
    <w:div w:id="1170104213">
      <w:bodyDiv w:val="1"/>
      <w:marLeft w:val="0"/>
      <w:marRight w:val="0"/>
      <w:marTop w:val="0"/>
      <w:marBottom w:val="0"/>
      <w:divBdr>
        <w:top w:val="none" w:sz="0" w:space="0" w:color="auto"/>
        <w:left w:val="none" w:sz="0" w:space="0" w:color="auto"/>
        <w:bottom w:val="none" w:sz="0" w:space="0" w:color="auto"/>
        <w:right w:val="none" w:sz="0" w:space="0" w:color="auto"/>
      </w:divBdr>
    </w:div>
    <w:div w:id="1291782316">
      <w:bodyDiv w:val="1"/>
      <w:marLeft w:val="0"/>
      <w:marRight w:val="0"/>
      <w:marTop w:val="0"/>
      <w:marBottom w:val="0"/>
      <w:divBdr>
        <w:top w:val="none" w:sz="0" w:space="0" w:color="auto"/>
        <w:left w:val="none" w:sz="0" w:space="0" w:color="auto"/>
        <w:bottom w:val="none" w:sz="0" w:space="0" w:color="auto"/>
        <w:right w:val="none" w:sz="0" w:space="0" w:color="auto"/>
      </w:divBdr>
    </w:div>
    <w:div w:id="1500849426">
      <w:bodyDiv w:val="1"/>
      <w:marLeft w:val="0"/>
      <w:marRight w:val="0"/>
      <w:marTop w:val="0"/>
      <w:marBottom w:val="0"/>
      <w:divBdr>
        <w:top w:val="none" w:sz="0" w:space="0" w:color="auto"/>
        <w:left w:val="none" w:sz="0" w:space="0" w:color="auto"/>
        <w:bottom w:val="none" w:sz="0" w:space="0" w:color="auto"/>
        <w:right w:val="none" w:sz="0" w:space="0" w:color="auto"/>
      </w:divBdr>
    </w:div>
    <w:div w:id="1602713140">
      <w:bodyDiv w:val="1"/>
      <w:marLeft w:val="0"/>
      <w:marRight w:val="0"/>
      <w:marTop w:val="0"/>
      <w:marBottom w:val="0"/>
      <w:divBdr>
        <w:top w:val="none" w:sz="0" w:space="0" w:color="auto"/>
        <w:left w:val="none" w:sz="0" w:space="0" w:color="auto"/>
        <w:bottom w:val="none" w:sz="0" w:space="0" w:color="auto"/>
        <w:right w:val="none" w:sz="0" w:space="0" w:color="auto"/>
      </w:divBdr>
    </w:div>
    <w:div w:id="1987003560">
      <w:bodyDiv w:val="1"/>
      <w:marLeft w:val="0"/>
      <w:marRight w:val="0"/>
      <w:marTop w:val="0"/>
      <w:marBottom w:val="0"/>
      <w:divBdr>
        <w:top w:val="none" w:sz="0" w:space="0" w:color="auto"/>
        <w:left w:val="none" w:sz="0" w:space="0" w:color="auto"/>
        <w:bottom w:val="none" w:sz="0" w:space="0" w:color="auto"/>
        <w:right w:val="none" w:sz="0" w:space="0" w:color="auto"/>
      </w:divBdr>
    </w:div>
    <w:div w:id="2011054912">
      <w:bodyDiv w:val="1"/>
      <w:marLeft w:val="0"/>
      <w:marRight w:val="0"/>
      <w:marTop w:val="0"/>
      <w:marBottom w:val="0"/>
      <w:divBdr>
        <w:top w:val="none" w:sz="0" w:space="0" w:color="auto"/>
        <w:left w:val="none" w:sz="0" w:space="0" w:color="auto"/>
        <w:bottom w:val="none" w:sz="0" w:space="0" w:color="auto"/>
        <w:right w:val="none" w:sz="0" w:space="0" w:color="auto"/>
      </w:divBdr>
    </w:div>
    <w:div w:id="2014381235">
      <w:bodyDiv w:val="1"/>
      <w:marLeft w:val="0"/>
      <w:marRight w:val="0"/>
      <w:marTop w:val="0"/>
      <w:marBottom w:val="0"/>
      <w:divBdr>
        <w:top w:val="none" w:sz="0" w:space="0" w:color="auto"/>
        <w:left w:val="none" w:sz="0" w:space="0" w:color="auto"/>
        <w:bottom w:val="none" w:sz="0" w:space="0" w:color="auto"/>
        <w:right w:val="none" w:sz="0" w:space="0" w:color="auto"/>
      </w:divBdr>
    </w:div>
    <w:div w:id="212063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cid:image002.png@01D1A076.D47D46A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pubs.usgs.gov/fs/fs09303/"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digitalcommons.brockport.edu/cgi/viewcontent.cgi?article=1065&amp;context=tech_rep"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cid:image003.png@01D1A077.D171E5F0" TargetMode="External"/><Relationship Id="rId10" Type="http://schemas.openxmlformats.org/officeDocument/2006/relationships/image" Target="media/image1.png"/><Relationship Id="rId19" Type="http://schemas.openxmlformats.org/officeDocument/2006/relationships/image" Target="cid:image001.png@01D1A076.D47D46A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9AC2D-C5B5-4E45-BF87-665520214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11815</Words>
  <Characters>67348</Characters>
  <Application>Microsoft Office Word</Application>
  <DocSecurity>4</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Tetra Tech</Company>
  <LinksUpToDate>false</LinksUpToDate>
  <CharactersWithSpaces>79005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Molloy, Aileen</dc:creator>
  <cp:lastModifiedBy>Allen, Greg</cp:lastModifiedBy>
  <cp:revision>2</cp:revision>
  <cp:lastPrinted>2016-01-18T22:07:00Z</cp:lastPrinted>
  <dcterms:created xsi:type="dcterms:W3CDTF">2016-05-09T15:48:00Z</dcterms:created>
  <dcterms:modified xsi:type="dcterms:W3CDTF">2016-05-09T15:48:00Z</dcterms:modified>
</cp:coreProperties>
</file>