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8C" w:rsidRDefault="00527B80">
      <w:pPr>
        <w:pStyle w:val="Body"/>
        <w:jc w:val="center"/>
        <w:rPr>
          <w:b/>
          <w:bCs/>
          <w:sz w:val="30"/>
          <w:szCs w:val="30"/>
        </w:rPr>
      </w:pPr>
      <w:bookmarkStart w:id="0" w:name="_GoBack"/>
      <w:bookmarkEnd w:id="0"/>
      <w:r>
        <w:rPr>
          <w:b/>
          <w:bCs/>
          <w:sz w:val="30"/>
          <w:szCs w:val="30"/>
        </w:rPr>
        <w:t>FY15 GIT Funding Project Form</w:t>
      </w:r>
    </w:p>
    <w:p w:rsidR="00B0658C" w:rsidRDefault="00527B80">
      <w:pPr>
        <w:pStyle w:val="Body"/>
        <w:rPr>
          <w:b/>
          <w:bCs/>
          <w:sz w:val="24"/>
          <w:szCs w:val="24"/>
        </w:rPr>
      </w:pPr>
      <w:r>
        <w:rPr>
          <w:b/>
          <w:bCs/>
          <w:sz w:val="24"/>
          <w:szCs w:val="24"/>
        </w:rPr>
        <w:t xml:space="preserve">Goal Implementation Team:  </w:t>
      </w:r>
    </w:p>
    <w:p w:rsidR="00B0658C" w:rsidRDefault="00527B80">
      <w:pPr>
        <w:pStyle w:val="Body"/>
        <w:rPr>
          <w:b/>
          <w:bCs/>
          <w:sz w:val="24"/>
          <w:szCs w:val="24"/>
        </w:rPr>
      </w:pPr>
      <w:r>
        <w:rPr>
          <w:b/>
          <w:bCs/>
          <w:sz w:val="24"/>
          <w:szCs w:val="24"/>
        </w:rPr>
        <w:t xml:space="preserve">GIT Priority Ranking:  </w:t>
      </w:r>
    </w:p>
    <w:p w:rsidR="00B0658C" w:rsidRDefault="00527B80">
      <w:pPr>
        <w:pStyle w:val="Body"/>
        <w:rPr>
          <w:b/>
          <w:bCs/>
          <w:sz w:val="24"/>
          <w:szCs w:val="24"/>
        </w:rPr>
      </w:pPr>
      <w:r>
        <w:rPr>
          <w:b/>
          <w:bCs/>
          <w:sz w:val="24"/>
          <w:szCs w:val="24"/>
        </w:rPr>
        <w:t>Proposal Tracking Number: (assigned prior to RFP release)</w:t>
      </w:r>
    </w:p>
    <w:p w:rsidR="00B0658C" w:rsidRDefault="00527B80">
      <w:pPr>
        <w:pStyle w:val="Body"/>
        <w:widowControl w:val="0"/>
        <w:rPr>
          <w:b/>
          <w:bCs/>
          <w:sz w:val="24"/>
          <w:szCs w:val="24"/>
        </w:rPr>
      </w:pPr>
      <w:r>
        <w:rPr>
          <w:b/>
          <w:bCs/>
          <w:sz w:val="24"/>
          <w:szCs w:val="24"/>
        </w:rPr>
        <w:t>Table 1: Project Description</w:t>
      </w:r>
    </w:p>
    <w:tbl>
      <w:tblPr>
        <w:tblW w:w="947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30"/>
        <w:gridCol w:w="7041"/>
      </w:tblGrid>
      <w:tr w:rsidR="00B0658C">
        <w:trPr>
          <w:trHeight w:val="575"/>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after="0" w:line="240" w:lineRule="auto"/>
            </w:pPr>
            <w:r>
              <w:rPr>
                <w:b/>
                <w:bCs/>
                <w:sz w:val="24"/>
                <w:szCs w:val="24"/>
              </w:rPr>
              <w:t>Project Title</w:t>
            </w:r>
          </w:p>
        </w:tc>
        <w:tc>
          <w:tcPr>
            <w:tcW w:w="70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after="0" w:line="240" w:lineRule="auto"/>
            </w:pPr>
            <w:r>
              <w:rPr>
                <w:rFonts w:ascii="Trebuchet MS"/>
                <w:sz w:val="24"/>
                <w:szCs w:val="24"/>
              </w:rPr>
              <w:t>Public Access Data Quality Assurance and Application Integration</w:t>
            </w:r>
          </w:p>
        </w:tc>
      </w:tr>
      <w:tr w:rsidR="00B0658C">
        <w:trPr>
          <w:trHeight w:val="575"/>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after="0" w:line="240" w:lineRule="auto"/>
            </w:pPr>
            <w:r>
              <w:rPr>
                <w:b/>
                <w:bCs/>
                <w:sz w:val="24"/>
                <w:szCs w:val="24"/>
              </w:rPr>
              <w:t>Project Category</w:t>
            </w:r>
          </w:p>
        </w:tc>
        <w:tc>
          <w:tcPr>
            <w:tcW w:w="70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after="0" w:line="240" w:lineRule="auto"/>
            </w:pPr>
            <w:proofErr w:type="spellStart"/>
            <w:r>
              <w:rPr>
                <w:sz w:val="24"/>
                <w:szCs w:val="24"/>
              </w:rPr>
              <w:t>Workplan</w:t>
            </w:r>
            <w:proofErr w:type="spellEnd"/>
            <w:r>
              <w:rPr>
                <w:sz w:val="24"/>
                <w:szCs w:val="24"/>
              </w:rPr>
              <w:t xml:space="preserve"> Development; Metrics; Implementation Projects; Other</w:t>
            </w:r>
          </w:p>
        </w:tc>
      </w:tr>
      <w:tr w:rsidR="00B0658C">
        <w:trPr>
          <w:trHeight w:val="855"/>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after="0" w:line="240" w:lineRule="auto"/>
            </w:pPr>
            <w:r>
              <w:rPr>
                <w:b/>
                <w:bCs/>
                <w:sz w:val="24"/>
                <w:szCs w:val="24"/>
              </w:rPr>
              <w:t>Goal/Outcome</w:t>
            </w:r>
          </w:p>
        </w:tc>
        <w:tc>
          <w:tcPr>
            <w:tcW w:w="70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before="75" w:after="40" w:line="240" w:lineRule="auto"/>
            </w:pPr>
            <w:r>
              <w:rPr>
                <w:rFonts w:ascii="Trebuchet MS"/>
                <w:sz w:val="24"/>
                <w:szCs w:val="24"/>
                <w:u w:color="17365D"/>
              </w:rPr>
              <w:t>Enhances public</w:t>
            </w:r>
            <w:r>
              <w:rPr>
                <w:rFonts w:hAnsi="Trebuchet MS"/>
                <w:sz w:val="24"/>
                <w:szCs w:val="24"/>
                <w:u w:color="17365D"/>
              </w:rPr>
              <w:t>’</w:t>
            </w:r>
            <w:r>
              <w:rPr>
                <w:rFonts w:ascii="Trebuchet MS"/>
                <w:sz w:val="24"/>
                <w:szCs w:val="24"/>
                <w:u w:color="17365D"/>
              </w:rPr>
              <w:t>s ability to locate and use water access sites at the Bay and tributaries through dissemination of updated information on existing and new public access sites.</w:t>
            </w:r>
          </w:p>
        </w:tc>
      </w:tr>
      <w:tr w:rsidR="00B0658C">
        <w:trPr>
          <w:trHeight w:val="295"/>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after="0" w:line="240" w:lineRule="auto"/>
            </w:pPr>
            <w:r>
              <w:rPr>
                <w:b/>
                <w:bCs/>
                <w:sz w:val="24"/>
                <w:szCs w:val="24"/>
              </w:rPr>
              <w:t xml:space="preserve">Estimated Cost </w:t>
            </w:r>
          </w:p>
        </w:tc>
        <w:tc>
          <w:tcPr>
            <w:tcW w:w="70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after="0" w:line="240" w:lineRule="auto"/>
            </w:pPr>
            <w:r>
              <w:rPr>
                <w:rFonts w:ascii="Trebuchet MS"/>
                <w:sz w:val="24"/>
                <w:szCs w:val="24"/>
              </w:rPr>
              <w:t>$35,000</w:t>
            </w:r>
          </w:p>
        </w:tc>
      </w:tr>
      <w:tr w:rsidR="00B0658C">
        <w:trPr>
          <w:trHeight w:val="3935"/>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after="0" w:line="240" w:lineRule="auto"/>
            </w:pPr>
            <w:r>
              <w:rPr>
                <w:b/>
                <w:bCs/>
                <w:sz w:val="24"/>
                <w:szCs w:val="24"/>
              </w:rPr>
              <w:t xml:space="preserve">Justification: Description of why this work is needed in support of a management strategy? </w:t>
            </w:r>
          </w:p>
        </w:tc>
        <w:tc>
          <w:tcPr>
            <w:tcW w:w="70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before="75" w:after="40" w:line="240" w:lineRule="auto"/>
            </w:pPr>
            <w:r>
              <w:rPr>
                <w:rFonts w:ascii="Trebuchet MS"/>
                <w:sz w:val="24"/>
                <w:szCs w:val="24"/>
                <w:u w:color="17365D"/>
              </w:rPr>
              <w:t>As a result of partner efforts over the last several years, existing public access sites have been comprehensively inventoried. This has created a geo</w:t>
            </w:r>
            <w:r w:rsidR="0056142B">
              <w:rPr>
                <w:rFonts w:ascii="Trebuchet MS"/>
                <w:sz w:val="24"/>
                <w:szCs w:val="24"/>
                <w:u w:color="17365D"/>
              </w:rPr>
              <w:t>graphic dataset of more than 1,2</w:t>
            </w:r>
            <w:r>
              <w:rPr>
                <w:rFonts w:ascii="Trebuchet MS"/>
                <w:sz w:val="24"/>
                <w:szCs w:val="24"/>
                <w:u w:color="17365D"/>
              </w:rPr>
              <w:t>00 existing public access sites. The intent of this effort has been to enhance the public</w:t>
            </w:r>
            <w:r>
              <w:rPr>
                <w:rFonts w:hAnsi="Trebuchet MS"/>
                <w:sz w:val="24"/>
                <w:szCs w:val="24"/>
                <w:u w:color="17365D"/>
              </w:rPr>
              <w:t>’</w:t>
            </w:r>
            <w:r>
              <w:rPr>
                <w:rFonts w:ascii="Trebuchet MS"/>
                <w:sz w:val="24"/>
                <w:szCs w:val="24"/>
                <w:u w:color="17365D"/>
              </w:rPr>
              <w:t xml:space="preserve">s ability to interact with the waterways and resources of the Bay watershed, develop a strong appreciation for them, and a stronger stewardship ethic. Yet, the public lacks easy, comprehensive information for locating and using these sites. Providing access to the data through the use of APIs and the integration of the data into existing public-focused digital products would address this problem. It would help showcase efforts of Bay partners in enhancing public access opportunities and highlight the need for additional access. </w:t>
            </w:r>
          </w:p>
        </w:tc>
      </w:tr>
      <w:tr w:rsidR="00B0658C">
        <w:trPr>
          <w:trHeight w:val="1415"/>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after="0" w:line="240" w:lineRule="auto"/>
            </w:pPr>
            <w:r>
              <w:rPr>
                <w:b/>
                <w:bCs/>
                <w:sz w:val="24"/>
                <w:szCs w:val="24"/>
              </w:rPr>
              <w:t>Cross-Goal Benefits: What other goals may be advanced through this work?</w:t>
            </w:r>
          </w:p>
        </w:tc>
        <w:tc>
          <w:tcPr>
            <w:tcW w:w="70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0658C" w:rsidRDefault="00527B80">
            <w:pPr>
              <w:pStyle w:val="Body"/>
              <w:widowControl w:val="0"/>
              <w:spacing w:after="0" w:line="240" w:lineRule="auto"/>
              <w:rPr>
                <w:rFonts w:ascii="Trebuchet MS"/>
                <w:sz w:val="24"/>
                <w:szCs w:val="24"/>
              </w:rPr>
            </w:pPr>
            <w:r>
              <w:rPr>
                <w:rFonts w:ascii="Trebuchet MS"/>
                <w:sz w:val="24"/>
                <w:szCs w:val="24"/>
              </w:rPr>
              <w:t>This project would address the following goals:</w:t>
            </w:r>
          </w:p>
          <w:p w:rsidR="00592975" w:rsidRDefault="00592975">
            <w:pPr>
              <w:pStyle w:val="Body"/>
              <w:widowControl w:val="0"/>
              <w:spacing w:after="0" w:line="240" w:lineRule="auto"/>
              <w:rPr>
                <w:rFonts w:ascii="Trebuchet MS"/>
                <w:sz w:val="24"/>
                <w:szCs w:val="24"/>
              </w:rPr>
            </w:pPr>
          </w:p>
          <w:p w:rsidR="00592975" w:rsidRDefault="00592975">
            <w:pPr>
              <w:pStyle w:val="Body"/>
              <w:widowControl w:val="0"/>
              <w:spacing w:after="0" w:line="240" w:lineRule="auto"/>
            </w:pPr>
            <w:r>
              <w:rPr>
                <w:rFonts w:ascii="Trebuchet MS"/>
                <w:sz w:val="24"/>
                <w:szCs w:val="24"/>
              </w:rPr>
              <w:t>Public Access Goal:  This project would enhance the public</w:t>
            </w:r>
            <w:r>
              <w:rPr>
                <w:rFonts w:ascii="Trebuchet MS"/>
                <w:sz w:val="24"/>
                <w:szCs w:val="24"/>
              </w:rPr>
              <w:t>’</w:t>
            </w:r>
            <w:r>
              <w:rPr>
                <w:rFonts w:ascii="Trebuchet MS"/>
                <w:sz w:val="24"/>
                <w:szCs w:val="24"/>
              </w:rPr>
              <w:t>s ability to find and use suitable public access sites throughout the Bay watershed.</w:t>
            </w:r>
          </w:p>
          <w:p w:rsidR="00B0658C" w:rsidRDefault="00B0658C">
            <w:pPr>
              <w:pStyle w:val="Body"/>
              <w:widowControl w:val="0"/>
              <w:spacing w:after="0" w:line="240" w:lineRule="auto"/>
            </w:pPr>
          </w:p>
          <w:p w:rsidR="00B0658C" w:rsidRDefault="00527B80" w:rsidP="00C351CE">
            <w:pPr>
              <w:pStyle w:val="Body"/>
              <w:widowControl w:val="0"/>
              <w:spacing w:after="0" w:line="240" w:lineRule="auto"/>
              <w:rPr>
                <w:rFonts w:ascii="Trebuchet MS"/>
                <w:sz w:val="24"/>
                <w:szCs w:val="24"/>
              </w:rPr>
            </w:pPr>
            <w:r>
              <w:rPr>
                <w:rFonts w:ascii="Trebuchet MS"/>
                <w:sz w:val="24"/>
                <w:szCs w:val="24"/>
              </w:rPr>
              <w:t xml:space="preserve">Citizen Stewardship: </w:t>
            </w:r>
            <w:r w:rsidR="00C351CE">
              <w:rPr>
                <w:rFonts w:ascii="Trebuchet MS"/>
                <w:sz w:val="24"/>
                <w:szCs w:val="24"/>
              </w:rPr>
              <w:t xml:space="preserve">By providing an easier way for people to connect with the Bay and its resources it would help maximize opportunities for the development of more citizen stewards. </w:t>
            </w:r>
          </w:p>
          <w:p w:rsidR="00C351CE" w:rsidRDefault="00C351CE" w:rsidP="00C351CE">
            <w:pPr>
              <w:pStyle w:val="Body"/>
              <w:widowControl w:val="0"/>
              <w:spacing w:after="0" w:line="240" w:lineRule="auto"/>
              <w:rPr>
                <w:rFonts w:ascii="Trebuchet MS"/>
                <w:sz w:val="24"/>
                <w:szCs w:val="24"/>
              </w:rPr>
            </w:pPr>
          </w:p>
          <w:p w:rsidR="00C351CE" w:rsidRDefault="00C351CE" w:rsidP="00C351CE">
            <w:pPr>
              <w:pStyle w:val="Body"/>
              <w:widowControl w:val="0"/>
              <w:spacing w:after="0" w:line="240" w:lineRule="auto"/>
            </w:pPr>
            <w:r>
              <w:rPr>
                <w:rFonts w:ascii="Trebuchet MS"/>
                <w:sz w:val="24"/>
                <w:szCs w:val="24"/>
              </w:rPr>
              <w:t>Diversity: An easily accessible web based tool would be available to the diverse Bay community allowing for more opportunities for underserved populations to learn about and explore the Bay.</w:t>
            </w:r>
          </w:p>
        </w:tc>
      </w:tr>
    </w:tbl>
    <w:p w:rsidR="00B0658C" w:rsidRDefault="00B0658C">
      <w:pPr>
        <w:pStyle w:val="Body"/>
        <w:widowControl w:val="0"/>
        <w:spacing w:line="240" w:lineRule="auto"/>
        <w:rPr>
          <w:b/>
          <w:bCs/>
          <w:sz w:val="24"/>
          <w:szCs w:val="24"/>
        </w:rPr>
      </w:pPr>
    </w:p>
    <w:p w:rsidR="00B0658C" w:rsidRDefault="00B0658C">
      <w:pPr>
        <w:pStyle w:val="Body"/>
        <w:spacing w:after="0" w:line="240" w:lineRule="auto"/>
        <w:rPr>
          <w:b/>
          <w:bCs/>
          <w:sz w:val="24"/>
          <w:szCs w:val="24"/>
        </w:rPr>
      </w:pPr>
    </w:p>
    <w:p w:rsidR="00B0658C" w:rsidRDefault="00527B80">
      <w:pPr>
        <w:pStyle w:val="Body"/>
        <w:spacing w:after="0" w:line="240" w:lineRule="auto"/>
        <w:rPr>
          <w:b/>
          <w:bCs/>
          <w:sz w:val="24"/>
          <w:szCs w:val="24"/>
        </w:rPr>
      </w:pPr>
      <w:r>
        <w:rPr>
          <w:b/>
          <w:bCs/>
          <w:sz w:val="24"/>
          <w:szCs w:val="24"/>
        </w:rPr>
        <w:t>Table 2: Project Details</w:t>
      </w:r>
    </w:p>
    <w:p w:rsidR="00B0658C" w:rsidRDefault="00B0658C">
      <w:pPr>
        <w:pStyle w:val="Body"/>
        <w:widowControl w:val="0"/>
        <w:spacing w:after="0" w:line="240" w:lineRule="auto"/>
        <w:rPr>
          <w:b/>
          <w:bCs/>
          <w:sz w:val="24"/>
          <w:szCs w:val="24"/>
        </w:rPr>
      </w:pPr>
    </w:p>
    <w:tbl>
      <w:tblPr>
        <w:tblW w:w="935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25"/>
        <w:gridCol w:w="6925"/>
      </w:tblGrid>
      <w:tr w:rsidR="00B0658C">
        <w:trPr>
          <w:trHeight w:val="290"/>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658C" w:rsidRDefault="00527B80">
            <w:pPr>
              <w:pStyle w:val="Body"/>
            </w:pPr>
            <w:r>
              <w:rPr>
                <w:b/>
                <w:bCs/>
                <w:sz w:val="24"/>
                <w:szCs w:val="24"/>
              </w:rPr>
              <w:t>Technical Lead</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658C" w:rsidRDefault="00527B80">
            <w:pPr>
              <w:pStyle w:val="Body"/>
              <w:spacing w:after="0" w:line="240" w:lineRule="auto"/>
            </w:pPr>
            <w:r>
              <w:rPr>
                <w:rFonts w:ascii="Trebuchet MS"/>
                <w:sz w:val="24"/>
                <w:szCs w:val="24"/>
              </w:rPr>
              <w:t>Michael Land, National Park Service</w:t>
            </w:r>
          </w:p>
        </w:tc>
      </w:tr>
      <w:tr w:rsidR="00B0658C">
        <w:trPr>
          <w:trHeight w:val="6730"/>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658C" w:rsidRDefault="00527B80">
            <w:pPr>
              <w:pStyle w:val="Body"/>
              <w:spacing w:after="0" w:line="240" w:lineRule="auto"/>
            </w:pPr>
            <w:r>
              <w:rPr>
                <w:b/>
                <w:bCs/>
                <w:sz w:val="24"/>
                <w:szCs w:val="24"/>
              </w:rPr>
              <w:t xml:space="preserve">Detailed Statement of Work </w:t>
            </w:r>
            <w:r>
              <w:rPr>
                <w:b/>
                <w:bCs/>
                <w:sz w:val="24"/>
                <w:szCs w:val="24"/>
                <w:vertAlign w:val="superscript"/>
              </w:rPr>
              <w:t>(1),(2)</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658C" w:rsidRDefault="00527B80">
            <w:pPr>
              <w:pStyle w:val="Body"/>
              <w:spacing w:after="0" w:line="240" w:lineRule="auto"/>
              <w:rPr>
                <w:sz w:val="24"/>
                <w:szCs w:val="24"/>
              </w:rPr>
            </w:pPr>
            <w:r>
              <w:rPr>
                <w:rFonts w:ascii="Trebuchet MS"/>
                <w:sz w:val="24"/>
                <w:szCs w:val="24"/>
              </w:rPr>
              <w:t>The project would be broken down into three phases:</w:t>
            </w:r>
          </w:p>
          <w:p w:rsidR="00B0658C" w:rsidRDefault="00B0658C">
            <w:pPr>
              <w:pStyle w:val="Body"/>
              <w:spacing w:after="0" w:line="240" w:lineRule="auto"/>
              <w:rPr>
                <w:sz w:val="24"/>
                <w:szCs w:val="24"/>
              </w:rPr>
            </w:pPr>
          </w:p>
          <w:p w:rsidR="00B0658C" w:rsidRDefault="00527B80">
            <w:pPr>
              <w:pStyle w:val="Body"/>
              <w:spacing w:after="0" w:line="240" w:lineRule="auto"/>
              <w:rPr>
                <w:sz w:val="24"/>
                <w:szCs w:val="24"/>
              </w:rPr>
            </w:pPr>
            <w:r>
              <w:rPr>
                <w:rFonts w:ascii="Trebuchet MS"/>
                <w:b/>
                <w:bCs/>
                <w:sz w:val="24"/>
                <w:szCs w:val="24"/>
              </w:rPr>
              <w:t xml:space="preserve">Phase I: </w:t>
            </w:r>
            <w:r>
              <w:rPr>
                <w:rFonts w:ascii="Trebuchet MS"/>
                <w:sz w:val="24"/>
                <w:szCs w:val="24"/>
              </w:rPr>
              <w:t>Quality Assurance: Public access data will be run though a quality assurance process to ensure that all points can be mapped safely and all amenities are correctly collected. Previous processes to quality assure the data resulted in the discovery of erroneous latitude and longitude information among other data adjustments.</w:t>
            </w:r>
          </w:p>
          <w:p w:rsidR="00B0658C" w:rsidRDefault="00B0658C">
            <w:pPr>
              <w:pStyle w:val="Body"/>
              <w:spacing w:after="0" w:line="240" w:lineRule="auto"/>
              <w:rPr>
                <w:sz w:val="24"/>
                <w:szCs w:val="24"/>
              </w:rPr>
            </w:pPr>
          </w:p>
          <w:p w:rsidR="00B0658C" w:rsidRDefault="00527B80">
            <w:pPr>
              <w:pStyle w:val="Body"/>
              <w:spacing w:after="0" w:line="240" w:lineRule="auto"/>
              <w:rPr>
                <w:sz w:val="24"/>
                <w:szCs w:val="24"/>
              </w:rPr>
            </w:pPr>
            <w:r>
              <w:rPr>
                <w:rFonts w:ascii="Trebuchet MS"/>
                <w:b/>
                <w:bCs/>
                <w:sz w:val="24"/>
                <w:szCs w:val="24"/>
              </w:rPr>
              <w:t>Phase II:</w:t>
            </w:r>
            <w:r>
              <w:rPr>
                <w:rFonts w:ascii="Trebuchet MS"/>
                <w:sz w:val="24"/>
                <w:szCs w:val="24"/>
              </w:rPr>
              <w:t xml:space="preserve"> Application Programming Interface (API) Development: A new API would be developed that exposes the public access dataset to be used by other developers and/or organizations around the Bay watershed. </w:t>
            </w:r>
          </w:p>
          <w:p w:rsidR="00B0658C" w:rsidRDefault="00B0658C">
            <w:pPr>
              <w:pStyle w:val="Body"/>
              <w:spacing w:after="0" w:line="240" w:lineRule="auto"/>
              <w:rPr>
                <w:sz w:val="24"/>
                <w:szCs w:val="24"/>
              </w:rPr>
            </w:pPr>
          </w:p>
          <w:p w:rsidR="00B0658C" w:rsidRDefault="00527B80">
            <w:pPr>
              <w:pStyle w:val="Body"/>
              <w:spacing w:after="0" w:line="240" w:lineRule="auto"/>
            </w:pPr>
            <w:r>
              <w:rPr>
                <w:rFonts w:ascii="Trebuchet MS"/>
                <w:b/>
                <w:bCs/>
                <w:sz w:val="24"/>
                <w:szCs w:val="24"/>
              </w:rPr>
              <w:t xml:space="preserve">Phase III: </w:t>
            </w:r>
            <w:r>
              <w:rPr>
                <w:rFonts w:ascii="Trebuchet MS"/>
                <w:sz w:val="24"/>
                <w:szCs w:val="24"/>
              </w:rPr>
              <w:t>Public Access Data Integration: By leveraging the API, public access data will be integrated into existing digital products such as the new Find Your Chesapeake (</w:t>
            </w:r>
            <w:hyperlink r:id="rId7" w:history="1">
              <w:r>
                <w:rPr>
                  <w:rStyle w:val="Hyperlink0"/>
                  <w:rFonts w:ascii="Trebuchet MS"/>
                  <w:sz w:val="24"/>
                  <w:szCs w:val="24"/>
                </w:rPr>
                <w:t>www.findyourchesapeake.com</w:t>
              </w:r>
            </w:hyperlink>
            <w:r>
              <w:rPr>
                <w:rFonts w:ascii="Trebuchet MS"/>
                <w:sz w:val="24"/>
                <w:szCs w:val="24"/>
              </w:rPr>
              <w:t>) web site and the Chesapeake Explorer application. Additionally, this data would be highly valuable for a planned river-based pilot project focused on interpreting a single river system in the Chesapeake such as the James or Potomac River.  The access points will be critical parts of planning itineraries or paddling or exploring segments of the selected river.</w:t>
            </w:r>
          </w:p>
        </w:tc>
      </w:tr>
      <w:tr w:rsidR="00B0658C">
        <w:trPr>
          <w:trHeight w:val="570"/>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658C" w:rsidRDefault="00527B80">
            <w:pPr>
              <w:pStyle w:val="Body"/>
              <w:spacing w:after="0" w:line="240" w:lineRule="auto"/>
            </w:pPr>
            <w:r>
              <w:rPr>
                <w:b/>
                <w:bCs/>
                <w:sz w:val="24"/>
                <w:szCs w:val="24"/>
              </w:rPr>
              <w:t>Estimated Project Duration</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658C" w:rsidRDefault="00527B80">
            <w:pPr>
              <w:pStyle w:val="Body"/>
              <w:widowControl w:val="0"/>
              <w:spacing w:before="75" w:after="40" w:line="240" w:lineRule="auto"/>
            </w:pPr>
            <w:r>
              <w:rPr>
                <w:rFonts w:ascii="Trebuchet MS"/>
                <w:sz w:val="24"/>
                <w:szCs w:val="24"/>
              </w:rPr>
              <w:t>November</w:t>
            </w:r>
            <w:r>
              <w:rPr>
                <w:rFonts w:ascii="Trebuchet MS"/>
                <w:sz w:val="24"/>
                <w:szCs w:val="24"/>
                <w:u w:color="17365D"/>
              </w:rPr>
              <w:t xml:space="preserve"> 2015</w:t>
            </w:r>
            <w:r>
              <w:rPr>
                <w:rFonts w:hAnsi="Trebuchet MS"/>
                <w:sz w:val="24"/>
                <w:szCs w:val="24"/>
                <w:u w:color="17365D"/>
              </w:rPr>
              <w:t xml:space="preserve"> </w:t>
            </w:r>
            <w:r>
              <w:rPr>
                <w:rFonts w:hAnsi="Trebuchet MS"/>
                <w:sz w:val="24"/>
                <w:szCs w:val="24"/>
                <w:u w:color="17365D"/>
              </w:rPr>
              <w:t>–</w:t>
            </w:r>
            <w:r>
              <w:rPr>
                <w:rFonts w:hAnsi="Trebuchet MS"/>
                <w:sz w:val="24"/>
                <w:szCs w:val="24"/>
                <w:u w:color="17365D"/>
              </w:rPr>
              <w:t xml:space="preserve"> </w:t>
            </w:r>
            <w:r>
              <w:rPr>
                <w:rFonts w:ascii="Trebuchet MS"/>
                <w:sz w:val="24"/>
                <w:szCs w:val="24"/>
                <w:u w:color="17365D"/>
              </w:rPr>
              <w:t>October 2016</w:t>
            </w:r>
          </w:p>
        </w:tc>
      </w:tr>
      <w:tr w:rsidR="00B0658C">
        <w:trPr>
          <w:trHeight w:val="3650"/>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658C" w:rsidRDefault="00527B80">
            <w:pPr>
              <w:pStyle w:val="Body"/>
              <w:spacing w:after="0" w:line="240" w:lineRule="auto"/>
            </w:pPr>
            <w:r>
              <w:rPr>
                <w:b/>
                <w:bCs/>
                <w:sz w:val="24"/>
                <w:szCs w:val="24"/>
              </w:rPr>
              <w:lastRenderedPageBreak/>
              <w:t>Outputs and Due Dates</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658C" w:rsidRDefault="00527B80">
            <w:pPr>
              <w:pStyle w:val="Body"/>
              <w:spacing w:after="0" w:line="240" w:lineRule="auto"/>
              <w:rPr>
                <w:sz w:val="24"/>
                <w:szCs w:val="24"/>
              </w:rPr>
            </w:pPr>
            <w:r>
              <w:rPr>
                <w:rFonts w:ascii="Trebuchet MS"/>
                <w:b/>
                <w:bCs/>
                <w:sz w:val="24"/>
                <w:szCs w:val="24"/>
              </w:rPr>
              <w:t>February 2016:</w:t>
            </w:r>
            <w:r>
              <w:rPr>
                <w:rFonts w:ascii="Trebuchet MS"/>
                <w:sz w:val="24"/>
                <w:szCs w:val="24"/>
              </w:rPr>
              <w:t xml:space="preserve"> Quality assurance process complete: quality assured dataset ready for Phases II and III.</w:t>
            </w:r>
          </w:p>
          <w:p w:rsidR="00B0658C" w:rsidRDefault="00B0658C">
            <w:pPr>
              <w:pStyle w:val="Body"/>
              <w:spacing w:after="0" w:line="240" w:lineRule="auto"/>
              <w:rPr>
                <w:sz w:val="24"/>
                <w:szCs w:val="24"/>
              </w:rPr>
            </w:pPr>
          </w:p>
          <w:p w:rsidR="00B0658C" w:rsidRDefault="00527B80">
            <w:pPr>
              <w:pStyle w:val="Body"/>
              <w:spacing w:after="0" w:line="240" w:lineRule="auto"/>
              <w:rPr>
                <w:sz w:val="24"/>
                <w:szCs w:val="24"/>
              </w:rPr>
            </w:pPr>
            <w:r>
              <w:rPr>
                <w:rFonts w:ascii="Trebuchet MS"/>
                <w:b/>
                <w:bCs/>
                <w:sz w:val="24"/>
                <w:szCs w:val="24"/>
              </w:rPr>
              <w:t xml:space="preserve">May 2016: </w:t>
            </w:r>
            <w:r>
              <w:rPr>
                <w:rFonts w:ascii="Trebuchet MS"/>
                <w:sz w:val="24"/>
                <w:szCs w:val="24"/>
              </w:rPr>
              <w:t>Application Programming Interface (API) complete: new API ready with data exposed to be leveraged in digital products</w:t>
            </w:r>
          </w:p>
          <w:p w:rsidR="00B0658C" w:rsidRDefault="00B0658C">
            <w:pPr>
              <w:pStyle w:val="Body"/>
              <w:spacing w:after="0" w:line="240" w:lineRule="auto"/>
              <w:rPr>
                <w:sz w:val="24"/>
                <w:szCs w:val="24"/>
              </w:rPr>
            </w:pPr>
          </w:p>
          <w:p w:rsidR="00B0658C" w:rsidRDefault="00527B80">
            <w:pPr>
              <w:pStyle w:val="Body"/>
              <w:spacing w:after="0" w:line="240" w:lineRule="auto"/>
            </w:pPr>
            <w:r>
              <w:rPr>
                <w:rFonts w:ascii="Trebuchet MS"/>
                <w:b/>
                <w:bCs/>
                <w:sz w:val="24"/>
                <w:szCs w:val="24"/>
              </w:rPr>
              <w:t>September 2016:</w:t>
            </w:r>
            <w:r>
              <w:rPr>
                <w:rFonts w:ascii="Trebuchet MS"/>
                <w:sz w:val="24"/>
                <w:szCs w:val="24"/>
              </w:rPr>
              <w:t xml:space="preserve"> Data integration complete: public access data integrated into existing digital products. Public access data is mapped along with over 350 places around the Chesapeake region on the Find Your Chesapeake web site and the Chesapeake Explorer app, facilitating planning of trips (kayaking, canoeing) along the tributaries of the Chesapeake.</w:t>
            </w:r>
          </w:p>
        </w:tc>
      </w:tr>
      <w:tr w:rsidR="00B0658C">
        <w:trPr>
          <w:trHeight w:val="1130"/>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658C" w:rsidRDefault="00527B80">
            <w:pPr>
              <w:pStyle w:val="Body"/>
              <w:spacing w:after="0" w:line="240" w:lineRule="auto"/>
            </w:pPr>
            <w:r>
              <w:rPr>
                <w:b/>
                <w:bCs/>
                <w:sz w:val="24"/>
                <w:szCs w:val="24"/>
              </w:rPr>
              <w:t>Description of Skills and Experience Required of awardee</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658C" w:rsidRDefault="00527B80">
            <w:pPr>
              <w:pStyle w:val="Body"/>
              <w:spacing w:after="0" w:line="240" w:lineRule="auto"/>
            </w:pPr>
            <w:r>
              <w:rPr>
                <w:rFonts w:ascii="Trebuchet MS"/>
                <w:sz w:val="24"/>
                <w:szCs w:val="24"/>
              </w:rPr>
              <w:t>Experience contracting with IT solution providers or in-house experience with data quality assurance, APIs and application design and development.</w:t>
            </w:r>
          </w:p>
        </w:tc>
      </w:tr>
    </w:tbl>
    <w:p w:rsidR="00B0658C" w:rsidRDefault="00B0658C">
      <w:pPr>
        <w:pStyle w:val="Body"/>
        <w:widowControl w:val="0"/>
        <w:spacing w:after="0" w:line="240" w:lineRule="auto"/>
        <w:rPr>
          <w:b/>
          <w:bCs/>
          <w:sz w:val="24"/>
          <w:szCs w:val="24"/>
        </w:rPr>
      </w:pPr>
    </w:p>
    <w:p w:rsidR="00B0658C" w:rsidRDefault="00527B80">
      <w:pPr>
        <w:pStyle w:val="ListParagraph"/>
        <w:numPr>
          <w:ilvl w:val="0"/>
          <w:numId w:val="3"/>
        </w:numPr>
        <w:tabs>
          <w:tab w:val="clear" w:pos="720"/>
          <w:tab w:val="num" w:pos="756"/>
        </w:tabs>
        <w:ind w:left="756" w:hanging="396"/>
        <w:rPr>
          <w:sz w:val="20"/>
          <w:szCs w:val="20"/>
        </w:rPr>
      </w:pPr>
      <w:r>
        <w:rPr>
          <w:rFonts w:ascii="Trebuchet MS"/>
          <w:sz w:val="20"/>
          <w:szCs w:val="20"/>
        </w:rPr>
        <w:t>Provide a description of background information, stakeholder participants, the sequence and purpose of work activities, and how the outputs are to be used in implementing CBP management strategies</w:t>
      </w:r>
    </w:p>
    <w:p w:rsidR="00B0658C" w:rsidRDefault="00527B80">
      <w:pPr>
        <w:pStyle w:val="ListParagraph"/>
        <w:numPr>
          <w:ilvl w:val="0"/>
          <w:numId w:val="3"/>
        </w:numPr>
        <w:tabs>
          <w:tab w:val="clear" w:pos="720"/>
          <w:tab w:val="num" w:pos="756"/>
        </w:tabs>
        <w:ind w:left="756" w:hanging="396"/>
      </w:pPr>
      <w:r>
        <w:rPr>
          <w:rFonts w:ascii="Trebuchet MS"/>
          <w:sz w:val="20"/>
          <w:szCs w:val="20"/>
        </w:rPr>
        <w:t>Indicate whether environmental data will be generated and whether a quality assurance plan will be required</w:t>
      </w:r>
    </w:p>
    <w:sectPr w:rsidR="00B0658C">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9AC" w:rsidRDefault="00B249AC">
      <w:r>
        <w:separator/>
      </w:r>
    </w:p>
  </w:endnote>
  <w:endnote w:type="continuationSeparator" w:id="0">
    <w:p w:rsidR="00B249AC" w:rsidRDefault="00B2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58C" w:rsidRDefault="00B0658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9AC" w:rsidRDefault="00B249AC">
      <w:r>
        <w:separator/>
      </w:r>
    </w:p>
  </w:footnote>
  <w:footnote w:type="continuationSeparator" w:id="0">
    <w:p w:rsidR="00B249AC" w:rsidRDefault="00B24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58C" w:rsidRDefault="00B0658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942E1"/>
    <w:multiLevelType w:val="multilevel"/>
    <w:tmpl w:val="D2F0FD18"/>
    <w:styleLink w:val="List0"/>
    <w:lvl w:ilvl="0">
      <w:start w:val="1"/>
      <w:numFmt w:val="decimal"/>
      <w:lvlText w:val="(%1)"/>
      <w:lvlJc w:val="left"/>
      <w:pPr>
        <w:tabs>
          <w:tab w:val="num" w:pos="720"/>
        </w:tabs>
        <w:ind w:left="72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 w15:restartNumberingAfterBreak="0">
    <w:nsid w:val="2B3B3AFB"/>
    <w:multiLevelType w:val="multilevel"/>
    <w:tmpl w:val="F4F61310"/>
    <w:lvl w:ilvl="0">
      <w:start w:val="1"/>
      <w:numFmt w:val="decimal"/>
      <w:lvlText w:val="(%1)"/>
      <w:lvlJc w:val="left"/>
      <w:pPr>
        <w:tabs>
          <w:tab w:val="num" w:pos="720"/>
        </w:tabs>
        <w:ind w:left="72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2" w15:restartNumberingAfterBreak="0">
    <w:nsid w:val="512709F2"/>
    <w:multiLevelType w:val="multilevel"/>
    <w:tmpl w:val="8FC2782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8C"/>
    <w:rsid w:val="00527B80"/>
    <w:rsid w:val="0056142B"/>
    <w:rsid w:val="00592975"/>
    <w:rsid w:val="008B155E"/>
    <w:rsid w:val="00B0658C"/>
    <w:rsid w:val="00B249AC"/>
    <w:rsid w:val="00C351CE"/>
    <w:rsid w:val="00CA20B8"/>
    <w:rsid w:val="00DB67D3"/>
    <w:rsid w:val="00F5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9CC31-8FCD-46C0-8664-31A0D306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Hyperlink0">
    <w:name w:val="Hyperlink.0"/>
    <w:basedOn w:val="Hyperlink"/>
    <w:rPr>
      <w:u w:val="single"/>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indyourchesapea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Davy</dc:creator>
  <cp:lastModifiedBy>Jenna Valente</cp:lastModifiedBy>
  <cp:revision>2</cp:revision>
  <dcterms:created xsi:type="dcterms:W3CDTF">2015-07-30T19:38:00Z</dcterms:created>
  <dcterms:modified xsi:type="dcterms:W3CDTF">2015-07-30T19:38:00Z</dcterms:modified>
</cp:coreProperties>
</file>