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A6B" w:rsidRPr="0036440D" w:rsidRDefault="00E70C64" w:rsidP="00E70C64">
      <w:pPr>
        <w:spacing w:after="0"/>
        <w:rPr>
          <w:b/>
        </w:rPr>
      </w:pPr>
      <w:r w:rsidRPr="0036440D">
        <w:rPr>
          <w:b/>
        </w:rPr>
        <w:t>P</w:t>
      </w:r>
      <w:r w:rsidR="0036440D" w:rsidRPr="0036440D">
        <w:rPr>
          <w:b/>
        </w:rPr>
        <w:t xml:space="preserve">rincipals’ </w:t>
      </w:r>
      <w:r w:rsidRPr="0036440D">
        <w:rPr>
          <w:b/>
        </w:rPr>
        <w:t>S</w:t>
      </w:r>
      <w:r w:rsidR="0036440D" w:rsidRPr="0036440D">
        <w:rPr>
          <w:b/>
        </w:rPr>
        <w:t xml:space="preserve">taff </w:t>
      </w:r>
      <w:r w:rsidRPr="0036440D">
        <w:rPr>
          <w:b/>
        </w:rPr>
        <w:t>C</w:t>
      </w:r>
      <w:r w:rsidR="0036440D" w:rsidRPr="0036440D">
        <w:rPr>
          <w:b/>
        </w:rPr>
        <w:t>ommittee</w:t>
      </w:r>
    </w:p>
    <w:p w:rsidR="00E70C64" w:rsidRPr="0036440D" w:rsidRDefault="0036440D" w:rsidP="00E70C64">
      <w:pPr>
        <w:spacing w:after="0"/>
        <w:rPr>
          <w:b/>
        </w:rPr>
      </w:pPr>
      <w:r w:rsidRPr="0036440D">
        <w:rPr>
          <w:b/>
        </w:rPr>
        <w:t>June 2, 2015</w:t>
      </w:r>
    </w:p>
    <w:p w:rsidR="0036440D" w:rsidRDefault="00A30D95" w:rsidP="00E70C64">
      <w:pPr>
        <w:spacing w:after="0"/>
        <w:rPr>
          <w:b/>
        </w:rPr>
      </w:pPr>
      <w:r>
        <w:rPr>
          <w:b/>
        </w:rPr>
        <w:t xml:space="preserve">Actions and Decisions </w:t>
      </w:r>
    </w:p>
    <w:p w:rsidR="00A30D95" w:rsidRDefault="00A30D95" w:rsidP="00E70C64">
      <w:pPr>
        <w:spacing w:after="0"/>
      </w:pPr>
    </w:p>
    <w:p w:rsidR="00E70C64" w:rsidRPr="0036440D" w:rsidRDefault="00E70C64" w:rsidP="00E70C64">
      <w:pPr>
        <w:spacing w:after="0"/>
        <w:rPr>
          <w:b/>
          <w:u w:val="single"/>
        </w:rPr>
      </w:pPr>
      <w:r w:rsidRPr="0036440D">
        <w:rPr>
          <w:b/>
          <w:u w:val="single"/>
        </w:rPr>
        <w:t>Attendees</w:t>
      </w:r>
    </w:p>
    <w:p w:rsidR="00993311" w:rsidRDefault="00993311" w:rsidP="00E70C64">
      <w:pPr>
        <w:spacing w:after="0"/>
        <w:sectPr w:rsidR="009933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93311" w:rsidRPr="00A30D95" w:rsidRDefault="00993311" w:rsidP="00E70C64">
      <w:pPr>
        <w:spacing w:after="0"/>
        <w:rPr>
          <w:sz w:val="20"/>
        </w:rPr>
      </w:pPr>
      <w:r w:rsidRPr="00A30D95">
        <w:rPr>
          <w:sz w:val="20"/>
        </w:rPr>
        <w:lastRenderedPageBreak/>
        <w:t>Molly Ward, PSC Chair</w:t>
      </w:r>
    </w:p>
    <w:p w:rsidR="00993311" w:rsidRPr="00A30D95" w:rsidRDefault="00EF7B72" w:rsidP="00E70C64">
      <w:pPr>
        <w:spacing w:after="0"/>
        <w:rPr>
          <w:sz w:val="20"/>
        </w:rPr>
      </w:pPr>
      <w:r w:rsidRPr="00A30D95">
        <w:rPr>
          <w:sz w:val="20"/>
        </w:rPr>
        <w:t>Tommy Wells, DC</w:t>
      </w:r>
      <w:r w:rsidR="0036440D" w:rsidRPr="00A30D95">
        <w:rPr>
          <w:sz w:val="20"/>
        </w:rPr>
        <w:t xml:space="preserve"> DDOE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Frank Piorko for David Small, DE DNREC</w:t>
      </w:r>
    </w:p>
    <w:p w:rsidR="00EF7B72" w:rsidRPr="00A30D95" w:rsidRDefault="00EF7B72" w:rsidP="00E70C64">
      <w:pPr>
        <w:spacing w:after="0"/>
        <w:rPr>
          <w:sz w:val="20"/>
        </w:rPr>
      </w:pPr>
      <w:r w:rsidRPr="00A30D95">
        <w:rPr>
          <w:sz w:val="20"/>
        </w:rPr>
        <w:t>Mark Belton, MD</w:t>
      </w:r>
      <w:r w:rsidR="0036440D" w:rsidRPr="00A30D95">
        <w:rPr>
          <w:sz w:val="20"/>
        </w:rPr>
        <w:t xml:space="preserve"> DNR</w:t>
      </w:r>
      <w:r w:rsidR="00902C5E" w:rsidRPr="00A30D95">
        <w:rPr>
          <w:sz w:val="20"/>
        </w:rPr>
        <w:t xml:space="preserve"> </w:t>
      </w:r>
    </w:p>
    <w:p w:rsidR="00902C5E" w:rsidRPr="00A30D95" w:rsidRDefault="00902C5E" w:rsidP="00E70C64">
      <w:pPr>
        <w:spacing w:after="0"/>
        <w:rPr>
          <w:sz w:val="20"/>
        </w:rPr>
      </w:pPr>
      <w:r w:rsidRPr="00A30D95">
        <w:rPr>
          <w:sz w:val="20"/>
        </w:rPr>
        <w:t>Matt Fleming, MD DNR</w:t>
      </w:r>
    </w:p>
    <w:p w:rsidR="00902C5E" w:rsidRPr="00A30D95" w:rsidRDefault="00902C5E" w:rsidP="00E70C64">
      <w:pPr>
        <w:spacing w:after="0"/>
        <w:rPr>
          <w:sz w:val="20"/>
        </w:rPr>
      </w:pPr>
      <w:r w:rsidRPr="00A30D95">
        <w:rPr>
          <w:sz w:val="20"/>
        </w:rPr>
        <w:t>Chris Becraft, MD DNR</w:t>
      </w:r>
    </w:p>
    <w:p w:rsidR="00EF7B72" w:rsidRPr="00A30D95" w:rsidRDefault="00EF7B72" w:rsidP="00E70C64">
      <w:pPr>
        <w:spacing w:after="0"/>
        <w:rPr>
          <w:sz w:val="20"/>
        </w:rPr>
      </w:pPr>
      <w:r w:rsidRPr="00A30D95">
        <w:rPr>
          <w:sz w:val="20"/>
        </w:rPr>
        <w:t>Ben Grumbles, MD</w:t>
      </w:r>
      <w:r w:rsidR="00993311" w:rsidRPr="00A30D95">
        <w:rPr>
          <w:sz w:val="20"/>
        </w:rPr>
        <w:t>E</w:t>
      </w:r>
    </w:p>
    <w:p w:rsidR="00EF7B72" w:rsidRPr="00A30D95" w:rsidRDefault="00993311" w:rsidP="00E70C64">
      <w:pPr>
        <w:spacing w:after="0"/>
        <w:rPr>
          <w:sz w:val="20"/>
        </w:rPr>
      </w:pPr>
      <w:r w:rsidRPr="00A30D95">
        <w:rPr>
          <w:sz w:val="20"/>
        </w:rPr>
        <w:t xml:space="preserve">Joe </w:t>
      </w:r>
      <w:proofErr w:type="spellStart"/>
      <w:r w:rsidRPr="00A30D95">
        <w:rPr>
          <w:sz w:val="20"/>
        </w:rPr>
        <w:t>Bartenfeld</w:t>
      </w:r>
      <w:r w:rsidR="00EF7B72" w:rsidRPr="00A30D95">
        <w:rPr>
          <w:sz w:val="20"/>
        </w:rPr>
        <w:t>er</w:t>
      </w:r>
      <w:proofErr w:type="spellEnd"/>
      <w:r w:rsidR="00EF7B72" w:rsidRPr="00A30D95">
        <w:rPr>
          <w:sz w:val="20"/>
        </w:rPr>
        <w:t>, MD</w:t>
      </w:r>
      <w:r w:rsidRPr="00A30D95">
        <w:rPr>
          <w:sz w:val="20"/>
        </w:rPr>
        <w:t xml:space="preserve"> </w:t>
      </w:r>
      <w:proofErr w:type="spellStart"/>
      <w:r w:rsidRPr="00A30D95">
        <w:rPr>
          <w:sz w:val="20"/>
        </w:rPr>
        <w:t>Dept</w:t>
      </w:r>
      <w:proofErr w:type="spellEnd"/>
      <w:r w:rsidRPr="00A30D95">
        <w:rPr>
          <w:sz w:val="20"/>
        </w:rPr>
        <w:t xml:space="preserve"> of Ag</w:t>
      </w:r>
    </w:p>
    <w:p w:rsidR="00993311" w:rsidRPr="00A30D95" w:rsidRDefault="00993311" w:rsidP="00E70C64">
      <w:pPr>
        <w:spacing w:after="0"/>
        <w:rPr>
          <w:sz w:val="20"/>
        </w:rPr>
      </w:pPr>
      <w:proofErr w:type="spellStart"/>
      <w:r w:rsidRPr="00A30D95">
        <w:rPr>
          <w:sz w:val="20"/>
        </w:rPr>
        <w:t>Royden</w:t>
      </w:r>
      <w:proofErr w:type="spellEnd"/>
      <w:r w:rsidRPr="00A30D95">
        <w:rPr>
          <w:sz w:val="20"/>
        </w:rPr>
        <w:t xml:space="preserve"> Powell, MD </w:t>
      </w:r>
      <w:proofErr w:type="spellStart"/>
      <w:r w:rsidRPr="00A30D95">
        <w:rPr>
          <w:sz w:val="20"/>
        </w:rPr>
        <w:t>Dept</w:t>
      </w:r>
      <w:proofErr w:type="spellEnd"/>
      <w:r w:rsidRPr="00A30D95">
        <w:rPr>
          <w:sz w:val="20"/>
        </w:rPr>
        <w:t xml:space="preserve"> of Ag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Jason Dubow for David Craig, MDP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Jackie Lendrum for Joe Martens, NY DEP</w:t>
      </w:r>
    </w:p>
    <w:p w:rsidR="00993311" w:rsidRPr="00A30D95" w:rsidRDefault="00993311" w:rsidP="00E70C64">
      <w:pPr>
        <w:spacing w:after="0"/>
        <w:rPr>
          <w:sz w:val="20"/>
        </w:rPr>
      </w:pPr>
      <w:r w:rsidRPr="00A30D95">
        <w:rPr>
          <w:sz w:val="20"/>
        </w:rPr>
        <w:t>Kelly Heffner for John Quigley, PA DEP</w:t>
      </w:r>
    </w:p>
    <w:p w:rsidR="00993311" w:rsidRPr="00A30D95" w:rsidRDefault="00993311" w:rsidP="00E70C64">
      <w:pPr>
        <w:spacing w:after="0"/>
        <w:rPr>
          <w:sz w:val="20"/>
        </w:rPr>
      </w:pPr>
      <w:r w:rsidRPr="00A30D95">
        <w:rPr>
          <w:sz w:val="20"/>
        </w:rPr>
        <w:t>Cindy Dunn, PA DCNR</w:t>
      </w:r>
    </w:p>
    <w:p w:rsidR="00993311" w:rsidRPr="00A30D95" w:rsidRDefault="00993311" w:rsidP="00E70C64">
      <w:pPr>
        <w:spacing w:after="0"/>
        <w:rPr>
          <w:sz w:val="20"/>
        </w:rPr>
      </w:pPr>
      <w:r w:rsidRPr="00A30D95">
        <w:rPr>
          <w:sz w:val="20"/>
        </w:rPr>
        <w:t>Matthew Keefer, PA DCNR</w:t>
      </w:r>
    </w:p>
    <w:p w:rsidR="00993311" w:rsidRPr="00A30D95" w:rsidRDefault="00993311" w:rsidP="00E70C64">
      <w:pPr>
        <w:spacing w:after="0"/>
        <w:rPr>
          <w:sz w:val="20"/>
        </w:rPr>
      </w:pPr>
      <w:r w:rsidRPr="00A30D95">
        <w:rPr>
          <w:sz w:val="20"/>
        </w:rPr>
        <w:t>David Paylor, VA DEQ</w:t>
      </w:r>
    </w:p>
    <w:p w:rsidR="00993311" w:rsidRPr="00A30D95" w:rsidRDefault="00993311" w:rsidP="00E70C64">
      <w:pPr>
        <w:spacing w:after="0"/>
        <w:rPr>
          <w:sz w:val="20"/>
        </w:rPr>
      </w:pPr>
      <w:r w:rsidRPr="00A30D95">
        <w:rPr>
          <w:sz w:val="20"/>
        </w:rPr>
        <w:t>Samuel Towell for Todd Haymore, VA Ag &amp; Forest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Teresa Koon for Randy Huffman, WV DEP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Ann Swanson, CBC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Marel King, CBC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Shawn Garvin, EPA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Jeff Corbin, EPA</w:t>
      </w:r>
      <w:r w:rsidR="00267B9E" w:rsidRPr="00A30D95">
        <w:rPr>
          <w:sz w:val="20"/>
        </w:rPr>
        <w:t xml:space="preserve"> </w:t>
      </w:r>
    </w:p>
    <w:p w:rsidR="00267B9E" w:rsidRPr="00A30D95" w:rsidRDefault="00267B9E" w:rsidP="00993311">
      <w:pPr>
        <w:spacing w:after="0"/>
        <w:rPr>
          <w:sz w:val="20"/>
        </w:rPr>
      </w:pPr>
      <w:r w:rsidRPr="00A30D95">
        <w:rPr>
          <w:sz w:val="20"/>
        </w:rPr>
        <w:t>Linda Miller, EPA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lastRenderedPageBreak/>
        <w:t>Nick DiPasquale, Management Board Chair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Jim Edward, EPA/Chesapeake Bay Program Office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Buck Sutter, NOAA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Chuck Hunt, NPS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Scott Phillips, USGS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Mike Slattery, USFWS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Heather Cisar, USACE Baltimore District</w:t>
      </w:r>
    </w:p>
    <w:p w:rsidR="00993311" w:rsidRPr="00A30D95" w:rsidRDefault="00993311" w:rsidP="00E70C64">
      <w:pPr>
        <w:spacing w:after="0"/>
        <w:rPr>
          <w:sz w:val="20"/>
        </w:rPr>
      </w:pPr>
      <w:r w:rsidRPr="00A30D95">
        <w:rPr>
          <w:sz w:val="20"/>
        </w:rPr>
        <w:t>Lt. Col. John Drew for Col. Paul Olsen, USACE Norfolk District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 xml:space="preserve">Jeff </w:t>
      </w:r>
      <w:proofErr w:type="spellStart"/>
      <w:r w:rsidRPr="00A30D95">
        <w:rPr>
          <w:sz w:val="20"/>
        </w:rPr>
        <w:t>Laitila</w:t>
      </w:r>
      <w:proofErr w:type="spellEnd"/>
      <w:r w:rsidRPr="00A30D95">
        <w:rPr>
          <w:sz w:val="20"/>
        </w:rPr>
        <w:t>, Navy, Mid-Atlantic Region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Sarah Diebel, Navy, Mid-Atlantic Region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Charlie Stek, CAC</w:t>
      </w:r>
    </w:p>
    <w:p w:rsidR="00993311" w:rsidRPr="00A30D95" w:rsidRDefault="00993311" w:rsidP="00993311">
      <w:pPr>
        <w:spacing w:after="0"/>
        <w:rPr>
          <w:sz w:val="20"/>
        </w:rPr>
      </w:pPr>
      <w:r w:rsidRPr="00A30D95">
        <w:rPr>
          <w:sz w:val="20"/>
        </w:rPr>
        <w:t>Jessica Blackburn, CAC</w:t>
      </w:r>
    </w:p>
    <w:p w:rsidR="00EF7B72" w:rsidRPr="00A30D95" w:rsidRDefault="00EF7B72" w:rsidP="00E70C64">
      <w:pPr>
        <w:spacing w:after="0"/>
        <w:rPr>
          <w:sz w:val="20"/>
        </w:rPr>
      </w:pPr>
      <w:r w:rsidRPr="00A30D95">
        <w:rPr>
          <w:sz w:val="20"/>
        </w:rPr>
        <w:t>Janine Burns, LGAC</w:t>
      </w:r>
    </w:p>
    <w:p w:rsidR="00993311" w:rsidRPr="00A30D95" w:rsidRDefault="00993311" w:rsidP="00E70C64">
      <w:pPr>
        <w:spacing w:after="0"/>
        <w:rPr>
          <w:sz w:val="20"/>
        </w:rPr>
      </w:pPr>
      <w:r w:rsidRPr="00A30D95">
        <w:rPr>
          <w:sz w:val="20"/>
        </w:rPr>
        <w:t>Mary Gattis, LGAC</w:t>
      </w:r>
    </w:p>
    <w:p w:rsidR="00993311" w:rsidRPr="00A30D95" w:rsidRDefault="00993311" w:rsidP="00E70C64">
      <w:pPr>
        <w:spacing w:after="0"/>
        <w:rPr>
          <w:sz w:val="20"/>
        </w:rPr>
      </w:pPr>
      <w:r w:rsidRPr="00A30D95">
        <w:rPr>
          <w:sz w:val="20"/>
        </w:rPr>
        <w:t>Kirk Havens, STAC</w:t>
      </w:r>
    </w:p>
    <w:p w:rsidR="00993311" w:rsidRPr="00A30D95" w:rsidRDefault="001F2D89" w:rsidP="00E70C64">
      <w:pPr>
        <w:spacing w:after="0"/>
        <w:rPr>
          <w:sz w:val="20"/>
        </w:rPr>
      </w:pPr>
      <w:r w:rsidRPr="00A30D95">
        <w:rPr>
          <w:sz w:val="20"/>
        </w:rPr>
        <w:t>Rachel Dixon</w:t>
      </w:r>
      <w:r w:rsidR="00993311" w:rsidRPr="00A30D95">
        <w:rPr>
          <w:sz w:val="20"/>
        </w:rPr>
        <w:t>, STAC</w:t>
      </w:r>
    </w:p>
    <w:p w:rsidR="004B3DDF" w:rsidRPr="00A30D95" w:rsidRDefault="004B3DDF" w:rsidP="00E70C64">
      <w:pPr>
        <w:spacing w:after="0"/>
        <w:rPr>
          <w:sz w:val="20"/>
        </w:rPr>
      </w:pPr>
      <w:r w:rsidRPr="00A30D95">
        <w:rPr>
          <w:sz w:val="20"/>
        </w:rPr>
        <w:t xml:space="preserve">Carin Bisland, </w:t>
      </w:r>
      <w:r w:rsidR="00F46151" w:rsidRPr="00A30D95">
        <w:rPr>
          <w:sz w:val="20"/>
        </w:rPr>
        <w:t>Partnerships Goal Team</w:t>
      </w:r>
    </w:p>
    <w:p w:rsidR="000013FF" w:rsidRPr="00A30D95" w:rsidRDefault="000013FF" w:rsidP="00E70C64">
      <w:pPr>
        <w:spacing w:after="0"/>
        <w:rPr>
          <w:sz w:val="20"/>
        </w:rPr>
      </w:pPr>
      <w:r w:rsidRPr="00A30D95">
        <w:rPr>
          <w:sz w:val="20"/>
        </w:rPr>
        <w:t xml:space="preserve">Samantha Watterson, CRC </w:t>
      </w:r>
    </w:p>
    <w:p w:rsidR="00FE51CC" w:rsidRPr="00A30D95" w:rsidRDefault="000013FF" w:rsidP="00FE51CC">
      <w:pPr>
        <w:spacing w:after="0"/>
        <w:rPr>
          <w:sz w:val="20"/>
        </w:rPr>
      </w:pPr>
      <w:r w:rsidRPr="00A30D95">
        <w:rPr>
          <w:sz w:val="20"/>
        </w:rPr>
        <w:t>Lauren Taneyhill, CRC</w:t>
      </w:r>
      <w:r w:rsidR="00FE51CC" w:rsidRPr="00A30D95">
        <w:rPr>
          <w:sz w:val="20"/>
        </w:rPr>
        <w:t xml:space="preserve"> </w:t>
      </w:r>
    </w:p>
    <w:p w:rsidR="00FE51CC" w:rsidRPr="00A30D95" w:rsidRDefault="00FE51CC" w:rsidP="00FE51CC">
      <w:pPr>
        <w:spacing w:after="0"/>
        <w:rPr>
          <w:sz w:val="20"/>
        </w:rPr>
      </w:pPr>
      <w:r w:rsidRPr="00A30D95">
        <w:rPr>
          <w:sz w:val="20"/>
        </w:rPr>
        <w:t xml:space="preserve">Bill Ball, CRC </w:t>
      </w:r>
    </w:p>
    <w:p w:rsidR="000013FF" w:rsidRPr="00A30D95" w:rsidRDefault="00FE51CC" w:rsidP="00E70C64">
      <w:pPr>
        <w:spacing w:after="0"/>
        <w:rPr>
          <w:sz w:val="20"/>
        </w:rPr>
        <w:sectPr w:rsidR="000013FF" w:rsidRPr="00A30D95" w:rsidSect="00993311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00A30D95">
        <w:rPr>
          <w:sz w:val="20"/>
        </w:rPr>
        <w:t xml:space="preserve">Jill </w:t>
      </w:r>
      <w:proofErr w:type="spellStart"/>
      <w:r w:rsidRPr="00A30D95">
        <w:rPr>
          <w:sz w:val="20"/>
        </w:rPr>
        <w:t>Witkowski</w:t>
      </w:r>
      <w:proofErr w:type="spellEnd"/>
      <w:r w:rsidRPr="00A30D95">
        <w:rPr>
          <w:sz w:val="20"/>
        </w:rPr>
        <w:t>, Choose Clean Water Coalition</w:t>
      </w:r>
    </w:p>
    <w:p w:rsidR="00EF7B72" w:rsidRPr="00A30D95" w:rsidRDefault="00EF7B72" w:rsidP="00E70C64">
      <w:pPr>
        <w:spacing w:after="0"/>
        <w:rPr>
          <w:sz w:val="18"/>
        </w:rPr>
      </w:pPr>
    </w:p>
    <w:p w:rsidR="0082685E" w:rsidRPr="00527AB7" w:rsidRDefault="00560E03" w:rsidP="00E70C64">
      <w:pPr>
        <w:spacing w:after="0"/>
        <w:rPr>
          <w:b/>
          <w:sz w:val="24"/>
          <w:u w:val="single"/>
        </w:rPr>
      </w:pPr>
      <w:r w:rsidRPr="00527AB7">
        <w:rPr>
          <w:b/>
          <w:sz w:val="24"/>
          <w:u w:val="single"/>
        </w:rPr>
        <w:t>Actions and Decisions</w:t>
      </w:r>
    </w:p>
    <w:p w:rsidR="0001685C" w:rsidRDefault="0001685C" w:rsidP="00E70C64">
      <w:pPr>
        <w:spacing w:after="0"/>
        <w:rPr>
          <w:b/>
        </w:rPr>
      </w:pPr>
      <w:r>
        <w:rPr>
          <w:b/>
        </w:rPr>
        <w:t>Management Strategy Issues for PSC Consideration</w:t>
      </w:r>
    </w:p>
    <w:p w:rsidR="0001685C" w:rsidRPr="00C54DB3" w:rsidRDefault="0001685C" w:rsidP="00E70C64">
      <w:pPr>
        <w:spacing w:after="0"/>
        <w:rPr>
          <w:b/>
        </w:rPr>
      </w:pPr>
      <w:r w:rsidRPr="00C54DB3">
        <w:rPr>
          <w:b/>
        </w:rPr>
        <w:t>Toxic Contaminants:</w:t>
      </w:r>
    </w:p>
    <w:p w:rsidR="0001685C" w:rsidRDefault="0001685C" w:rsidP="0001685C">
      <w:pPr>
        <w:spacing w:after="0"/>
        <w:ind w:left="720"/>
      </w:pPr>
      <w:r w:rsidRPr="0001685C">
        <w:rPr>
          <w:u w:val="single"/>
        </w:rPr>
        <w:t>Decision</w:t>
      </w:r>
      <w:r w:rsidRPr="0001685C">
        <w:t xml:space="preserve">: The PSC agrees not to include the issue of rail safety as it related to toxics in the Toxic Contaminants Management Strategy. </w:t>
      </w:r>
    </w:p>
    <w:p w:rsidR="0001685C" w:rsidRPr="0001685C" w:rsidRDefault="0001685C" w:rsidP="0001685C">
      <w:pPr>
        <w:spacing w:after="0"/>
        <w:ind w:left="720"/>
      </w:pPr>
      <w:r>
        <w:rPr>
          <w:u w:val="single"/>
        </w:rPr>
        <w:t>Decision</w:t>
      </w:r>
      <w:r w:rsidRPr="0001685C">
        <w:t>:</w:t>
      </w:r>
      <w:r>
        <w:t xml:space="preserve"> Language should be incorporated to recognize work that is already going on within the </w:t>
      </w:r>
      <w:proofErr w:type="gramStart"/>
      <w:r>
        <w:t>watershed</w:t>
      </w:r>
      <w:proofErr w:type="gramEnd"/>
      <w:r>
        <w:t xml:space="preserve"> to address contaminants of emerging concern (micro-beads, fracking contaminants, source control, acid mine drainage, fish tumor research), and clarify that more research must be done on these issues to better inform the Policy &amp; Prevention Outcome. </w:t>
      </w:r>
    </w:p>
    <w:p w:rsidR="0001685C" w:rsidRPr="00A30D95" w:rsidRDefault="0001685C" w:rsidP="00E70C64">
      <w:pPr>
        <w:spacing w:after="0"/>
        <w:rPr>
          <w:b/>
          <w:sz w:val="18"/>
        </w:rPr>
      </w:pPr>
    </w:p>
    <w:p w:rsidR="00560E03" w:rsidRPr="00797835" w:rsidRDefault="00797835" w:rsidP="00E70C64">
      <w:pPr>
        <w:spacing w:after="0"/>
        <w:rPr>
          <w:b/>
        </w:rPr>
      </w:pPr>
      <w:r w:rsidRPr="00797835">
        <w:rPr>
          <w:b/>
        </w:rPr>
        <w:t>Workplan Development Timeline</w:t>
      </w:r>
    </w:p>
    <w:p w:rsidR="00797835" w:rsidRPr="00797835" w:rsidRDefault="00797835" w:rsidP="0082685E">
      <w:pPr>
        <w:spacing w:after="0"/>
        <w:ind w:left="720"/>
      </w:pPr>
      <w:r w:rsidRPr="00797835">
        <w:rPr>
          <w:u w:val="single"/>
        </w:rPr>
        <w:t>Decision</w:t>
      </w:r>
      <w:r w:rsidRPr="00797835">
        <w:t xml:space="preserve">: The draft Workplan due date in the Workplan Development Timeline and associated timelines will be revised to be November 1, 2015. </w:t>
      </w:r>
    </w:p>
    <w:p w:rsidR="00797835" w:rsidRPr="00797835" w:rsidRDefault="00797835" w:rsidP="0082685E">
      <w:pPr>
        <w:spacing w:after="0"/>
        <w:ind w:left="720"/>
      </w:pPr>
      <w:r w:rsidRPr="00797835">
        <w:rPr>
          <w:u w:val="single"/>
        </w:rPr>
        <w:t>Decision</w:t>
      </w:r>
      <w:r w:rsidRPr="00797835">
        <w:t xml:space="preserve">: The public comment period will be increased to 45 days. </w:t>
      </w:r>
    </w:p>
    <w:p w:rsidR="00797835" w:rsidRDefault="00797835" w:rsidP="0082685E">
      <w:pPr>
        <w:spacing w:after="0"/>
        <w:ind w:left="720"/>
      </w:pPr>
      <w:r w:rsidRPr="00797835">
        <w:rPr>
          <w:u w:val="single"/>
        </w:rPr>
        <w:lastRenderedPageBreak/>
        <w:t>Decision</w:t>
      </w:r>
      <w:r w:rsidRPr="00797835">
        <w:t xml:space="preserve">: Final Workplan due dates should coincide with the 2-year Milestone due dates at the end of April, 2016. </w:t>
      </w:r>
    </w:p>
    <w:p w:rsidR="00062BDB" w:rsidRDefault="00062BDB" w:rsidP="00062BDB">
      <w:pPr>
        <w:spacing w:after="0"/>
        <w:rPr>
          <w:sz w:val="18"/>
        </w:rPr>
      </w:pPr>
    </w:p>
    <w:p w:rsidR="00A30D95" w:rsidRDefault="00A30D95" w:rsidP="00062BDB">
      <w:pPr>
        <w:spacing w:after="0"/>
        <w:rPr>
          <w:sz w:val="18"/>
        </w:rPr>
      </w:pPr>
    </w:p>
    <w:p w:rsidR="00A30D95" w:rsidRPr="00A30D95" w:rsidRDefault="00A30D95" w:rsidP="00062BDB">
      <w:pPr>
        <w:spacing w:after="0"/>
        <w:rPr>
          <w:sz w:val="18"/>
        </w:rPr>
      </w:pPr>
      <w:bookmarkStart w:id="0" w:name="_GoBack"/>
      <w:bookmarkEnd w:id="0"/>
    </w:p>
    <w:p w:rsidR="00765778" w:rsidRDefault="00765778" w:rsidP="00765778">
      <w:pPr>
        <w:spacing w:after="0"/>
        <w:rPr>
          <w:b/>
        </w:rPr>
      </w:pPr>
      <w:r w:rsidRPr="00765778">
        <w:rPr>
          <w:b/>
        </w:rPr>
        <w:t xml:space="preserve">Governance Document Revisions </w:t>
      </w:r>
    </w:p>
    <w:p w:rsidR="00D22751" w:rsidRPr="00D22751" w:rsidRDefault="00D22751" w:rsidP="00765778">
      <w:pPr>
        <w:spacing w:after="0"/>
        <w:rPr>
          <w:i/>
        </w:rPr>
      </w:pPr>
      <w:r>
        <w:rPr>
          <w:i/>
        </w:rPr>
        <w:t>Executive C</w:t>
      </w:r>
      <w:r w:rsidRPr="00D22751">
        <w:rPr>
          <w:i/>
        </w:rPr>
        <w:t>ouncil Operations</w:t>
      </w:r>
    </w:p>
    <w:p w:rsidR="00765778" w:rsidRPr="00765778" w:rsidRDefault="00765778" w:rsidP="0082685E">
      <w:pPr>
        <w:spacing w:after="0"/>
        <w:ind w:left="720"/>
      </w:pPr>
      <w:r w:rsidRPr="00765778">
        <w:rPr>
          <w:u w:val="single"/>
        </w:rPr>
        <w:t>Decision</w:t>
      </w:r>
      <w:r w:rsidRPr="00765778">
        <w:t xml:space="preserve">: The language will remain flexible to allow non-Executive Council members to speak if they are attending in place of the Principal. </w:t>
      </w:r>
    </w:p>
    <w:p w:rsidR="00765778" w:rsidRPr="00765778" w:rsidRDefault="00765778" w:rsidP="0082685E">
      <w:pPr>
        <w:spacing w:after="0"/>
        <w:ind w:left="720"/>
      </w:pPr>
      <w:r w:rsidRPr="00765778">
        <w:rPr>
          <w:u w:val="single"/>
        </w:rPr>
        <w:t>Decision</w:t>
      </w:r>
      <w:r w:rsidRPr="00765778">
        <w:t xml:space="preserve">: Change “jurisdiction” to “signatory.” </w:t>
      </w:r>
    </w:p>
    <w:p w:rsidR="00765778" w:rsidRPr="00D22751" w:rsidRDefault="00765778" w:rsidP="00D22751">
      <w:pPr>
        <w:spacing w:after="0"/>
        <w:ind w:left="720"/>
      </w:pPr>
      <w:r w:rsidRPr="00765778">
        <w:rPr>
          <w:u w:val="single"/>
        </w:rPr>
        <w:t>Decision</w:t>
      </w:r>
      <w:r w:rsidRPr="00765778">
        <w:t xml:space="preserve">: Specify that the annual Executive Council meetings should be in-person, while out-of-season Executive Council meetings have the flexibility to be held as conference calls. </w:t>
      </w:r>
    </w:p>
    <w:p w:rsidR="00765778" w:rsidRPr="00D22751" w:rsidRDefault="00765778" w:rsidP="00765778">
      <w:pPr>
        <w:spacing w:after="0"/>
        <w:rPr>
          <w:i/>
        </w:rPr>
      </w:pPr>
      <w:r w:rsidRPr="00D22751">
        <w:rPr>
          <w:i/>
        </w:rPr>
        <w:t>Change of Executive Council Chairs</w:t>
      </w:r>
    </w:p>
    <w:p w:rsidR="0082685E" w:rsidRPr="00D22751" w:rsidRDefault="00765778" w:rsidP="00D22751">
      <w:pPr>
        <w:spacing w:after="0"/>
        <w:ind w:left="720"/>
      </w:pPr>
      <w:r w:rsidRPr="00765778">
        <w:rPr>
          <w:u w:val="single"/>
        </w:rPr>
        <w:t>Decision</w:t>
      </w:r>
      <w:r w:rsidRPr="00765778">
        <w:t>: Language recommended in Issue 2 is approved by the PSC.</w:t>
      </w:r>
    </w:p>
    <w:p w:rsidR="00765778" w:rsidRPr="00D22751" w:rsidRDefault="00765778" w:rsidP="00765778">
      <w:pPr>
        <w:spacing w:after="0"/>
        <w:rPr>
          <w:i/>
        </w:rPr>
      </w:pPr>
      <w:r w:rsidRPr="00D22751">
        <w:rPr>
          <w:i/>
        </w:rPr>
        <w:t>Principals’ Staff Committee Meeting Schedule</w:t>
      </w:r>
    </w:p>
    <w:p w:rsidR="00765778" w:rsidRPr="00765778" w:rsidRDefault="00765778" w:rsidP="0082685E">
      <w:pPr>
        <w:spacing w:after="0"/>
        <w:ind w:left="720"/>
      </w:pPr>
      <w:r w:rsidRPr="00765778">
        <w:rPr>
          <w:u w:val="single"/>
        </w:rPr>
        <w:t>Decision</w:t>
      </w:r>
      <w:r w:rsidRPr="00765778">
        <w:t xml:space="preserve">: 3 dates and locations will be scheduled for an entire year, each year, for PSC meetings. </w:t>
      </w:r>
    </w:p>
    <w:p w:rsidR="00765778" w:rsidRDefault="00765778" w:rsidP="00765778">
      <w:pPr>
        <w:spacing w:after="0"/>
      </w:pPr>
    </w:p>
    <w:p w:rsidR="0082685E" w:rsidRPr="0082685E" w:rsidRDefault="0082685E" w:rsidP="0082685E">
      <w:pPr>
        <w:spacing w:after="0"/>
        <w:rPr>
          <w:b/>
        </w:rPr>
      </w:pPr>
      <w:r w:rsidRPr="0082685E">
        <w:rPr>
          <w:b/>
        </w:rPr>
        <w:t>Executive Council Meeting Lunch Topics</w:t>
      </w:r>
    </w:p>
    <w:p w:rsidR="0082685E" w:rsidRPr="00A30D95" w:rsidRDefault="0082685E" w:rsidP="0082685E">
      <w:pPr>
        <w:spacing w:after="0"/>
        <w:ind w:left="720"/>
        <w:rPr>
          <w:color w:val="FF0000"/>
        </w:rPr>
      </w:pPr>
      <w:r w:rsidRPr="0082685E">
        <w:rPr>
          <w:u w:val="single"/>
        </w:rPr>
        <w:t>Action</w:t>
      </w:r>
      <w:r w:rsidRPr="0082685E">
        <w:t xml:space="preserve">: The Executive Council </w:t>
      </w:r>
      <w:r>
        <w:t xml:space="preserve">meeting </w:t>
      </w:r>
      <w:r w:rsidRPr="0082685E">
        <w:t xml:space="preserve">agenda will be revised based on the conversation of the PSC, and will be sent back out to PSC members for comments. </w:t>
      </w:r>
      <w:r w:rsidR="00A30D95">
        <w:rPr>
          <w:color w:val="FF0000"/>
        </w:rPr>
        <w:t>Completed.</w:t>
      </w:r>
    </w:p>
    <w:p w:rsidR="00A30D95" w:rsidRDefault="00A30D95" w:rsidP="00A30D95">
      <w:pPr>
        <w:spacing w:after="0"/>
        <w:rPr>
          <w:b/>
          <w:u w:val="single"/>
        </w:rPr>
      </w:pPr>
    </w:p>
    <w:sectPr w:rsidR="00A30D95" w:rsidSect="009933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66954"/>
    <w:multiLevelType w:val="hybridMultilevel"/>
    <w:tmpl w:val="31945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210F65"/>
    <w:multiLevelType w:val="hybridMultilevel"/>
    <w:tmpl w:val="A14C7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D52C2B"/>
    <w:multiLevelType w:val="hybridMultilevel"/>
    <w:tmpl w:val="58F40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64"/>
    <w:rsid w:val="000013FF"/>
    <w:rsid w:val="0001685C"/>
    <w:rsid w:val="000600DA"/>
    <w:rsid w:val="00062BDB"/>
    <w:rsid w:val="000921D5"/>
    <w:rsid w:val="000A30CD"/>
    <w:rsid w:val="000B6F48"/>
    <w:rsid w:val="000F14D4"/>
    <w:rsid w:val="00105FFA"/>
    <w:rsid w:val="001169E9"/>
    <w:rsid w:val="00130091"/>
    <w:rsid w:val="00134968"/>
    <w:rsid w:val="0014309E"/>
    <w:rsid w:val="001C3850"/>
    <w:rsid w:val="001C5D0E"/>
    <w:rsid w:val="001F2D89"/>
    <w:rsid w:val="00221E4C"/>
    <w:rsid w:val="0022641F"/>
    <w:rsid w:val="00255822"/>
    <w:rsid w:val="00256A8E"/>
    <w:rsid w:val="00267885"/>
    <w:rsid w:val="00267B9E"/>
    <w:rsid w:val="00274B8B"/>
    <w:rsid w:val="00282231"/>
    <w:rsid w:val="002A3E0E"/>
    <w:rsid w:val="002E1C05"/>
    <w:rsid w:val="002F36D7"/>
    <w:rsid w:val="00342AAF"/>
    <w:rsid w:val="00342CD8"/>
    <w:rsid w:val="0036440D"/>
    <w:rsid w:val="003B61BA"/>
    <w:rsid w:val="003D5299"/>
    <w:rsid w:val="003E2484"/>
    <w:rsid w:val="003E4DBE"/>
    <w:rsid w:val="003E7DDF"/>
    <w:rsid w:val="003F490A"/>
    <w:rsid w:val="003F54BC"/>
    <w:rsid w:val="00404F53"/>
    <w:rsid w:val="004142B3"/>
    <w:rsid w:val="00431591"/>
    <w:rsid w:val="00450C95"/>
    <w:rsid w:val="00460C4C"/>
    <w:rsid w:val="00461B8C"/>
    <w:rsid w:val="004A7295"/>
    <w:rsid w:val="004B17A5"/>
    <w:rsid w:val="004B3DDF"/>
    <w:rsid w:val="004B6817"/>
    <w:rsid w:val="004B6A0E"/>
    <w:rsid w:val="004E6CBF"/>
    <w:rsid w:val="004F42B2"/>
    <w:rsid w:val="004F7FB0"/>
    <w:rsid w:val="0051448E"/>
    <w:rsid w:val="00527AB7"/>
    <w:rsid w:val="005460F1"/>
    <w:rsid w:val="00560E03"/>
    <w:rsid w:val="00564813"/>
    <w:rsid w:val="00585B8A"/>
    <w:rsid w:val="00597050"/>
    <w:rsid w:val="005F1061"/>
    <w:rsid w:val="00617F8A"/>
    <w:rsid w:val="00620324"/>
    <w:rsid w:val="006472BD"/>
    <w:rsid w:val="00685910"/>
    <w:rsid w:val="00693CCB"/>
    <w:rsid w:val="006D3ADD"/>
    <w:rsid w:val="007445C4"/>
    <w:rsid w:val="0074757E"/>
    <w:rsid w:val="0075480E"/>
    <w:rsid w:val="00765778"/>
    <w:rsid w:val="00797835"/>
    <w:rsid w:val="007B37D4"/>
    <w:rsid w:val="007C7E0F"/>
    <w:rsid w:val="008111D0"/>
    <w:rsid w:val="0082685E"/>
    <w:rsid w:val="008334CB"/>
    <w:rsid w:val="00856512"/>
    <w:rsid w:val="0088042A"/>
    <w:rsid w:val="008A41DC"/>
    <w:rsid w:val="008B1409"/>
    <w:rsid w:val="008C6B0D"/>
    <w:rsid w:val="008E5A6D"/>
    <w:rsid w:val="008F7353"/>
    <w:rsid w:val="00902C5E"/>
    <w:rsid w:val="00910633"/>
    <w:rsid w:val="00921ADF"/>
    <w:rsid w:val="00993311"/>
    <w:rsid w:val="00994F41"/>
    <w:rsid w:val="009D21D4"/>
    <w:rsid w:val="009D6FB8"/>
    <w:rsid w:val="009F089F"/>
    <w:rsid w:val="009F424A"/>
    <w:rsid w:val="00A00CB2"/>
    <w:rsid w:val="00A12148"/>
    <w:rsid w:val="00A30D95"/>
    <w:rsid w:val="00A44051"/>
    <w:rsid w:val="00AB311F"/>
    <w:rsid w:val="00AD30F1"/>
    <w:rsid w:val="00B317AA"/>
    <w:rsid w:val="00BA1C50"/>
    <w:rsid w:val="00BA2E84"/>
    <w:rsid w:val="00C01CD5"/>
    <w:rsid w:val="00C05278"/>
    <w:rsid w:val="00C10727"/>
    <w:rsid w:val="00C15D83"/>
    <w:rsid w:val="00C30185"/>
    <w:rsid w:val="00C54DB3"/>
    <w:rsid w:val="00C70BE1"/>
    <w:rsid w:val="00CF7022"/>
    <w:rsid w:val="00D11DD9"/>
    <w:rsid w:val="00D22751"/>
    <w:rsid w:val="00D43B1D"/>
    <w:rsid w:val="00D52FF2"/>
    <w:rsid w:val="00D70C7A"/>
    <w:rsid w:val="00DB47D0"/>
    <w:rsid w:val="00DD7655"/>
    <w:rsid w:val="00E20D1E"/>
    <w:rsid w:val="00E43FDD"/>
    <w:rsid w:val="00E50850"/>
    <w:rsid w:val="00E70C64"/>
    <w:rsid w:val="00E75E0C"/>
    <w:rsid w:val="00E86C35"/>
    <w:rsid w:val="00EA79EF"/>
    <w:rsid w:val="00EF7B72"/>
    <w:rsid w:val="00F262BD"/>
    <w:rsid w:val="00F46151"/>
    <w:rsid w:val="00F47C89"/>
    <w:rsid w:val="00F62512"/>
    <w:rsid w:val="00F74373"/>
    <w:rsid w:val="00F87096"/>
    <w:rsid w:val="00FD0378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4BFA5-9658-4158-89B9-CAE5B588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Taneyhill, Lauren</dc:creator>
  <cp:keywords/>
  <dc:description/>
  <cp:lastModifiedBy>Barranco, Gregory</cp:lastModifiedBy>
  <cp:revision>2</cp:revision>
  <dcterms:created xsi:type="dcterms:W3CDTF">2015-10-09T21:37:00Z</dcterms:created>
  <dcterms:modified xsi:type="dcterms:W3CDTF">2015-10-09T21:37:00Z</dcterms:modified>
</cp:coreProperties>
</file>