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EEC" w:rsidRPr="00336340" w:rsidRDefault="00D11EEC" w:rsidP="00336340">
      <w:pPr>
        <w:rPr>
          <w:b/>
          <w:sz w:val="28"/>
          <w:szCs w:val="28"/>
        </w:rPr>
      </w:pPr>
      <w:r w:rsidRPr="00336340">
        <w:rPr>
          <w:b/>
          <w:sz w:val="28"/>
          <w:szCs w:val="28"/>
        </w:rPr>
        <w:t>Chesapeake Executive Council Resolution- 2015 #1</w:t>
      </w:r>
    </w:p>
    <w:p w:rsidR="00D11EEC" w:rsidRPr="00336340" w:rsidRDefault="00D11EEC" w:rsidP="00336340">
      <w:pPr>
        <w:rPr>
          <w:b/>
          <w:sz w:val="28"/>
          <w:szCs w:val="28"/>
        </w:rPr>
      </w:pPr>
      <w:r w:rsidRPr="00336340">
        <w:rPr>
          <w:b/>
          <w:sz w:val="28"/>
          <w:szCs w:val="28"/>
        </w:rPr>
        <w:t>Endorsing State Task Force Recommendations for Increasing Riparian Forest Buffers to Meet Chesapeake Bay Goals</w:t>
      </w:r>
    </w:p>
    <w:tbl>
      <w:tblPr>
        <w:tblStyle w:val="TableGrid"/>
        <w:tblW w:w="0" w:type="auto"/>
        <w:tblLook w:val="04A0" w:firstRow="1" w:lastRow="0" w:firstColumn="1" w:lastColumn="0" w:noHBand="0" w:noVBand="1"/>
      </w:tblPr>
      <w:tblGrid>
        <w:gridCol w:w="384"/>
        <w:gridCol w:w="5731"/>
        <w:gridCol w:w="1350"/>
        <w:gridCol w:w="1885"/>
      </w:tblGrid>
      <w:tr w:rsidR="00D11EEC" w:rsidTr="0005476D">
        <w:tc>
          <w:tcPr>
            <w:tcW w:w="384" w:type="dxa"/>
          </w:tcPr>
          <w:p w:rsidR="00D11EEC" w:rsidRDefault="00D11EEC" w:rsidP="00D11EEC"/>
        </w:tc>
        <w:tc>
          <w:tcPr>
            <w:tcW w:w="5731" w:type="dxa"/>
          </w:tcPr>
          <w:p w:rsidR="00D11EEC" w:rsidRDefault="00D11EEC" w:rsidP="00D11EEC">
            <w:r>
              <w:t>Action</w:t>
            </w:r>
          </w:p>
        </w:tc>
        <w:tc>
          <w:tcPr>
            <w:tcW w:w="1350" w:type="dxa"/>
          </w:tcPr>
          <w:p w:rsidR="00D11EEC" w:rsidRDefault="0005476D" w:rsidP="00D11EEC">
            <w:r>
              <w:t>Lead</w:t>
            </w:r>
          </w:p>
        </w:tc>
        <w:tc>
          <w:tcPr>
            <w:tcW w:w="1885" w:type="dxa"/>
          </w:tcPr>
          <w:p w:rsidR="00D11EEC" w:rsidRDefault="0005476D" w:rsidP="00D11EEC">
            <w:r>
              <w:t>Status</w:t>
            </w:r>
          </w:p>
        </w:tc>
      </w:tr>
      <w:tr w:rsidR="00D11EEC" w:rsidTr="0005476D">
        <w:tc>
          <w:tcPr>
            <w:tcW w:w="384" w:type="dxa"/>
          </w:tcPr>
          <w:p w:rsidR="00D11EEC" w:rsidRDefault="00D11EEC" w:rsidP="00D11EEC">
            <w:r>
              <w:t>1.</w:t>
            </w:r>
          </w:p>
        </w:tc>
        <w:tc>
          <w:tcPr>
            <w:tcW w:w="5731" w:type="dxa"/>
          </w:tcPr>
          <w:p w:rsidR="00D11EEC" w:rsidRDefault="00D11EEC" w:rsidP="00D11EEC">
            <w:r>
              <w:t>We endorse the recommendations provided by the State Riparian Forest Buffer Task Force. We commit to work together to align our efforts and harness available resources to increase the miles of riparian forest buffers on agricultural lands in the Chesapeake Bay watershed.</w:t>
            </w:r>
          </w:p>
          <w:p w:rsidR="00D11EEC" w:rsidRDefault="00D11EEC" w:rsidP="00D11EEC"/>
        </w:tc>
        <w:tc>
          <w:tcPr>
            <w:tcW w:w="1350" w:type="dxa"/>
          </w:tcPr>
          <w:p w:rsidR="00D11EEC" w:rsidRDefault="00D11EEC" w:rsidP="00D11EEC"/>
        </w:tc>
        <w:tc>
          <w:tcPr>
            <w:tcW w:w="1885" w:type="dxa"/>
          </w:tcPr>
          <w:p w:rsidR="00D11EEC" w:rsidRDefault="00D11EEC" w:rsidP="00D11EEC"/>
        </w:tc>
      </w:tr>
      <w:tr w:rsidR="00D11EEC" w:rsidTr="0005476D">
        <w:tc>
          <w:tcPr>
            <w:tcW w:w="384" w:type="dxa"/>
          </w:tcPr>
          <w:p w:rsidR="00D11EEC" w:rsidRDefault="00D11EEC" w:rsidP="00D11EEC">
            <w:r>
              <w:t>2.</w:t>
            </w:r>
          </w:p>
        </w:tc>
        <w:tc>
          <w:tcPr>
            <w:tcW w:w="5731" w:type="dxa"/>
          </w:tcPr>
          <w:p w:rsidR="00D11EEC" w:rsidRDefault="00D11EEC" w:rsidP="00D11EEC">
            <w:r>
              <w:t>Be it further resolved, that in recognition of this, the Chesapeake Bay Executive Council will take the following actions:</w:t>
            </w:r>
          </w:p>
        </w:tc>
        <w:tc>
          <w:tcPr>
            <w:tcW w:w="1350" w:type="dxa"/>
            <w:shd w:val="clear" w:color="auto" w:fill="D9D9D9" w:themeFill="background1" w:themeFillShade="D9"/>
          </w:tcPr>
          <w:p w:rsidR="00D11EEC" w:rsidRDefault="00D11EEC" w:rsidP="00D11EEC"/>
        </w:tc>
        <w:tc>
          <w:tcPr>
            <w:tcW w:w="1885" w:type="dxa"/>
            <w:shd w:val="clear" w:color="auto" w:fill="D9D9D9" w:themeFill="background1" w:themeFillShade="D9"/>
          </w:tcPr>
          <w:p w:rsidR="00D11EEC" w:rsidRDefault="00D11EEC" w:rsidP="00D11EEC"/>
        </w:tc>
      </w:tr>
      <w:tr w:rsidR="00D11EEC" w:rsidTr="0005476D">
        <w:tc>
          <w:tcPr>
            <w:tcW w:w="384" w:type="dxa"/>
            <w:shd w:val="clear" w:color="auto" w:fill="D9D9D9" w:themeFill="background1" w:themeFillShade="D9"/>
          </w:tcPr>
          <w:p w:rsidR="00D11EEC" w:rsidRDefault="00D11EEC" w:rsidP="00D11EEC"/>
        </w:tc>
        <w:tc>
          <w:tcPr>
            <w:tcW w:w="5731" w:type="dxa"/>
          </w:tcPr>
          <w:p w:rsidR="00D11EEC" w:rsidRDefault="00D11EEC" w:rsidP="00D11EEC">
            <w:pPr>
              <w:pStyle w:val="ListParagraph"/>
              <w:numPr>
                <w:ilvl w:val="0"/>
                <w:numId w:val="2"/>
              </w:numPr>
            </w:pPr>
            <w:r>
              <w:t xml:space="preserve">The </w:t>
            </w:r>
            <w:r w:rsidRPr="00336340">
              <w:rPr>
                <w:b/>
              </w:rPr>
              <w:t>State Task Force Reports</w:t>
            </w:r>
            <w:r>
              <w:t xml:space="preserve"> will be conveyed to </w:t>
            </w:r>
            <w:r w:rsidRPr="00336340">
              <w:rPr>
                <w:b/>
              </w:rPr>
              <w:t>USDA</w:t>
            </w:r>
            <w:r>
              <w:t xml:space="preserve"> and be part of the Chesapeake Bay Watershed Agreement Riparian Forest Buffer Management Strategy </w:t>
            </w:r>
            <w:r w:rsidRPr="00336340">
              <w:rPr>
                <w:b/>
              </w:rPr>
              <w:t>workplan</w:t>
            </w:r>
            <w:r>
              <w:t xml:space="preserve"> where resources and responsibility to achieve those actions will be identified;</w:t>
            </w:r>
          </w:p>
        </w:tc>
        <w:tc>
          <w:tcPr>
            <w:tcW w:w="1350" w:type="dxa"/>
          </w:tcPr>
          <w:p w:rsidR="00D11EEC" w:rsidRDefault="0005476D" w:rsidP="00D11EEC">
            <w:r>
              <w:t>Forestry WG</w:t>
            </w:r>
          </w:p>
        </w:tc>
        <w:tc>
          <w:tcPr>
            <w:tcW w:w="1885" w:type="dxa"/>
          </w:tcPr>
          <w:p w:rsidR="00D11EEC" w:rsidRDefault="007B766A" w:rsidP="00D11EEC">
            <w:r w:rsidRPr="007B766A">
              <w:t xml:space="preserve">2-year </w:t>
            </w:r>
            <w:proofErr w:type="spellStart"/>
            <w:r w:rsidRPr="007B766A">
              <w:t>Workplan</w:t>
            </w:r>
            <w:proofErr w:type="spellEnd"/>
            <w:r w:rsidRPr="007B766A">
              <w:t xml:space="preserve"> for Riparian Forest Buffers is being developed with partners with resources an</w:t>
            </w:r>
            <w:r>
              <w:t xml:space="preserve">d responsibilities identified. </w:t>
            </w:r>
            <w:r w:rsidRPr="007B766A">
              <w:t xml:space="preserve">Draft </w:t>
            </w:r>
            <w:proofErr w:type="spellStart"/>
            <w:r w:rsidRPr="007B766A">
              <w:t>Workplan</w:t>
            </w:r>
            <w:proofErr w:type="spellEnd"/>
            <w:r w:rsidRPr="007B766A">
              <w:t xml:space="preserve"> will draw from the State Task Force reports and will be available November 2015.</w:t>
            </w:r>
          </w:p>
        </w:tc>
      </w:tr>
      <w:tr w:rsidR="00D11EEC" w:rsidTr="0005476D">
        <w:tc>
          <w:tcPr>
            <w:tcW w:w="384" w:type="dxa"/>
            <w:shd w:val="clear" w:color="auto" w:fill="D9D9D9" w:themeFill="background1" w:themeFillShade="D9"/>
          </w:tcPr>
          <w:p w:rsidR="00D11EEC" w:rsidRDefault="00D11EEC" w:rsidP="00D11EEC"/>
        </w:tc>
        <w:tc>
          <w:tcPr>
            <w:tcW w:w="5731" w:type="dxa"/>
          </w:tcPr>
          <w:p w:rsidR="00D11EEC" w:rsidRDefault="00D11EEC" w:rsidP="00D11EEC">
            <w:pPr>
              <w:pStyle w:val="ListParagraph"/>
              <w:numPr>
                <w:ilvl w:val="0"/>
                <w:numId w:val="2"/>
              </w:numPr>
            </w:pPr>
            <w:r w:rsidRPr="00336340">
              <w:rPr>
                <w:b/>
              </w:rPr>
              <w:t>Multi-year strategies</w:t>
            </w:r>
            <w:r>
              <w:t xml:space="preserve"> for aligning and securing needed </w:t>
            </w:r>
            <w:r w:rsidRPr="00336340">
              <w:rPr>
                <w:b/>
              </w:rPr>
              <w:t>resources</w:t>
            </w:r>
            <w:r>
              <w:t xml:space="preserve"> to reach riparian forest buffer goals will be developed and will include analysis of staffing and financial needs;</w:t>
            </w:r>
          </w:p>
        </w:tc>
        <w:tc>
          <w:tcPr>
            <w:tcW w:w="1350" w:type="dxa"/>
          </w:tcPr>
          <w:p w:rsidR="00D11EEC" w:rsidRDefault="0005476D" w:rsidP="00D11EEC">
            <w:r>
              <w:t>Jurisdictions</w:t>
            </w:r>
          </w:p>
        </w:tc>
        <w:tc>
          <w:tcPr>
            <w:tcW w:w="1885" w:type="dxa"/>
          </w:tcPr>
          <w:p w:rsidR="00D11EEC" w:rsidRDefault="007B766A" w:rsidP="00D11EEC">
            <w:r w:rsidRPr="007B766A">
              <w:t>This will likely</w:t>
            </w:r>
            <w:r>
              <w:t xml:space="preserve"> be an action in the </w:t>
            </w:r>
            <w:proofErr w:type="spellStart"/>
            <w:r>
              <w:t>Workplan</w:t>
            </w:r>
            <w:proofErr w:type="spellEnd"/>
            <w:r>
              <w:t xml:space="preserve">. </w:t>
            </w:r>
            <w:r w:rsidRPr="007B766A">
              <w:t>This analysis may be done by states and/or FSA and NRCS.</w:t>
            </w:r>
          </w:p>
        </w:tc>
      </w:tr>
      <w:tr w:rsidR="00D11EEC" w:rsidTr="0005476D">
        <w:tc>
          <w:tcPr>
            <w:tcW w:w="384" w:type="dxa"/>
            <w:shd w:val="clear" w:color="auto" w:fill="D9D9D9" w:themeFill="background1" w:themeFillShade="D9"/>
          </w:tcPr>
          <w:p w:rsidR="00D11EEC" w:rsidRDefault="00D11EEC" w:rsidP="00D11EEC"/>
        </w:tc>
        <w:tc>
          <w:tcPr>
            <w:tcW w:w="5731" w:type="dxa"/>
          </w:tcPr>
          <w:p w:rsidR="00D11EEC" w:rsidRDefault="00D11EEC" w:rsidP="00D11EEC">
            <w:pPr>
              <w:pStyle w:val="ListParagraph"/>
              <w:numPr>
                <w:ilvl w:val="0"/>
                <w:numId w:val="1"/>
              </w:numPr>
            </w:pPr>
            <w:r>
              <w:t xml:space="preserve">We will </w:t>
            </w:r>
            <w:r w:rsidRPr="00336340">
              <w:rPr>
                <w:b/>
              </w:rPr>
              <w:t>support</w:t>
            </w:r>
            <w:r>
              <w:t xml:space="preserve"> implementation of </w:t>
            </w:r>
            <w:r w:rsidRPr="00336340">
              <w:rPr>
                <w:b/>
              </w:rPr>
              <w:t>USDA</w:t>
            </w:r>
            <w:r>
              <w:t xml:space="preserve"> conservation programs that develop, restore or maintain </w:t>
            </w:r>
            <w:r w:rsidRPr="00336340">
              <w:rPr>
                <w:b/>
              </w:rPr>
              <w:t>effective riparian forest buffers</w:t>
            </w:r>
            <w:r>
              <w:t xml:space="preserve"> in the Chesapeake Bay watershed;</w:t>
            </w:r>
          </w:p>
        </w:tc>
        <w:tc>
          <w:tcPr>
            <w:tcW w:w="1350" w:type="dxa"/>
          </w:tcPr>
          <w:p w:rsidR="00D11EEC" w:rsidRDefault="00D11EEC" w:rsidP="00D11EEC"/>
        </w:tc>
        <w:tc>
          <w:tcPr>
            <w:tcW w:w="1885" w:type="dxa"/>
          </w:tcPr>
          <w:p w:rsidR="00D11EEC" w:rsidRDefault="007B766A" w:rsidP="00D11EEC">
            <w:r w:rsidRPr="007B766A">
              <w:t xml:space="preserve">This has been happening to some degree, but the sense is that increased support for implementation is needed and will be covered by actions in the </w:t>
            </w:r>
            <w:proofErr w:type="spellStart"/>
            <w:r w:rsidRPr="007B766A">
              <w:t>Workplan</w:t>
            </w:r>
            <w:proofErr w:type="spellEnd"/>
            <w:r w:rsidRPr="007B766A">
              <w:t xml:space="preserve">.  </w:t>
            </w:r>
          </w:p>
        </w:tc>
      </w:tr>
      <w:tr w:rsidR="00D11EEC" w:rsidTr="0005476D">
        <w:tc>
          <w:tcPr>
            <w:tcW w:w="384" w:type="dxa"/>
            <w:shd w:val="clear" w:color="auto" w:fill="D9D9D9" w:themeFill="background1" w:themeFillShade="D9"/>
          </w:tcPr>
          <w:p w:rsidR="00D11EEC" w:rsidRDefault="00D11EEC" w:rsidP="00D11EEC"/>
        </w:tc>
        <w:tc>
          <w:tcPr>
            <w:tcW w:w="5731" w:type="dxa"/>
          </w:tcPr>
          <w:p w:rsidR="00D11EEC" w:rsidRDefault="00D11EEC" w:rsidP="00D11EEC">
            <w:pPr>
              <w:pStyle w:val="ListParagraph"/>
              <w:numPr>
                <w:ilvl w:val="0"/>
                <w:numId w:val="1"/>
              </w:numPr>
            </w:pPr>
            <w:r>
              <w:t xml:space="preserve">A </w:t>
            </w:r>
            <w:r w:rsidRPr="00336340">
              <w:rPr>
                <w:b/>
              </w:rPr>
              <w:t>robust outreach initiative</w:t>
            </w:r>
            <w:r>
              <w:t xml:space="preserve"> will be implemented to promote riparian forest buffers within the agricultural community; and</w:t>
            </w:r>
          </w:p>
        </w:tc>
        <w:tc>
          <w:tcPr>
            <w:tcW w:w="1350" w:type="dxa"/>
          </w:tcPr>
          <w:p w:rsidR="00D11EEC" w:rsidRDefault="00D11EEC" w:rsidP="00D11EEC"/>
        </w:tc>
        <w:tc>
          <w:tcPr>
            <w:tcW w:w="1885" w:type="dxa"/>
          </w:tcPr>
          <w:p w:rsidR="00D11EEC" w:rsidRDefault="007B766A" w:rsidP="00D11EEC">
            <w:r>
              <w:t>A regional outreach initiative has begun. Funding was provided by FSA</w:t>
            </w:r>
          </w:p>
        </w:tc>
      </w:tr>
      <w:tr w:rsidR="00D11EEC" w:rsidTr="0005476D">
        <w:tc>
          <w:tcPr>
            <w:tcW w:w="384" w:type="dxa"/>
            <w:shd w:val="clear" w:color="auto" w:fill="D9D9D9" w:themeFill="background1" w:themeFillShade="D9"/>
          </w:tcPr>
          <w:p w:rsidR="00D11EEC" w:rsidRDefault="00D11EEC" w:rsidP="00D11EEC"/>
        </w:tc>
        <w:tc>
          <w:tcPr>
            <w:tcW w:w="5731" w:type="dxa"/>
          </w:tcPr>
          <w:p w:rsidR="00D11EEC" w:rsidRDefault="00D11EEC" w:rsidP="00D11EEC">
            <w:pPr>
              <w:pStyle w:val="ListParagraph"/>
              <w:numPr>
                <w:ilvl w:val="0"/>
                <w:numId w:val="1"/>
              </w:numPr>
            </w:pPr>
            <w:r w:rsidRPr="00336340">
              <w:rPr>
                <w:b/>
              </w:rPr>
              <w:t>Technical assistance</w:t>
            </w:r>
            <w:r>
              <w:t xml:space="preserve"> will be enhanced to ensure that buffers are planned, implemented and maintained successfully;</w:t>
            </w:r>
          </w:p>
        </w:tc>
        <w:tc>
          <w:tcPr>
            <w:tcW w:w="1350" w:type="dxa"/>
          </w:tcPr>
          <w:p w:rsidR="00D11EEC" w:rsidRDefault="00D11EEC" w:rsidP="00D11EEC"/>
        </w:tc>
        <w:tc>
          <w:tcPr>
            <w:tcW w:w="1885" w:type="dxa"/>
          </w:tcPr>
          <w:p w:rsidR="00D11EEC" w:rsidRDefault="007B766A" w:rsidP="00D11EEC">
            <w:r>
              <w:t xml:space="preserve">This will also be addressed in the </w:t>
            </w:r>
            <w:proofErr w:type="spellStart"/>
            <w:r>
              <w:t>Workplan</w:t>
            </w:r>
            <w:proofErr w:type="spellEnd"/>
          </w:p>
        </w:tc>
      </w:tr>
    </w:tbl>
    <w:p w:rsidR="00D11EEC" w:rsidRDefault="00D11EEC" w:rsidP="00D11EEC"/>
    <w:p w:rsidR="00D11EEC" w:rsidRDefault="00D11EEC" w:rsidP="00D11EEC"/>
    <w:p w:rsidR="00336340" w:rsidRDefault="00336340">
      <w:pPr>
        <w:rPr>
          <w:b/>
          <w:sz w:val="28"/>
          <w:szCs w:val="28"/>
        </w:rPr>
      </w:pPr>
      <w:bookmarkStart w:id="0" w:name="_GoBack"/>
      <w:bookmarkEnd w:id="0"/>
    </w:p>
    <w:sectPr w:rsidR="003363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BC479F"/>
    <w:multiLevelType w:val="hybridMultilevel"/>
    <w:tmpl w:val="C6589088"/>
    <w:lvl w:ilvl="0" w:tplc="DAAA6EFA">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3323A8"/>
    <w:multiLevelType w:val="hybridMultilevel"/>
    <w:tmpl w:val="B36CA338"/>
    <w:lvl w:ilvl="0" w:tplc="1C322B76">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EEC"/>
    <w:rsid w:val="0005476D"/>
    <w:rsid w:val="00336340"/>
    <w:rsid w:val="007B766A"/>
    <w:rsid w:val="009C2A5F"/>
    <w:rsid w:val="00A865F5"/>
    <w:rsid w:val="00D11EEC"/>
    <w:rsid w:val="00FA0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7616C-66F4-45C8-BB48-AED69712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1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1EEC"/>
    <w:pPr>
      <w:ind w:left="720"/>
      <w:contextualSpacing/>
    </w:pPr>
  </w:style>
  <w:style w:type="paragraph" w:styleId="BalloonText">
    <w:name w:val="Balloon Text"/>
    <w:basedOn w:val="Normal"/>
    <w:link w:val="BalloonTextChar"/>
    <w:uiPriority w:val="99"/>
    <w:semiHidden/>
    <w:unhideWhenUsed/>
    <w:rsid w:val="007B76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6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Bisland, Carin</dc:creator>
  <cp:keywords/>
  <dc:description/>
  <cp:lastModifiedBy>Lehmer, Nicole</cp:lastModifiedBy>
  <cp:revision>3</cp:revision>
  <cp:lastPrinted>2015-10-15T18:13:00Z</cp:lastPrinted>
  <dcterms:created xsi:type="dcterms:W3CDTF">2015-10-09T18:24:00Z</dcterms:created>
  <dcterms:modified xsi:type="dcterms:W3CDTF">2015-10-15T18:13:00Z</dcterms:modified>
</cp:coreProperties>
</file>