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A0D" w:rsidRDefault="00EB3A0D" w:rsidP="00EB3A0D">
      <w:pPr>
        <w:pStyle w:val="NoSpacing"/>
        <w:jc w:val="center"/>
        <w:rPr>
          <w:b/>
        </w:rPr>
      </w:pPr>
      <w:bookmarkStart w:id="0" w:name="_GoBack"/>
      <w:bookmarkEnd w:id="0"/>
      <w:r>
        <w:rPr>
          <w:b/>
        </w:rPr>
        <w:t xml:space="preserve"> Management Strategy</w:t>
      </w:r>
    </w:p>
    <w:p w:rsidR="00EB3A0D" w:rsidRDefault="009E3A1F" w:rsidP="00EB3A0D">
      <w:pPr>
        <w:pStyle w:val="NoSpacing"/>
        <w:jc w:val="center"/>
        <w:rPr>
          <w:b/>
        </w:rPr>
      </w:pPr>
      <w:r w:rsidRPr="009E3A1F">
        <w:rPr>
          <w:b/>
        </w:rPr>
        <w:t xml:space="preserve">Public Input </w:t>
      </w:r>
      <w:r w:rsidR="00EB3A0D">
        <w:rPr>
          <w:b/>
        </w:rPr>
        <w:t xml:space="preserve">Summary </w:t>
      </w:r>
      <w:r w:rsidRPr="009E3A1F">
        <w:rPr>
          <w:b/>
        </w:rPr>
        <w:t>and</w:t>
      </w:r>
    </w:p>
    <w:p w:rsidR="00C82545" w:rsidRPr="00EB3A0D" w:rsidRDefault="009E3A1F" w:rsidP="00EB3A0D">
      <w:pPr>
        <w:pStyle w:val="NoSpacing"/>
        <w:jc w:val="center"/>
        <w:rPr>
          <w:b/>
          <w:u w:val="single"/>
        </w:rPr>
      </w:pPr>
      <w:r w:rsidRPr="00EB3A0D">
        <w:rPr>
          <w:b/>
          <w:u w:val="single"/>
        </w:rPr>
        <w:t>Issues for Management Board Consideration</w:t>
      </w:r>
    </w:p>
    <w:p w:rsidR="009E3A1F" w:rsidRPr="00EB3A0D" w:rsidRDefault="009E3A1F" w:rsidP="009E3A1F">
      <w:pPr>
        <w:pStyle w:val="NoSpacing"/>
        <w:rPr>
          <w:u w:val="single"/>
        </w:rPr>
      </w:pPr>
    </w:p>
    <w:p w:rsidR="009E3A1F" w:rsidRPr="00B93F39" w:rsidRDefault="009E3A1F" w:rsidP="009E3A1F">
      <w:pPr>
        <w:pStyle w:val="NoSpacing"/>
        <w:rPr>
          <w:b/>
          <w:color w:val="1F3864" w:themeColor="accent5" w:themeShade="80"/>
        </w:rPr>
      </w:pPr>
      <w:r w:rsidRPr="00B93F39">
        <w:rPr>
          <w:b/>
          <w:color w:val="1F3864" w:themeColor="accent5" w:themeShade="80"/>
        </w:rPr>
        <w:t>Diversity Workgroup</w:t>
      </w:r>
    </w:p>
    <w:p w:rsidR="009E3A1F" w:rsidRPr="00B93F39" w:rsidRDefault="009E3A1F" w:rsidP="009E3A1F">
      <w:pPr>
        <w:pStyle w:val="NoSpacing"/>
        <w:numPr>
          <w:ilvl w:val="0"/>
          <w:numId w:val="1"/>
        </w:numPr>
        <w:rPr>
          <w:b/>
          <w:u w:val="single"/>
        </w:rPr>
      </w:pPr>
      <w:r w:rsidRPr="00B93F39">
        <w:rPr>
          <w:b/>
          <w:u w:val="single"/>
        </w:rPr>
        <w:t>Diversity Strategy</w:t>
      </w:r>
      <w:r w:rsidR="0009581C">
        <w:rPr>
          <w:b/>
          <w:u w:val="single"/>
        </w:rPr>
        <w:t xml:space="preserve"> Comments:</w:t>
      </w:r>
    </w:p>
    <w:p w:rsidR="00B93F39" w:rsidRDefault="00B93F39" w:rsidP="00B93F39">
      <w:pPr>
        <w:pStyle w:val="ListParagraph"/>
        <w:numPr>
          <w:ilvl w:val="1"/>
          <w:numId w:val="1"/>
        </w:numPr>
        <w:spacing w:after="200" w:line="276" w:lineRule="auto"/>
      </w:pPr>
      <w:r>
        <w:t xml:space="preserve">Support and expand on successful local programs/projects </w:t>
      </w:r>
    </w:p>
    <w:p w:rsidR="00B93F39" w:rsidRDefault="00B93F39" w:rsidP="00B93F39">
      <w:pPr>
        <w:pStyle w:val="ListParagraph"/>
        <w:numPr>
          <w:ilvl w:val="1"/>
          <w:numId w:val="1"/>
        </w:numPr>
        <w:spacing w:after="200" w:line="276" w:lineRule="auto"/>
      </w:pPr>
      <w:r>
        <w:t xml:space="preserve">Enhance baseline section – need more non-profit information in particular </w:t>
      </w:r>
    </w:p>
    <w:p w:rsidR="00B93F39" w:rsidRDefault="0009581C" w:rsidP="00B93F39">
      <w:pPr>
        <w:pStyle w:val="ListParagraph"/>
        <w:numPr>
          <w:ilvl w:val="1"/>
          <w:numId w:val="1"/>
        </w:numPr>
        <w:spacing w:after="200" w:line="276" w:lineRule="auto"/>
      </w:pPr>
      <w:r>
        <w:t>CBP</w:t>
      </w:r>
      <w:r w:rsidR="00B93F39">
        <w:t xml:space="preserve"> Partners should work with local community leaders to address “self-identified community concerns” – address social, economic, and environmental concerns at nexus points </w:t>
      </w:r>
    </w:p>
    <w:p w:rsidR="00B93F39" w:rsidRPr="00EB3A0D" w:rsidRDefault="00B93F39" w:rsidP="00EB3A0D">
      <w:pPr>
        <w:pStyle w:val="ListParagraph"/>
        <w:numPr>
          <w:ilvl w:val="1"/>
          <w:numId w:val="1"/>
        </w:numPr>
        <w:spacing w:after="200" w:line="276" w:lineRule="auto"/>
      </w:pPr>
      <w:r>
        <w:t xml:space="preserve">Collaborate with environmental justice entities and recruit from minority serving institutions in the Bay region to achieve diversity goals </w:t>
      </w:r>
    </w:p>
    <w:tbl>
      <w:tblPr>
        <w:tblStyle w:val="TableGrid"/>
        <w:tblW w:w="0" w:type="auto"/>
        <w:tblInd w:w="715" w:type="dxa"/>
        <w:tblLook w:val="04A0" w:firstRow="1" w:lastRow="0" w:firstColumn="1" w:lastColumn="0" w:noHBand="0" w:noVBand="1"/>
      </w:tblPr>
      <w:tblGrid>
        <w:gridCol w:w="8635"/>
      </w:tblGrid>
      <w:tr w:rsidR="009E3A1F" w:rsidTr="0009581C">
        <w:tc>
          <w:tcPr>
            <w:tcW w:w="8635" w:type="dxa"/>
          </w:tcPr>
          <w:p w:rsidR="009E3A1F" w:rsidRPr="00B93F39" w:rsidRDefault="009E3A1F" w:rsidP="009E3A1F">
            <w:pPr>
              <w:pStyle w:val="NoSpacing"/>
              <w:rPr>
                <w:color w:val="A50021"/>
              </w:rPr>
            </w:pPr>
            <w:r w:rsidRPr="00B93F39">
              <w:rPr>
                <w:color w:val="A50021"/>
              </w:rPr>
              <w:t>Issue</w:t>
            </w:r>
            <w:r w:rsidR="0009581C">
              <w:rPr>
                <w:color w:val="A50021"/>
              </w:rPr>
              <w:t>s</w:t>
            </w:r>
            <w:r w:rsidRPr="00B93F39">
              <w:rPr>
                <w:color w:val="A50021"/>
              </w:rPr>
              <w:t xml:space="preserve"> for MB Consideration:  </w:t>
            </w:r>
          </w:p>
          <w:p w:rsidR="0009581C" w:rsidRDefault="0009581C" w:rsidP="003F3300">
            <w:pPr>
              <w:pStyle w:val="ListParagraph"/>
              <w:numPr>
                <w:ilvl w:val="0"/>
                <w:numId w:val="3"/>
              </w:numPr>
            </w:pPr>
            <w:r>
              <w:t xml:space="preserve">Develop diversity database for the Partnership and the larger Bay region similar to </w:t>
            </w:r>
            <w:proofErr w:type="spellStart"/>
            <w:r>
              <w:t>Guidestar</w:t>
            </w:r>
            <w:proofErr w:type="spellEnd"/>
            <w:r>
              <w:t xml:space="preserve"> and D5 effort; Partner with academic institutions to achieve this goal </w:t>
            </w:r>
          </w:p>
          <w:p w:rsidR="00B93F39" w:rsidRPr="0009581C" w:rsidRDefault="00B93F39" w:rsidP="003F3300">
            <w:pPr>
              <w:pStyle w:val="ListParagraph"/>
              <w:numPr>
                <w:ilvl w:val="0"/>
                <w:numId w:val="3"/>
              </w:numPr>
            </w:pPr>
            <w:r w:rsidRPr="0009581C">
              <w:t>"Establish numeric goal for funding- i.e., some minimum amount of money that goes to underserved communities based of percentage of Title 1 schools or other demographic data</w:t>
            </w:r>
            <w:r w:rsidR="0009581C" w:rsidRPr="0009581C">
              <w:t>.</w:t>
            </w:r>
            <w:r w:rsidRPr="0009581C">
              <w:t>"</w:t>
            </w:r>
          </w:p>
          <w:p w:rsidR="009E3A1F" w:rsidRPr="0009581C" w:rsidRDefault="00B93F39" w:rsidP="003F3300">
            <w:pPr>
              <w:pStyle w:val="ListParagraph"/>
              <w:numPr>
                <w:ilvl w:val="0"/>
                <w:numId w:val="3"/>
              </w:numPr>
              <w:rPr>
                <w:color w:val="7030A0"/>
              </w:rPr>
            </w:pPr>
            <w:r w:rsidRPr="0009581C">
              <w:t>"Partnership members should take steps to make their workplace more welcoming and inclusive for diverse individuals.” This comment refers to being a strategy for increasing lasting diversity in employment.</w:t>
            </w:r>
          </w:p>
        </w:tc>
      </w:tr>
    </w:tbl>
    <w:p w:rsidR="009E3A1F" w:rsidRDefault="009E3A1F" w:rsidP="009E3A1F">
      <w:pPr>
        <w:pStyle w:val="NoSpacing"/>
      </w:pPr>
    </w:p>
    <w:p w:rsidR="0009581C" w:rsidRDefault="0009581C" w:rsidP="009E3A1F">
      <w:pPr>
        <w:pStyle w:val="NoSpacing"/>
        <w:rPr>
          <w:b/>
          <w:color w:val="1F3864" w:themeColor="accent5" w:themeShade="80"/>
        </w:rPr>
      </w:pPr>
    </w:p>
    <w:p w:rsidR="009E3A1F" w:rsidRPr="00B93F39" w:rsidRDefault="009E3A1F" w:rsidP="009E3A1F">
      <w:pPr>
        <w:pStyle w:val="NoSpacing"/>
        <w:rPr>
          <w:b/>
          <w:color w:val="1F3864" w:themeColor="accent5" w:themeShade="80"/>
        </w:rPr>
      </w:pPr>
      <w:r w:rsidRPr="00B93F39">
        <w:rPr>
          <w:b/>
          <w:color w:val="1F3864" w:themeColor="accent5" w:themeShade="80"/>
        </w:rPr>
        <w:t>Fisheries GIT</w:t>
      </w:r>
    </w:p>
    <w:p w:rsidR="009E3A1F" w:rsidRPr="0009581C" w:rsidRDefault="009E3A1F" w:rsidP="0009581C">
      <w:pPr>
        <w:pStyle w:val="NoSpacing"/>
        <w:numPr>
          <w:ilvl w:val="0"/>
          <w:numId w:val="1"/>
        </w:numPr>
        <w:rPr>
          <w:b/>
          <w:u w:val="single"/>
        </w:rPr>
      </w:pPr>
      <w:r w:rsidRPr="00B93F39">
        <w:rPr>
          <w:b/>
          <w:u w:val="single"/>
        </w:rPr>
        <w:t>Blue Crab</w:t>
      </w:r>
      <w:r w:rsidR="0009581C">
        <w:rPr>
          <w:b/>
          <w:u w:val="single"/>
        </w:rPr>
        <w:t xml:space="preserve"> Comments:</w:t>
      </w:r>
    </w:p>
    <w:p w:rsidR="00B93F39" w:rsidRDefault="00B93F39" w:rsidP="003F3300">
      <w:pPr>
        <w:pStyle w:val="NoSpacing"/>
        <w:numPr>
          <w:ilvl w:val="0"/>
          <w:numId w:val="6"/>
        </w:numPr>
        <w:rPr>
          <w:rFonts w:eastAsia="Times New Roman"/>
        </w:rPr>
      </w:pPr>
      <w:r>
        <w:rPr>
          <w:rFonts w:eastAsia="Times New Roman"/>
        </w:rPr>
        <w:t>Comments from individual citizens suggesting that the harvest of female blue crabs should be further restricted.</w:t>
      </w:r>
    </w:p>
    <w:p w:rsidR="00B93F39" w:rsidRDefault="00B93F39" w:rsidP="003F3300">
      <w:pPr>
        <w:pStyle w:val="NoSpacing"/>
        <w:numPr>
          <w:ilvl w:val="0"/>
          <w:numId w:val="6"/>
        </w:numPr>
        <w:rPr>
          <w:rFonts w:eastAsia="Times New Roman"/>
        </w:rPr>
      </w:pPr>
      <w:r>
        <w:rPr>
          <w:rFonts w:eastAsia="Times New Roman"/>
        </w:rPr>
        <w:t>Comments from Maryland blue crab/fishing industry groups requesting that the strategy more explicitly state the role and jurisdictional rights of the strategy partners.</w:t>
      </w:r>
    </w:p>
    <w:p w:rsidR="00B93F39" w:rsidRPr="00B93F39" w:rsidRDefault="00B93F39" w:rsidP="00B93F39">
      <w:pPr>
        <w:pStyle w:val="NoSpacing"/>
        <w:ind w:left="360"/>
        <w:rPr>
          <w:b/>
          <w:u w:val="single"/>
        </w:rPr>
      </w:pPr>
    </w:p>
    <w:p w:rsidR="009E3A1F" w:rsidRPr="00B93F39" w:rsidRDefault="009E3A1F" w:rsidP="009E3A1F">
      <w:pPr>
        <w:pStyle w:val="NoSpacing"/>
        <w:numPr>
          <w:ilvl w:val="0"/>
          <w:numId w:val="1"/>
        </w:numPr>
        <w:rPr>
          <w:b/>
        </w:rPr>
      </w:pPr>
      <w:r w:rsidRPr="00B93F39">
        <w:rPr>
          <w:b/>
          <w:u w:val="single"/>
        </w:rPr>
        <w:t>Oyster</w:t>
      </w:r>
      <w:r w:rsidR="0009581C">
        <w:rPr>
          <w:b/>
          <w:u w:val="single"/>
        </w:rPr>
        <w:t xml:space="preserve"> Comments:</w:t>
      </w:r>
    </w:p>
    <w:p w:rsidR="00B93F39" w:rsidRPr="00CF05DC" w:rsidRDefault="00B93F39" w:rsidP="003F3300">
      <w:pPr>
        <w:pStyle w:val="NoSpacing"/>
        <w:numPr>
          <w:ilvl w:val="0"/>
          <w:numId w:val="7"/>
        </w:numPr>
        <w:rPr>
          <w:rFonts w:eastAsia="Times New Roman"/>
        </w:rPr>
      </w:pPr>
      <w:r w:rsidRPr="00CF05DC">
        <w:rPr>
          <w:rFonts w:eastAsia="Times New Roman"/>
        </w:rPr>
        <w:t>Comments from individual citizens suggesting limiting harvest of wild oysters.</w:t>
      </w:r>
    </w:p>
    <w:p w:rsidR="00B93F39" w:rsidRPr="00CF05DC" w:rsidRDefault="00B93F39" w:rsidP="003F3300">
      <w:pPr>
        <w:pStyle w:val="NoSpacing"/>
        <w:numPr>
          <w:ilvl w:val="0"/>
          <w:numId w:val="7"/>
        </w:numPr>
        <w:rPr>
          <w:rFonts w:eastAsia="Times New Roman"/>
        </w:rPr>
      </w:pPr>
      <w:r w:rsidRPr="00CF05DC">
        <w:rPr>
          <w:rFonts w:eastAsia="Times New Roman"/>
        </w:rPr>
        <w:t>Comments from Maryland oyster and fishing industry groups requesting that Oyster Industry/Seafood and the fishing industry be recognized as important participants who should be involved in the restoration planning process. Also requesting that the strategy more explicitly state the role and jurisdictional rights of the strategy partners.</w:t>
      </w:r>
    </w:p>
    <w:p w:rsidR="00B93F39" w:rsidRPr="00CF05DC" w:rsidRDefault="00B93F39" w:rsidP="003F3300">
      <w:pPr>
        <w:pStyle w:val="NoSpacing"/>
        <w:numPr>
          <w:ilvl w:val="0"/>
          <w:numId w:val="7"/>
        </w:numPr>
        <w:rPr>
          <w:rFonts w:eastAsia="Times New Roman"/>
        </w:rPr>
      </w:pPr>
      <w:r w:rsidRPr="00CF05DC">
        <w:rPr>
          <w:rFonts w:eastAsia="Times New Roman"/>
        </w:rPr>
        <w:t>Comments from individual citizens promoting aquaculture.</w:t>
      </w:r>
    </w:p>
    <w:p w:rsidR="00B93F39" w:rsidRDefault="00B93F39" w:rsidP="00B93F39">
      <w:pPr>
        <w:pStyle w:val="NoSpacing"/>
        <w:ind w:left="360"/>
        <w:rPr>
          <w:b/>
        </w:rPr>
      </w:pPr>
    </w:p>
    <w:p w:rsidR="009E3A1F" w:rsidRDefault="009E3A1F" w:rsidP="009E3A1F">
      <w:pPr>
        <w:pStyle w:val="NoSpacing"/>
        <w:numPr>
          <w:ilvl w:val="0"/>
          <w:numId w:val="1"/>
        </w:numPr>
        <w:rPr>
          <w:b/>
          <w:u w:val="single"/>
        </w:rPr>
      </w:pPr>
      <w:r w:rsidRPr="00B93F39">
        <w:rPr>
          <w:b/>
          <w:u w:val="single"/>
        </w:rPr>
        <w:t>Forage Fish</w:t>
      </w:r>
      <w:r w:rsidR="0009581C">
        <w:rPr>
          <w:b/>
          <w:u w:val="single"/>
        </w:rPr>
        <w:t xml:space="preserve"> Comments:</w:t>
      </w:r>
    </w:p>
    <w:p w:rsidR="00B93F39" w:rsidRPr="00B93F39" w:rsidRDefault="00B93F39" w:rsidP="003F3300">
      <w:pPr>
        <w:pStyle w:val="NoSpacing"/>
        <w:numPr>
          <w:ilvl w:val="0"/>
          <w:numId w:val="8"/>
        </w:numPr>
        <w:rPr>
          <w:b/>
          <w:u w:val="single"/>
        </w:rPr>
      </w:pPr>
      <w:r w:rsidRPr="00044D50">
        <w:rPr>
          <w:rFonts w:eastAsia="Times New Roman"/>
        </w:rPr>
        <w:t xml:space="preserve">Very few comments received. Comments from individual citizens on the importance of </w:t>
      </w:r>
      <w:r w:rsidRPr="00CF05DC">
        <w:rPr>
          <w:rFonts w:eastAsia="Times New Roman"/>
        </w:rPr>
        <w:t>considering the whole ecosystem and leaving forage fish for the predators.</w:t>
      </w:r>
    </w:p>
    <w:p w:rsidR="00B93F39" w:rsidRPr="00B93F39" w:rsidRDefault="00B93F39" w:rsidP="00B93F39">
      <w:pPr>
        <w:pStyle w:val="NoSpacing"/>
        <w:ind w:left="360"/>
        <w:rPr>
          <w:b/>
          <w:u w:val="single"/>
        </w:rPr>
      </w:pPr>
    </w:p>
    <w:p w:rsidR="009E3A1F" w:rsidRPr="00B93F39" w:rsidRDefault="009E3A1F" w:rsidP="009E3A1F">
      <w:pPr>
        <w:pStyle w:val="NoSpacing"/>
        <w:numPr>
          <w:ilvl w:val="0"/>
          <w:numId w:val="1"/>
        </w:numPr>
        <w:rPr>
          <w:b/>
          <w:u w:val="single"/>
        </w:rPr>
      </w:pPr>
      <w:r w:rsidRPr="00B93F39">
        <w:rPr>
          <w:b/>
          <w:u w:val="single"/>
        </w:rPr>
        <w:t>Fish Habitat</w:t>
      </w:r>
      <w:r w:rsidR="0009581C">
        <w:rPr>
          <w:b/>
          <w:u w:val="single"/>
        </w:rPr>
        <w:t xml:space="preserve"> Comments:</w:t>
      </w:r>
    </w:p>
    <w:p w:rsidR="009E3A1F" w:rsidRPr="00044D50" w:rsidRDefault="00044D50" w:rsidP="003F3300">
      <w:pPr>
        <w:pStyle w:val="NoSpacing"/>
        <w:numPr>
          <w:ilvl w:val="0"/>
          <w:numId w:val="9"/>
        </w:numPr>
        <w:rPr>
          <w:b/>
        </w:rPr>
      </w:pPr>
      <w:r w:rsidRPr="00CF05DC">
        <w:rPr>
          <w:rFonts w:eastAsia="Times New Roman"/>
        </w:rPr>
        <w:t xml:space="preserve">Very few comments received. Comments from private citizens to coordinate efforts with fish barrier removal projects and questions about the impacts of pollution behind </w:t>
      </w:r>
      <w:proofErr w:type="spellStart"/>
      <w:r w:rsidRPr="00CF05DC">
        <w:rPr>
          <w:rFonts w:eastAsia="Times New Roman"/>
        </w:rPr>
        <w:t>Conowingo</w:t>
      </w:r>
      <w:proofErr w:type="spellEnd"/>
      <w:r w:rsidRPr="00CF05DC">
        <w:rPr>
          <w:rFonts w:eastAsia="Times New Roman"/>
        </w:rPr>
        <w:t>.</w:t>
      </w:r>
    </w:p>
    <w:p w:rsidR="00044D50" w:rsidRDefault="00044D50" w:rsidP="00044D50">
      <w:pPr>
        <w:pStyle w:val="NoSpacing"/>
        <w:ind w:left="720"/>
        <w:rPr>
          <w:b/>
        </w:rPr>
      </w:pPr>
    </w:p>
    <w:p w:rsidR="009E3A1F" w:rsidRPr="00B93F39" w:rsidRDefault="009E3A1F" w:rsidP="009E3A1F">
      <w:pPr>
        <w:pStyle w:val="NoSpacing"/>
        <w:rPr>
          <w:b/>
          <w:color w:val="1F3864" w:themeColor="accent5" w:themeShade="80"/>
        </w:rPr>
      </w:pPr>
      <w:r w:rsidRPr="00B93F39">
        <w:rPr>
          <w:b/>
          <w:color w:val="1F3864" w:themeColor="accent5" w:themeShade="80"/>
        </w:rPr>
        <w:t xml:space="preserve">Habitats GIT </w:t>
      </w:r>
    </w:p>
    <w:p w:rsidR="009E3A1F" w:rsidRPr="00044D50" w:rsidRDefault="009E3A1F" w:rsidP="009E3A1F">
      <w:pPr>
        <w:pStyle w:val="NoSpacing"/>
        <w:numPr>
          <w:ilvl w:val="0"/>
          <w:numId w:val="1"/>
        </w:numPr>
        <w:rPr>
          <w:b/>
        </w:rPr>
      </w:pPr>
      <w:r w:rsidRPr="00B93F39">
        <w:rPr>
          <w:b/>
          <w:u w:val="single"/>
        </w:rPr>
        <w:t>Wetlands</w:t>
      </w:r>
      <w:r w:rsidR="0009581C">
        <w:rPr>
          <w:b/>
          <w:u w:val="single"/>
        </w:rPr>
        <w:t xml:space="preserve"> Comments:</w:t>
      </w:r>
    </w:p>
    <w:p w:rsidR="00044D50" w:rsidRPr="00CF05DC" w:rsidRDefault="00044D50" w:rsidP="003F3300">
      <w:pPr>
        <w:pStyle w:val="NoSpacing"/>
        <w:numPr>
          <w:ilvl w:val="0"/>
          <w:numId w:val="10"/>
        </w:numPr>
        <w:rPr>
          <w:rFonts w:eastAsia="Times New Roman"/>
        </w:rPr>
      </w:pPr>
      <w:r w:rsidRPr="00CF05DC">
        <w:rPr>
          <w:rFonts w:eastAsia="Times New Roman"/>
        </w:rPr>
        <w:t>Eliminate the practice of wetland mowing</w:t>
      </w:r>
    </w:p>
    <w:p w:rsidR="00044D50" w:rsidRPr="00CF05DC" w:rsidRDefault="00044D50" w:rsidP="003F3300">
      <w:pPr>
        <w:pStyle w:val="NoSpacing"/>
        <w:numPr>
          <w:ilvl w:val="0"/>
          <w:numId w:val="10"/>
        </w:numPr>
        <w:rPr>
          <w:rFonts w:eastAsia="Times New Roman"/>
        </w:rPr>
      </w:pPr>
      <w:r w:rsidRPr="00CF05DC">
        <w:rPr>
          <w:rFonts w:eastAsia="Times New Roman"/>
        </w:rPr>
        <w:t>Strategy is focused on improving reporting but does not offer a strategy to increase restoration</w:t>
      </w:r>
    </w:p>
    <w:p w:rsidR="00044D50" w:rsidRPr="00CF05DC" w:rsidRDefault="00044D50" w:rsidP="003F3300">
      <w:pPr>
        <w:pStyle w:val="NoSpacing"/>
        <w:numPr>
          <w:ilvl w:val="0"/>
          <w:numId w:val="10"/>
        </w:numPr>
        <w:rPr>
          <w:rFonts w:eastAsia="Times New Roman"/>
        </w:rPr>
      </w:pPr>
      <w:r w:rsidRPr="00CF05DC">
        <w:rPr>
          <w:rFonts w:eastAsia="Times New Roman"/>
        </w:rPr>
        <w:t>Use dredged materials to create wetlands/encourage development of wetland mitigation banks</w:t>
      </w:r>
    </w:p>
    <w:p w:rsidR="00044D50" w:rsidRPr="00CF05DC" w:rsidRDefault="00044D50" w:rsidP="003F3300">
      <w:pPr>
        <w:pStyle w:val="NoSpacing"/>
        <w:numPr>
          <w:ilvl w:val="0"/>
          <w:numId w:val="10"/>
        </w:numPr>
        <w:rPr>
          <w:rFonts w:eastAsia="Times New Roman"/>
        </w:rPr>
      </w:pPr>
      <w:r w:rsidRPr="00CF05DC">
        <w:rPr>
          <w:rFonts w:eastAsia="Times New Roman"/>
        </w:rPr>
        <w:t>Develop jurisdiction-specific acreage goals for restoration/enhancement</w:t>
      </w:r>
    </w:p>
    <w:p w:rsidR="00044D50" w:rsidRPr="00CF05DC" w:rsidRDefault="00044D50" w:rsidP="003F3300">
      <w:pPr>
        <w:pStyle w:val="NoSpacing"/>
        <w:numPr>
          <w:ilvl w:val="0"/>
          <w:numId w:val="10"/>
        </w:numPr>
        <w:rPr>
          <w:rFonts w:eastAsia="Times New Roman"/>
        </w:rPr>
      </w:pPr>
      <w:r w:rsidRPr="00CF05DC">
        <w:rPr>
          <w:rFonts w:eastAsia="Times New Roman"/>
        </w:rPr>
        <w:t xml:space="preserve">Factors and Targeting/Prioritization tools sections should include climate factors from the Black Duck </w:t>
      </w:r>
      <w:r>
        <w:rPr>
          <w:rFonts w:eastAsia="Times New Roman"/>
        </w:rPr>
        <w:t>management strategy</w:t>
      </w:r>
      <w:r w:rsidRPr="00CF05DC">
        <w:rPr>
          <w:rFonts w:eastAsia="Times New Roman"/>
        </w:rPr>
        <w:t xml:space="preserve"> and how to leverage targeting efforts for black ducks</w:t>
      </w:r>
    </w:p>
    <w:p w:rsidR="00044D50" w:rsidRPr="00CF05DC" w:rsidRDefault="00044D50" w:rsidP="003F3300">
      <w:pPr>
        <w:pStyle w:val="NoSpacing"/>
        <w:numPr>
          <w:ilvl w:val="0"/>
          <w:numId w:val="10"/>
        </w:numPr>
        <w:rPr>
          <w:rFonts w:eastAsia="Times New Roman"/>
        </w:rPr>
      </w:pPr>
      <w:r w:rsidRPr="00CF05DC">
        <w:rPr>
          <w:rFonts w:eastAsia="Times New Roman"/>
        </w:rPr>
        <w:t>Expand local engagement section under participating partners</w:t>
      </w:r>
    </w:p>
    <w:p w:rsidR="00044D50" w:rsidRPr="00CF05DC" w:rsidRDefault="00044D50" w:rsidP="003F3300">
      <w:pPr>
        <w:pStyle w:val="NoSpacing"/>
        <w:numPr>
          <w:ilvl w:val="0"/>
          <w:numId w:val="10"/>
        </w:numPr>
        <w:rPr>
          <w:rFonts w:eastAsia="Times New Roman"/>
        </w:rPr>
      </w:pPr>
      <w:r w:rsidRPr="00CF05DC">
        <w:rPr>
          <w:rFonts w:eastAsia="Times New Roman"/>
        </w:rPr>
        <w:t>Define wetland restoration vs wetland creation and state that wetland restoration (where wetlands historically existed) is typically more successful</w:t>
      </w:r>
    </w:p>
    <w:p w:rsidR="00044D50" w:rsidRPr="00CF05DC" w:rsidRDefault="00044D50" w:rsidP="003F3300">
      <w:pPr>
        <w:pStyle w:val="NoSpacing"/>
        <w:numPr>
          <w:ilvl w:val="0"/>
          <w:numId w:val="10"/>
        </w:numPr>
        <w:rPr>
          <w:rFonts w:eastAsia="Times New Roman"/>
        </w:rPr>
      </w:pPr>
      <w:r w:rsidRPr="00CF05DC">
        <w:rPr>
          <w:rFonts w:eastAsia="Times New Roman"/>
        </w:rPr>
        <w:t>A discussion and outline should be included on the methods and techniques the partners would use to restore, develop and mitigate wetlands.</w:t>
      </w:r>
    </w:p>
    <w:p w:rsidR="00044D50" w:rsidRDefault="00044D50" w:rsidP="00044D50">
      <w:pPr>
        <w:pStyle w:val="NoSpacing"/>
        <w:ind w:left="360"/>
        <w:rPr>
          <w:b/>
        </w:rPr>
      </w:pPr>
    </w:p>
    <w:p w:rsidR="009E3A1F" w:rsidRDefault="009E3A1F" w:rsidP="009E3A1F">
      <w:pPr>
        <w:pStyle w:val="NoSpacing"/>
        <w:numPr>
          <w:ilvl w:val="0"/>
          <w:numId w:val="1"/>
        </w:numPr>
        <w:rPr>
          <w:b/>
          <w:u w:val="single"/>
        </w:rPr>
      </w:pPr>
      <w:r w:rsidRPr="00B93F39">
        <w:rPr>
          <w:b/>
          <w:u w:val="single"/>
        </w:rPr>
        <w:t>Black Duck</w:t>
      </w:r>
      <w:r w:rsidR="0009581C">
        <w:rPr>
          <w:b/>
          <w:u w:val="single"/>
        </w:rPr>
        <w:t xml:space="preserve"> Comments:</w:t>
      </w:r>
    </w:p>
    <w:p w:rsidR="00044D50" w:rsidRPr="00CF05DC" w:rsidRDefault="00044D50" w:rsidP="003F3300">
      <w:pPr>
        <w:pStyle w:val="NoSpacing"/>
        <w:numPr>
          <w:ilvl w:val="0"/>
          <w:numId w:val="11"/>
        </w:numPr>
        <w:rPr>
          <w:rFonts w:eastAsia="Times New Roman"/>
        </w:rPr>
      </w:pPr>
      <w:r w:rsidRPr="00CF05DC">
        <w:rPr>
          <w:rFonts w:eastAsia="Times New Roman"/>
        </w:rPr>
        <w:t>Clarify if the current estimate of black duck food availability is sufficient or insufficient to support 100,000 black ducks</w:t>
      </w:r>
    </w:p>
    <w:p w:rsidR="00044D50" w:rsidRPr="00CF05DC" w:rsidRDefault="00044D50" w:rsidP="003F3300">
      <w:pPr>
        <w:pStyle w:val="NoSpacing"/>
        <w:numPr>
          <w:ilvl w:val="0"/>
          <w:numId w:val="11"/>
        </w:numPr>
        <w:rPr>
          <w:rFonts w:eastAsia="Times New Roman"/>
        </w:rPr>
      </w:pPr>
      <w:r w:rsidRPr="00CF05DC">
        <w:rPr>
          <w:rFonts w:eastAsia="Times New Roman"/>
        </w:rPr>
        <w:t xml:space="preserve">Strategy needs to estimate how much habitat (by type, condition, size, location) is required to support population objective </w:t>
      </w:r>
    </w:p>
    <w:p w:rsidR="00044D50" w:rsidRPr="00CF05DC" w:rsidRDefault="00044D50" w:rsidP="003F3300">
      <w:pPr>
        <w:pStyle w:val="NoSpacing"/>
        <w:numPr>
          <w:ilvl w:val="0"/>
          <w:numId w:val="11"/>
        </w:numPr>
        <w:rPr>
          <w:rFonts w:eastAsia="Times New Roman"/>
        </w:rPr>
      </w:pPr>
      <w:r w:rsidRPr="00CF05DC">
        <w:rPr>
          <w:rFonts w:eastAsia="Times New Roman"/>
        </w:rPr>
        <w:t>Black Ducks are supposed to be “indicator” species for other waterfowl. Add text to management approach on the science needed to improve tools and management of black ducks and other waterfowl.</w:t>
      </w:r>
    </w:p>
    <w:p w:rsidR="00044D50" w:rsidRPr="00B93F39" w:rsidRDefault="00044D50" w:rsidP="00044D50">
      <w:pPr>
        <w:pStyle w:val="NoSpacing"/>
        <w:ind w:left="360"/>
        <w:rPr>
          <w:b/>
          <w:u w:val="single"/>
        </w:rPr>
      </w:pPr>
    </w:p>
    <w:p w:rsidR="009E3A1F" w:rsidRDefault="009E3A1F" w:rsidP="009E3A1F">
      <w:pPr>
        <w:pStyle w:val="NoSpacing"/>
        <w:numPr>
          <w:ilvl w:val="0"/>
          <w:numId w:val="1"/>
        </w:numPr>
        <w:rPr>
          <w:b/>
          <w:u w:val="single"/>
        </w:rPr>
      </w:pPr>
      <w:r w:rsidRPr="00B93F39">
        <w:rPr>
          <w:b/>
          <w:u w:val="single"/>
        </w:rPr>
        <w:t xml:space="preserve">Stream Health </w:t>
      </w:r>
      <w:r w:rsidR="0009581C">
        <w:rPr>
          <w:b/>
          <w:u w:val="single"/>
        </w:rPr>
        <w:t>Comments:</w:t>
      </w:r>
    </w:p>
    <w:p w:rsidR="00044D50" w:rsidRPr="00CF05DC" w:rsidRDefault="00044D50" w:rsidP="003F3300">
      <w:pPr>
        <w:pStyle w:val="NoSpacing"/>
        <w:numPr>
          <w:ilvl w:val="0"/>
          <w:numId w:val="12"/>
        </w:numPr>
        <w:rPr>
          <w:rFonts w:eastAsia="Times New Roman"/>
        </w:rPr>
      </w:pPr>
      <w:r w:rsidRPr="00CF05DC">
        <w:rPr>
          <w:rFonts w:eastAsia="Times New Roman"/>
        </w:rPr>
        <w:t xml:space="preserve">Don’t allow waste treatment facilities to open the overflow into streams </w:t>
      </w:r>
    </w:p>
    <w:p w:rsidR="00044D50" w:rsidRPr="00CF05DC" w:rsidRDefault="00044D50" w:rsidP="003F3300">
      <w:pPr>
        <w:pStyle w:val="NoSpacing"/>
        <w:numPr>
          <w:ilvl w:val="0"/>
          <w:numId w:val="12"/>
        </w:numPr>
        <w:rPr>
          <w:rFonts w:eastAsia="Times New Roman"/>
        </w:rPr>
      </w:pPr>
      <w:r w:rsidRPr="00CF05DC">
        <w:rPr>
          <w:rFonts w:eastAsia="Times New Roman"/>
        </w:rPr>
        <w:t xml:space="preserve">Regulatory agencies should support local efforts and innovative technology. Grant permits for innovative stream restoration projects that include funding for monitoring, particularly in those streams where restoration data is available to develop the database to support new technology. </w:t>
      </w:r>
    </w:p>
    <w:p w:rsidR="00044D50" w:rsidRPr="00CF05DC" w:rsidRDefault="00044D50" w:rsidP="003F3300">
      <w:pPr>
        <w:pStyle w:val="NoSpacing"/>
        <w:numPr>
          <w:ilvl w:val="0"/>
          <w:numId w:val="12"/>
        </w:numPr>
        <w:rPr>
          <w:rFonts w:eastAsia="Times New Roman"/>
        </w:rPr>
      </w:pPr>
      <w:r w:rsidRPr="00CF05DC">
        <w:rPr>
          <w:rFonts w:eastAsia="Times New Roman"/>
        </w:rPr>
        <w:t>Agree with the strategy’s comments on permitting issues, but addressing them may lead to many more questionable projects being implemented and spending more money on in-channel projects.</w:t>
      </w:r>
    </w:p>
    <w:p w:rsidR="00044D50" w:rsidRPr="00CF05DC" w:rsidRDefault="00044D50" w:rsidP="003F3300">
      <w:pPr>
        <w:pStyle w:val="NoSpacing"/>
        <w:numPr>
          <w:ilvl w:val="0"/>
          <w:numId w:val="12"/>
        </w:numPr>
        <w:rPr>
          <w:rFonts w:eastAsia="Times New Roman"/>
        </w:rPr>
      </w:pPr>
      <w:r w:rsidRPr="00CF05DC">
        <w:rPr>
          <w:rFonts w:eastAsia="Times New Roman"/>
        </w:rPr>
        <w:t>Look at Macro-invertebrates at a species level to better understand a system response with respect to stressors</w:t>
      </w:r>
    </w:p>
    <w:p w:rsidR="00044D50" w:rsidRPr="00CF05DC" w:rsidRDefault="00044D50" w:rsidP="003F3300">
      <w:pPr>
        <w:pStyle w:val="NoSpacing"/>
        <w:numPr>
          <w:ilvl w:val="0"/>
          <w:numId w:val="12"/>
        </w:numPr>
        <w:rPr>
          <w:rFonts w:eastAsia="Times New Roman"/>
        </w:rPr>
      </w:pPr>
      <w:r w:rsidRPr="00CF05DC">
        <w:rPr>
          <w:rFonts w:eastAsia="Times New Roman"/>
        </w:rPr>
        <w:t xml:space="preserve">Needs to be clarified that this is a strategy about gaining understanding, not prioritizing implementation at this point. </w:t>
      </w:r>
    </w:p>
    <w:p w:rsidR="00044D50" w:rsidRPr="00CF05DC" w:rsidRDefault="00044D50" w:rsidP="003F3300">
      <w:pPr>
        <w:pStyle w:val="NoSpacing"/>
        <w:numPr>
          <w:ilvl w:val="0"/>
          <w:numId w:val="12"/>
        </w:numPr>
        <w:rPr>
          <w:rFonts w:eastAsia="Times New Roman"/>
        </w:rPr>
      </w:pPr>
      <w:r w:rsidRPr="00CF05DC">
        <w:rPr>
          <w:rFonts w:eastAsia="Times New Roman"/>
        </w:rPr>
        <w:t xml:space="preserve">The 2008 baseline should be more clearly defined and how much functional lift is needed to claim a stream is healthy. Additional research and science is needed to provide better understanding of stream channel processing of nutrients to better quantify load reductions associated with ‘healthy’ streams. </w:t>
      </w:r>
    </w:p>
    <w:p w:rsidR="00044D50" w:rsidRPr="00CF05DC" w:rsidRDefault="00044D50" w:rsidP="003F3300">
      <w:pPr>
        <w:pStyle w:val="NoSpacing"/>
        <w:numPr>
          <w:ilvl w:val="0"/>
          <w:numId w:val="12"/>
        </w:numPr>
        <w:rPr>
          <w:rFonts w:eastAsia="Times New Roman"/>
        </w:rPr>
      </w:pPr>
      <w:r w:rsidRPr="00CF05DC">
        <w:rPr>
          <w:rFonts w:eastAsia="Times New Roman"/>
        </w:rPr>
        <w:t xml:space="preserve">The RGP for TMDL may require so much monitoring data to establish baseline conditions to show uplift that it becomes cost prohibitive. The pooled monitoring efforts should help address some of these issues. Important to note that the proposed RGP only covers MD and DC. </w:t>
      </w:r>
    </w:p>
    <w:p w:rsidR="00044D50" w:rsidRPr="00CF05DC" w:rsidRDefault="00044D50" w:rsidP="003F3300">
      <w:pPr>
        <w:pStyle w:val="NoSpacing"/>
        <w:numPr>
          <w:ilvl w:val="0"/>
          <w:numId w:val="12"/>
        </w:numPr>
        <w:rPr>
          <w:rFonts w:eastAsia="Times New Roman"/>
        </w:rPr>
      </w:pPr>
      <w:r w:rsidRPr="00CF05DC">
        <w:rPr>
          <w:rFonts w:eastAsia="Times New Roman"/>
        </w:rPr>
        <w:t>Metrics that demonstrate functional uplift need to be determined</w:t>
      </w:r>
    </w:p>
    <w:p w:rsidR="00044D50" w:rsidRPr="00CF05DC" w:rsidRDefault="00044D50" w:rsidP="003F3300">
      <w:pPr>
        <w:pStyle w:val="NoSpacing"/>
        <w:numPr>
          <w:ilvl w:val="0"/>
          <w:numId w:val="12"/>
        </w:numPr>
        <w:rPr>
          <w:rFonts w:eastAsia="Times New Roman"/>
        </w:rPr>
      </w:pPr>
      <w:r w:rsidRPr="00CF05DC">
        <w:rPr>
          <w:rFonts w:eastAsia="Times New Roman"/>
        </w:rPr>
        <w:t xml:space="preserve">We should be designing stream restoration projects to promote nitrogen pollutant transformation to gas (denitrification) and phosphorus/sediment storage in floodplain or removal of sediment from floodplain for upland placement.  </w:t>
      </w:r>
    </w:p>
    <w:p w:rsidR="00044D50" w:rsidRPr="00044D50" w:rsidRDefault="00044D50" w:rsidP="003F3300">
      <w:pPr>
        <w:pStyle w:val="NoSpacing"/>
        <w:numPr>
          <w:ilvl w:val="0"/>
          <w:numId w:val="12"/>
        </w:numPr>
        <w:rPr>
          <w:rFonts w:eastAsia="Times New Roman"/>
        </w:rPr>
      </w:pPr>
      <w:r w:rsidRPr="00CF05DC">
        <w:rPr>
          <w:rFonts w:eastAsia="Times New Roman"/>
        </w:rPr>
        <w:lastRenderedPageBreak/>
        <w:t xml:space="preserve">For stream restoration, we need to help steer society’s efforts towards remediating principal stressors impairing stream health.  To meet nutrient and sediment reduction TMDL, we need to focus on nutrient and sediment stream functions.  </w:t>
      </w:r>
    </w:p>
    <w:tbl>
      <w:tblPr>
        <w:tblStyle w:val="TableGrid"/>
        <w:tblW w:w="0" w:type="auto"/>
        <w:tblInd w:w="715" w:type="dxa"/>
        <w:tblLook w:val="04A0" w:firstRow="1" w:lastRow="0" w:firstColumn="1" w:lastColumn="0" w:noHBand="0" w:noVBand="1"/>
      </w:tblPr>
      <w:tblGrid>
        <w:gridCol w:w="8635"/>
      </w:tblGrid>
      <w:tr w:rsidR="00B93F39" w:rsidTr="0009581C">
        <w:tc>
          <w:tcPr>
            <w:tcW w:w="8635" w:type="dxa"/>
          </w:tcPr>
          <w:p w:rsidR="00B93F39" w:rsidRPr="00B93F39" w:rsidRDefault="00B93F39" w:rsidP="007D41C5">
            <w:pPr>
              <w:pStyle w:val="NoSpacing"/>
              <w:rPr>
                <w:color w:val="A50021"/>
              </w:rPr>
            </w:pPr>
            <w:r w:rsidRPr="00B93F39">
              <w:rPr>
                <w:color w:val="A50021"/>
              </w:rPr>
              <w:t xml:space="preserve">Issue for MB Consideration:  </w:t>
            </w:r>
          </w:p>
          <w:p w:rsidR="00B93F39" w:rsidRDefault="00B93F39" w:rsidP="00B93F39">
            <w:r>
              <w:t>Placeholder language in Stream Health strategy regarding permitting/alignment of regulations (to be resolved at June 3 Stream Health Workgroup meeting).</w:t>
            </w:r>
          </w:p>
        </w:tc>
      </w:tr>
    </w:tbl>
    <w:p w:rsidR="00B93F39" w:rsidRDefault="00B93F39" w:rsidP="00B93F39">
      <w:pPr>
        <w:pStyle w:val="NoSpacing"/>
        <w:rPr>
          <w:b/>
        </w:rPr>
      </w:pPr>
    </w:p>
    <w:p w:rsidR="009E3A1F" w:rsidRDefault="009E3A1F" w:rsidP="009E3A1F">
      <w:pPr>
        <w:pStyle w:val="NoSpacing"/>
        <w:numPr>
          <w:ilvl w:val="0"/>
          <w:numId w:val="1"/>
        </w:numPr>
        <w:rPr>
          <w:b/>
          <w:u w:val="single"/>
        </w:rPr>
      </w:pPr>
      <w:r w:rsidRPr="00B93F39">
        <w:rPr>
          <w:b/>
          <w:u w:val="single"/>
        </w:rPr>
        <w:t>Brook Trout</w:t>
      </w:r>
      <w:r w:rsidR="0009581C">
        <w:rPr>
          <w:b/>
          <w:u w:val="single"/>
        </w:rPr>
        <w:t xml:space="preserve"> Comments:</w:t>
      </w:r>
    </w:p>
    <w:p w:rsidR="00044D50" w:rsidRPr="00CF05DC" w:rsidRDefault="00044D50" w:rsidP="003F3300">
      <w:pPr>
        <w:pStyle w:val="NoSpacing"/>
        <w:numPr>
          <w:ilvl w:val="0"/>
          <w:numId w:val="13"/>
        </w:numPr>
        <w:rPr>
          <w:rFonts w:eastAsia="Times New Roman"/>
        </w:rPr>
      </w:pPr>
      <w:r w:rsidRPr="00CF05DC">
        <w:rPr>
          <w:rFonts w:eastAsia="Times New Roman"/>
        </w:rPr>
        <w:t xml:space="preserve">Put a cap on human population growth </w:t>
      </w:r>
    </w:p>
    <w:p w:rsidR="00044D50" w:rsidRPr="00CF05DC" w:rsidRDefault="00044D50" w:rsidP="003F3300">
      <w:pPr>
        <w:pStyle w:val="NoSpacing"/>
        <w:numPr>
          <w:ilvl w:val="0"/>
          <w:numId w:val="13"/>
        </w:numPr>
        <w:rPr>
          <w:rFonts w:eastAsia="Times New Roman"/>
        </w:rPr>
      </w:pPr>
      <w:r w:rsidRPr="00CF05DC">
        <w:rPr>
          <w:rFonts w:eastAsia="Times New Roman"/>
        </w:rPr>
        <w:t>There needs to be more focus on how science will support management approaches and associated tools</w:t>
      </w:r>
    </w:p>
    <w:p w:rsidR="00044D50" w:rsidRPr="00CF05DC" w:rsidRDefault="00044D50" w:rsidP="003F3300">
      <w:pPr>
        <w:pStyle w:val="NoSpacing"/>
        <w:numPr>
          <w:ilvl w:val="0"/>
          <w:numId w:val="13"/>
        </w:numPr>
        <w:rPr>
          <w:rFonts w:eastAsia="Times New Roman"/>
        </w:rPr>
      </w:pPr>
      <w:r w:rsidRPr="00CF05DC">
        <w:rPr>
          <w:rFonts w:eastAsia="Times New Roman"/>
        </w:rPr>
        <w:t xml:space="preserve">Include shale gas drilling as a specific factor influencing </w:t>
      </w:r>
    </w:p>
    <w:p w:rsidR="00044D50" w:rsidRPr="00CF05DC" w:rsidRDefault="00044D50" w:rsidP="003F3300">
      <w:pPr>
        <w:pStyle w:val="NoSpacing"/>
        <w:numPr>
          <w:ilvl w:val="0"/>
          <w:numId w:val="13"/>
        </w:numPr>
        <w:rPr>
          <w:rFonts w:eastAsia="Times New Roman"/>
        </w:rPr>
      </w:pPr>
      <w:r w:rsidRPr="00CF05DC">
        <w:rPr>
          <w:rFonts w:eastAsia="Times New Roman"/>
        </w:rPr>
        <w:t>Restoration of riparian shade could do much to restore brook trout habitat</w:t>
      </w:r>
    </w:p>
    <w:p w:rsidR="00044D50" w:rsidRPr="00B93F39" w:rsidRDefault="00044D50" w:rsidP="00044D50">
      <w:pPr>
        <w:pStyle w:val="NoSpacing"/>
        <w:ind w:left="360"/>
        <w:rPr>
          <w:b/>
          <w:u w:val="single"/>
        </w:rPr>
      </w:pPr>
    </w:p>
    <w:p w:rsidR="009E3A1F" w:rsidRDefault="009E3A1F" w:rsidP="009E3A1F">
      <w:pPr>
        <w:pStyle w:val="NoSpacing"/>
        <w:numPr>
          <w:ilvl w:val="0"/>
          <w:numId w:val="1"/>
        </w:numPr>
        <w:rPr>
          <w:b/>
          <w:u w:val="single"/>
        </w:rPr>
      </w:pPr>
      <w:r w:rsidRPr="00B93F39">
        <w:rPr>
          <w:b/>
          <w:u w:val="single"/>
        </w:rPr>
        <w:t>Fish Passage</w:t>
      </w:r>
      <w:r w:rsidR="0009581C">
        <w:rPr>
          <w:b/>
          <w:u w:val="single"/>
        </w:rPr>
        <w:t xml:space="preserve"> Comments:</w:t>
      </w:r>
    </w:p>
    <w:p w:rsidR="00044D50" w:rsidRPr="00CF05DC" w:rsidRDefault="00044D50" w:rsidP="003F3300">
      <w:pPr>
        <w:pStyle w:val="NoSpacing"/>
        <w:numPr>
          <w:ilvl w:val="0"/>
          <w:numId w:val="14"/>
        </w:numPr>
        <w:rPr>
          <w:rFonts w:eastAsia="Times New Roman"/>
        </w:rPr>
      </w:pPr>
      <w:r w:rsidRPr="00CF05DC">
        <w:rPr>
          <w:rFonts w:eastAsia="Times New Roman"/>
        </w:rPr>
        <w:t xml:space="preserve">The Gaps need to include science/management gaps beyond funding. </w:t>
      </w:r>
    </w:p>
    <w:p w:rsidR="00044D50" w:rsidRPr="00CF05DC" w:rsidRDefault="00044D50" w:rsidP="003F3300">
      <w:pPr>
        <w:pStyle w:val="NoSpacing"/>
        <w:numPr>
          <w:ilvl w:val="0"/>
          <w:numId w:val="14"/>
        </w:numPr>
        <w:rPr>
          <w:rFonts w:eastAsia="Times New Roman"/>
        </w:rPr>
      </w:pPr>
      <w:r w:rsidRPr="00CF05DC">
        <w:rPr>
          <w:rFonts w:eastAsia="Times New Roman"/>
        </w:rPr>
        <w:t>Coordinate with the identified fish barrier removal projects in the Anacostia Watershed Restoration Plan</w:t>
      </w:r>
    </w:p>
    <w:p w:rsidR="00044D50" w:rsidRPr="00B93F39" w:rsidRDefault="00044D50" w:rsidP="00044D50">
      <w:pPr>
        <w:pStyle w:val="NoSpacing"/>
        <w:ind w:left="360"/>
        <w:rPr>
          <w:b/>
          <w:u w:val="single"/>
        </w:rPr>
      </w:pPr>
    </w:p>
    <w:p w:rsidR="00B93F39" w:rsidRPr="00044D50" w:rsidRDefault="009E3A1F" w:rsidP="00B93F39">
      <w:pPr>
        <w:pStyle w:val="NoSpacing"/>
        <w:numPr>
          <w:ilvl w:val="0"/>
          <w:numId w:val="1"/>
        </w:numPr>
        <w:rPr>
          <w:b/>
        </w:rPr>
      </w:pPr>
      <w:r w:rsidRPr="00B93F39">
        <w:rPr>
          <w:b/>
          <w:u w:val="single"/>
        </w:rPr>
        <w:t>SAV</w:t>
      </w:r>
      <w:r w:rsidR="0009581C">
        <w:rPr>
          <w:b/>
          <w:u w:val="single"/>
        </w:rPr>
        <w:t xml:space="preserve"> Comments:</w:t>
      </w:r>
    </w:p>
    <w:p w:rsidR="00044D50" w:rsidRPr="00CF05DC" w:rsidRDefault="00044D50" w:rsidP="003F3300">
      <w:pPr>
        <w:pStyle w:val="NoSpacing"/>
        <w:numPr>
          <w:ilvl w:val="0"/>
          <w:numId w:val="15"/>
        </w:numPr>
        <w:rPr>
          <w:rFonts w:eastAsia="Times New Roman"/>
        </w:rPr>
      </w:pPr>
      <w:r w:rsidRPr="00CF05DC">
        <w:rPr>
          <w:rFonts w:eastAsia="Times New Roman"/>
        </w:rPr>
        <w:t>Increase on the ground efforts</w:t>
      </w:r>
    </w:p>
    <w:p w:rsidR="00044D50" w:rsidRPr="00CF05DC" w:rsidRDefault="00044D50" w:rsidP="003F3300">
      <w:pPr>
        <w:pStyle w:val="NoSpacing"/>
        <w:numPr>
          <w:ilvl w:val="0"/>
          <w:numId w:val="15"/>
        </w:numPr>
        <w:rPr>
          <w:rFonts w:eastAsia="Times New Roman"/>
        </w:rPr>
      </w:pPr>
      <w:r w:rsidRPr="00CF05DC">
        <w:rPr>
          <w:rFonts w:eastAsia="Times New Roman"/>
        </w:rPr>
        <w:t>Better to align black duck outcome as SAV adjacent to wetlands may be critical for both outcomes</w:t>
      </w:r>
    </w:p>
    <w:p w:rsidR="00044D50" w:rsidRPr="00CF05DC" w:rsidRDefault="00044D50" w:rsidP="003F3300">
      <w:pPr>
        <w:pStyle w:val="NoSpacing"/>
        <w:numPr>
          <w:ilvl w:val="0"/>
          <w:numId w:val="15"/>
        </w:numPr>
        <w:rPr>
          <w:rFonts w:eastAsia="Times New Roman"/>
        </w:rPr>
      </w:pPr>
      <w:r w:rsidRPr="00CF05DC">
        <w:rPr>
          <w:rFonts w:eastAsia="Times New Roman"/>
        </w:rPr>
        <w:t>Support the Partnership’s efforts to protect and restore natural SAV in small estuaries and along the Potomac—not just in the larger Bay</w:t>
      </w:r>
    </w:p>
    <w:p w:rsidR="00044D50" w:rsidRPr="00CF05DC" w:rsidRDefault="00044D50" w:rsidP="003F3300">
      <w:pPr>
        <w:pStyle w:val="NoSpacing"/>
        <w:numPr>
          <w:ilvl w:val="0"/>
          <w:numId w:val="15"/>
        </w:numPr>
        <w:rPr>
          <w:rFonts w:eastAsia="Times New Roman"/>
        </w:rPr>
      </w:pPr>
      <w:r w:rsidRPr="00CF05DC">
        <w:rPr>
          <w:rFonts w:eastAsia="Times New Roman"/>
        </w:rPr>
        <w:t>The strategy fails to address the question of whether local governments have a general or specific role in achieving the outcome</w:t>
      </w:r>
    </w:p>
    <w:p w:rsidR="00044D50" w:rsidRPr="00CF05DC" w:rsidRDefault="00044D50" w:rsidP="003F3300">
      <w:pPr>
        <w:pStyle w:val="NoSpacing"/>
        <w:numPr>
          <w:ilvl w:val="0"/>
          <w:numId w:val="15"/>
        </w:numPr>
        <w:rPr>
          <w:rFonts w:eastAsia="Times New Roman"/>
        </w:rPr>
      </w:pPr>
      <w:r w:rsidRPr="00CF05DC">
        <w:rPr>
          <w:rFonts w:eastAsia="Times New Roman"/>
        </w:rPr>
        <w:t>The strategy could be improved by better recognizing and discussing the opportunities and challenges for SAV based on salinity/geographic region.</w:t>
      </w:r>
    </w:p>
    <w:p w:rsidR="00044D50" w:rsidRPr="00044D50" w:rsidRDefault="00044D50" w:rsidP="003F3300">
      <w:pPr>
        <w:pStyle w:val="NoSpacing"/>
        <w:numPr>
          <w:ilvl w:val="0"/>
          <w:numId w:val="15"/>
        </w:numPr>
        <w:rPr>
          <w:rFonts w:eastAsia="Times New Roman"/>
        </w:rPr>
      </w:pPr>
      <w:r w:rsidRPr="00CF05DC">
        <w:rPr>
          <w:rFonts w:eastAsia="Times New Roman"/>
        </w:rPr>
        <w:t>Coordinate efforts with shellfish restoration</w:t>
      </w:r>
    </w:p>
    <w:tbl>
      <w:tblPr>
        <w:tblStyle w:val="TableGrid"/>
        <w:tblW w:w="0" w:type="auto"/>
        <w:tblInd w:w="715" w:type="dxa"/>
        <w:tblLook w:val="04A0" w:firstRow="1" w:lastRow="0" w:firstColumn="1" w:lastColumn="0" w:noHBand="0" w:noVBand="1"/>
      </w:tblPr>
      <w:tblGrid>
        <w:gridCol w:w="8635"/>
      </w:tblGrid>
      <w:tr w:rsidR="00B93F39" w:rsidTr="0009581C">
        <w:tc>
          <w:tcPr>
            <w:tcW w:w="8635" w:type="dxa"/>
          </w:tcPr>
          <w:p w:rsidR="00B93F39" w:rsidRPr="00B93F39" w:rsidRDefault="00B93F39" w:rsidP="007D41C5">
            <w:pPr>
              <w:pStyle w:val="NoSpacing"/>
              <w:rPr>
                <w:color w:val="A50021"/>
              </w:rPr>
            </w:pPr>
            <w:r w:rsidRPr="00B93F39">
              <w:rPr>
                <w:color w:val="A50021"/>
              </w:rPr>
              <w:t xml:space="preserve">Issue for MB Consideration:  </w:t>
            </w:r>
          </w:p>
          <w:p w:rsidR="00B93F39" w:rsidRDefault="00B93F39" w:rsidP="00B93F39">
            <w:r>
              <w:t>Comments re-focus of SAV strategy being on research as opposed to restoration.  This is current POLICY position of the partnership (until water quality is to the point of being better able to support grasses, it is simply not a cost effective restoration practice). Any change in such partnership direction would require SAV WG discussion, and this workgroup unfortunately still lacks a Chair.</w:t>
            </w:r>
          </w:p>
        </w:tc>
      </w:tr>
    </w:tbl>
    <w:p w:rsidR="00B93F39" w:rsidRDefault="00B93F39" w:rsidP="00B93F39">
      <w:pPr>
        <w:pStyle w:val="NoSpacing"/>
      </w:pPr>
    </w:p>
    <w:p w:rsidR="0009581C" w:rsidRDefault="0009581C" w:rsidP="009E3A1F">
      <w:pPr>
        <w:pStyle w:val="NoSpacing"/>
        <w:rPr>
          <w:b/>
          <w:color w:val="1F3864" w:themeColor="accent5" w:themeShade="80"/>
        </w:rPr>
      </w:pPr>
    </w:p>
    <w:p w:rsidR="009E3A1F" w:rsidRDefault="009E3A1F" w:rsidP="009E3A1F">
      <w:pPr>
        <w:pStyle w:val="NoSpacing"/>
        <w:rPr>
          <w:b/>
        </w:rPr>
      </w:pPr>
      <w:r w:rsidRPr="00B93F39">
        <w:rPr>
          <w:b/>
          <w:color w:val="1F3864" w:themeColor="accent5" w:themeShade="80"/>
        </w:rPr>
        <w:t>STAR</w:t>
      </w:r>
    </w:p>
    <w:p w:rsidR="009E3A1F" w:rsidRPr="00B93F39" w:rsidRDefault="009E3A1F" w:rsidP="009E3A1F">
      <w:pPr>
        <w:pStyle w:val="NoSpacing"/>
        <w:numPr>
          <w:ilvl w:val="0"/>
          <w:numId w:val="1"/>
        </w:numPr>
        <w:rPr>
          <w:b/>
          <w:u w:val="single"/>
        </w:rPr>
      </w:pPr>
      <w:r w:rsidRPr="00B93F39">
        <w:rPr>
          <w:b/>
          <w:u w:val="single"/>
        </w:rPr>
        <w:t xml:space="preserve">Climate Resiliency </w:t>
      </w:r>
      <w:r w:rsidR="0009581C">
        <w:rPr>
          <w:b/>
          <w:u w:val="single"/>
        </w:rPr>
        <w:t>Comments:</w:t>
      </w:r>
    </w:p>
    <w:p w:rsidR="009E3A1F" w:rsidRDefault="009E3A1F" w:rsidP="003F3300">
      <w:pPr>
        <w:pStyle w:val="NoSpacing"/>
        <w:numPr>
          <w:ilvl w:val="0"/>
          <w:numId w:val="2"/>
        </w:numPr>
      </w:pPr>
      <w:r>
        <w:t>The activities listed in the strategy did not elaborate on how a baseline will be determined.</w:t>
      </w:r>
    </w:p>
    <w:p w:rsidR="009E3A1F" w:rsidRDefault="009E3A1F" w:rsidP="003F3300">
      <w:pPr>
        <w:pStyle w:val="NoSpacing"/>
        <w:numPr>
          <w:ilvl w:val="0"/>
          <w:numId w:val="2"/>
        </w:numPr>
      </w:pPr>
      <w:r>
        <w:t>There is a desire to more clearly define the role of local governments and how local governments will get the tools and resources they need to assist with implementation.</w:t>
      </w:r>
    </w:p>
    <w:p w:rsidR="009E3A1F" w:rsidRPr="00CF05DC" w:rsidRDefault="009E3A1F" w:rsidP="003F3300">
      <w:pPr>
        <w:pStyle w:val="NoSpacing"/>
        <w:numPr>
          <w:ilvl w:val="0"/>
          <w:numId w:val="2"/>
        </w:numPr>
      </w:pPr>
      <w:r>
        <w:t xml:space="preserve">The management strategy should provide more detail on how exactly the integration of climate change adaptation into all the management strategies will take place. </w:t>
      </w:r>
    </w:p>
    <w:p w:rsidR="009E3A1F" w:rsidRDefault="009E3A1F" w:rsidP="009E3A1F">
      <w:pPr>
        <w:pStyle w:val="NoSpacing"/>
        <w:rPr>
          <w:b/>
        </w:rPr>
      </w:pPr>
    </w:p>
    <w:p w:rsidR="009E3A1F" w:rsidRDefault="009E3A1F" w:rsidP="009E3A1F">
      <w:pPr>
        <w:pStyle w:val="NoSpacing"/>
        <w:rPr>
          <w:b/>
        </w:rPr>
      </w:pPr>
    </w:p>
    <w:p w:rsidR="009E3A1F" w:rsidRDefault="009E3A1F" w:rsidP="009E3A1F">
      <w:pPr>
        <w:pStyle w:val="NoSpacing"/>
        <w:rPr>
          <w:b/>
        </w:rPr>
      </w:pPr>
      <w:r w:rsidRPr="00B93F39">
        <w:rPr>
          <w:b/>
          <w:color w:val="1F3864" w:themeColor="accent5" w:themeShade="80"/>
        </w:rPr>
        <w:t>Water Quality GIT</w:t>
      </w:r>
    </w:p>
    <w:p w:rsidR="009E3A1F" w:rsidRDefault="009E3A1F" w:rsidP="009E3A1F">
      <w:pPr>
        <w:pStyle w:val="NoSpacing"/>
        <w:numPr>
          <w:ilvl w:val="0"/>
          <w:numId w:val="1"/>
        </w:numPr>
        <w:rPr>
          <w:b/>
          <w:u w:val="single"/>
        </w:rPr>
      </w:pPr>
      <w:r w:rsidRPr="00B93F39">
        <w:rPr>
          <w:b/>
          <w:u w:val="single"/>
        </w:rPr>
        <w:t>W</w:t>
      </w:r>
      <w:r w:rsidR="00044D50">
        <w:rPr>
          <w:b/>
          <w:u w:val="single"/>
        </w:rPr>
        <w:t>ater Quality (WIPs/Standards Attainment and Monitoring</w:t>
      </w:r>
      <w:r w:rsidR="0009581C">
        <w:rPr>
          <w:b/>
          <w:u w:val="single"/>
        </w:rPr>
        <w:t xml:space="preserve"> Comments:</w:t>
      </w:r>
    </w:p>
    <w:p w:rsidR="00044D50" w:rsidRDefault="00044D50" w:rsidP="003F3300">
      <w:pPr>
        <w:pStyle w:val="NoSpacing"/>
        <w:numPr>
          <w:ilvl w:val="0"/>
          <w:numId w:val="18"/>
        </w:numPr>
        <w:rPr>
          <w:b/>
        </w:rPr>
      </w:pPr>
      <w:r w:rsidRPr="00044D50">
        <w:rPr>
          <w:rFonts w:eastAsia="Times New Roman"/>
        </w:rPr>
        <w:t>The WQGIT received 46 public comments on the Water Quality Management Strategy. Many of the comments requested that we add additional language on verification and local engagement, which we have done.  Other comments required a level of detail that is more appropriate to address in the work plans (e.g. additional detail on state-specific source sector strategies that are either included (or will be included) in the two-year milestones or WIP).  </w:t>
      </w:r>
    </w:p>
    <w:p w:rsidR="00044D50" w:rsidRPr="00044D50" w:rsidRDefault="00044D50" w:rsidP="00044D50">
      <w:pPr>
        <w:pStyle w:val="NoSpacing"/>
        <w:ind w:left="720"/>
        <w:rPr>
          <w:b/>
        </w:rPr>
      </w:pPr>
    </w:p>
    <w:p w:rsidR="00B93F39" w:rsidRDefault="00044D50" w:rsidP="00044D50">
      <w:pPr>
        <w:pStyle w:val="NoSpacing"/>
        <w:numPr>
          <w:ilvl w:val="0"/>
          <w:numId w:val="1"/>
        </w:numPr>
        <w:rPr>
          <w:b/>
          <w:u w:val="single"/>
        </w:rPr>
      </w:pPr>
      <w:r w:rsidRPr="00044D50">
        <w:rPr>
          <w:b/>
          <w:u w:val="single"/>
        </w:rPr>
        <w:t>Forest Buffer</w:t>
      </w:r>
      <w:r w:rsidR="0009581C">
        <w:rPr>
          <w:b/>
          <w:u w:val="single"/>
        </w:rPr>
        <w:t xml:space="preserve"> Comments:</w:t>
      </w:r>
    </w:p>
    <w:p w:rsidR="00044D50" w:rsidRDefault="00044D50" w:rsidP="003F3300">
      <w:pPr>
        <w:pStyle w:val="ListParagraph"/>
        <w:numPr>
          <w:ilvl w:val="0"/>
          <w:numId w:val="16"/>
        </w:numPr>
        <w:spacing w:after="0" w:line="240" w:lineRule="auto"/>
      </w:pPr>
      <w:r>
        <w:t xml:space="preserve">Comments received from 36 individuals/organizations; </w:t>
      </w:r>
    </w:p>
    <w:p w:rsidR="00044D50" w:rsidRDefault="00044D50" w:rsidP="003F3300">
      <w:pPr>
        <w:pStyle w:val="ListParagraph"/>
        <w:numPr>
          <w:ilvl w:val="0"/>
          <w:numId w:val="16"/>
        </w:numPr>
        <w:spacing w:after="0" w:line="240" w:lineRule="auto"/>
      </w:pPr>
      <w:r>
        <w:t xml:space="preserve">Much positive feedback; many suggested additions; and some made points that were already included in the Strategy documents.  Some comments were more detailed suggested actions, which we will consider in the workplan development process; </w:t>
      </w:r>
    </w:p>
    <w:p w:rsidR="00044D50" w:rsidRDefault="00044D50" w:rsidP="003F3300">
      <w:pPr>
        <w:pStyle w:val="ListParagraph"/>
        <w:numPr>
          <w:ilvl w:val="0"/>
          <w:numId w:val="16"/>
        </w:numPr>
        <w:spacing w:after="0" w:line="240" w:lineRule="auto"/>
      </w:pPr>
      <w:r>
        <w:t xml:space="preserve">Several comments contradicted one another:  e.g., 3-4 comments were regarding the need to do more for conservation easements on RFB while one commenter thought that was a distraction.  </w:t>
      </w:r>
    </w:p>
    <w:p w:rsidR="00044D50" w:rsidRDefault="00044D50" w:rsidP="003F3300">
      <w:pPr>
        <w:pStyle w:val="ListParagraph"/>
        <w:numPr>
          <w:ilvl w:val="0"/>
          <w:numId w:val="16"/>
        </w:numPr>
        <w:spacing w:after="0" w:line="240" w:lineRule="auto"/>
      </w:pPr>
      <w:r>
        <w:t>The comments were used to clarify and strengthen the document but nothing was controversial of a nature to bring before the MB.</w:t>
      </w:r>
    </w:p>
    <w:p w:rsidR="00044D50" w:rsidRPr="00044D50" w:rsidRDefault="00044D50" w:rsidP="00044D50">
      <w:pPr>
        <w:pStyle w:val="NoSpacing"/>
        <w:ind w:left="360"/>
        <w:rPr>
          <w:b/>
          <w:u w:val="single"/>
        </w:rPr>
      </w:pPr>
    </w:p>
    <w:p w:rsidR="00044D50" w:rsidRDefault="00044D50" w:rsidP="00044D50">
      <w:pPr>
        <w:pStyle w:val="NoSpacing"/>
        <w:numPr>
          <w:ilvl w:val="0"/>
          <w:numId w:val="1"/>
        </w:numPr>
      </w:pPr>
      <w:r w:rsidRPr="00044D50">
        <w:rPr>
          <w:b/>
          <w:u w:val="single"/>
        </w:rPr>
        <w:t>Urban Tree Canopy</w:t>
      </w:r>
      <w:r w:rsidR="0009581C">
        <w:rPr>
          <w:b/>
          <w:u w:val="single"/>
        </w:rPr>
        <w:t xml:space="preserve"> Comments:</w:t>
      </w:r>
    </w:p>
    <w:p w:rsidR="00044D50" w:rsidRPr="00CF05DC" w:rsidRDefault="00044D50" w:rsidP="003F3300">
      <w:pPr>
        <w:pStyle w:val="NoSpacing"/>
        <w:numPr>
          <w:ilvl w:val="0"/>
          <w:numId w:val="17"/>
        </w:numPr>
        <w:rPr>
          <w:rFonts w:eastAsia="Times New Roman"/>
        </w:rPr>
      </w:pPr>
      <w:r w:rsidRPr="00CF05DC">
        <w:rPr>
          <w:rFonts w:eastAsia="Times New Roman"/>
        </w:rPr>
        <w:t>Comments received from 14 individuals/organizations; Clean Water Coalition provided a number of comments</w:t>
      </w:r>
    </w:p>
    <w:p w:rsidR="00044D50" w:rsidRPr="00CF05DC" w:rsidRDefault="00044D50" w:rsidP="003F3300">
      <w:pPr>
        <w:pStyle w:val="NoSpacing"/>
        <w:numPr>
          <w:ilvl w:val="0"/>
          <w:numId w:val="17"/>
        </w:numPr>
        <w:rPr>
          <w:rFonts w:eastAsia="Times New Roman"/>
        </w:rPr>
      </w:pPr>
      <w:r w:rsidRPr="00CF05DC">
        <w:rPr>
          <w:rFonts w:eastAsia="Times New Roman"/>
        </w:rPr>
        <w:t xml:space="preserve">Overall positive feedback –some recommended additional language or clarification which we incorporated; others were more detailed suggested actions, which we will consider in the workplan development process; </w:t>
      </w:r>
    </w:p>
    <w:p w:rsidR="00044D50" w:rsidRPr="00CF05DC" w:rsidRDefault="00044D50" w:rsidP="003F3300">
      <w:pPr>
        <w:pStyle w:val="NoSpacing"/>
        <w:numPr>
          <w:ilvl w:val="0"/>
          <w:numId w:val="17"/>
        </w:numPr>
        <w:rPr>
          <w:rFonts w:eastAsia="Times New Roman"/>
        </w:rPr>
      </w:pPr>
      <w:r w:rsidRPr="00CF05DC">
        <w:rPr>
          <w:rFonts w:eastAsia="Times New Roman"/>
        </w:rPr>
        <w:t>One point to be aware of is the state annual targets table in the Outcome section will need to be revisited during workplan development because they were set back in late 2013 and may need to be adjusted to meet 2025 target</w:t>
      </w:r>
    </w:p>
    <w:p w:rsidR="009E3A1F" w:rsidRDefault="009E3A1F" w:rsidP="009E3A1F">
      <w:pPr>
        <w:pStyle w:val="NoSpacing"/>
        <w:rPr>
          <w:b/>
        </w:rPr>
      </w:pPr>
    </w:p>
    <w:p w:rsidR="00044D50" w:rsidRPr="00044D50" w:rsidRDefault="00044D50" w:rsidP="00044D50">
      <w:pPr>
        <w:pStyle w:val="NoSpacing"/>
        <w:rPr>
          <w:b/>
          <w:color w:val="1F3864" w:themeColor="accent5" w:themeShade="80"/>
        </w:rPr>
      </w:pPr>
      <w:r w:rsidRPr="00044D50">
        <w:rPr>
          <w:b/>
          <w:color w:val="1F3864" w:themeColor="accent5" w:themeShade="80"/>
        </w:rPr>
        <w:t xml:space="preserve">Toxics Contaminants Workgroup </w:t>
      </w:r>
    </w:p>
    <w:p w:rsidR="00044D50" w:rsidRDefault="00044D50" w:rsidP="00044D50">
      <w:pPr>
        <w:pStyle w:val="NoSpacing"/>
        <w:numPr>
          <w:ilvl w:val="0"/>
          <w:numId w:val="1"/>
        </w:numPr>
        <w:rPr>
          <w:b/>
          <w:u w:val="single"/>
        </w:rPr>
      </w:pPr>
      <w:r w:rsidRPr="00B93F39">
        <w:rPr>
          <w:b/>
          <w:u w:val="single"/>
        </w:rPr>
        <w:t>Toxic Contaminants Research</w:t>
      </w:r>
      <w:r w:rsidR="0009581C">
        <w:rPr>
          <w:b/>
          <w:u w:val="single"/>
        </w:rPr>
        <w:t xml:space="preserve"> Comments:</w:t>
      </w:r>
    </w:p>
    <w:p w:rsidR="00044D50" w:rsidRPr="00CF05DC" w:rsidRDefault="00044D50" w:rsidP="003F3300">
      <w:pPr>
        <w:pStyle w:val="NoSpacing"/>
        <w:numPr>
          <w:ilvl w:val="0"/>
          <w:numId w:val="19"/>
        </w:numPr>
        <w:rPr>
          <w:rFonts w:eastAsia="Times New Roman"/>
        </w:rPr>
      </w:pPr>
      <w:r w:rsidRPr="00CF05DC">
        <w:rPr>
          <w:rFonts w:eastAsia="Times New Roman"/>
        </w:rPr>
        <w:t>Additional issues of emerging concern (fracking, pesticides)</w:t>
      </w:r>
    </w:p>
    <w:p w:rsidR="00044D50" w:rsidRPr="00CF05DC" w:rsidRDefault="00044D50" w:rsidP="003F3300">
      <w:pPr>
        <w:pStyle w:val="NoSpacing"/>
        <w:numPr>
          <w:ilvl w:val="0"/>
          <w:numId w:val="19"/>
        </w:numPr>
        <w:rPr>
          <w:rFonts w:eastAsia="Times New Roman"/>
        </w:rPr>
      </w:pPr>
      <w:r w:rsidRPr="00CF05DC">
        <w:rPr>
          <w:rFonts w:eastAsia="Times New Roman"/>
        </w:rPr>
        <w:t>Prioritizing contaminants based on relative risk</w:t>
      </w:r>
    </w:p>
    <w:p w:rsidR="00044D50" w:rsidRPr="00CF05DC" w:rsidRDefault="00044D50" w:rsidP="003F3300">
      <w:pPr>
        <w:pStyle w:val="NoSpacing"/>
        <w:numPr>
          <w:ilvl w:val="0"/>
          <w:numId w:val="19"/>
        </w:numPr>
        <w:rPr>
          <w:rFonts w:eastAsia="Times New Roman"/>
        </w:rPr>
      </w:pPr>
      <w:r w:rsidRPr="00CF05DC">
        <w:rPr>
          <w:rFonts w:eastAsia="Times New Roman"/>
        </w:rPr>
        <w:t>Management practices (</w:t>
      </w:r>
      <w:proofErr w:type="spellStart"/>
      <w:r w:rsidRPr="00CF05DC">
        <w:rPr>
          <w:rFonts w:eastAsia="Times New Roman"/>
        </w:rPr>
        <w:t>biosolids</w:t>
      </w:r>
      <w:proofErr w:type="spellEnd"/>
      <w:r w:rsidRPr="00CF05DC">
        <w:rPr>
          <w:rFonts w:eastAsia="Times New Roman"/>
        </w:rPr>
        <w:t>, WWTP, ag and stormwater benefit)</w:t>
      </w:r>
    </w:p>
    <w:p w:rsidR="00044D50" w:rsidRPr="00CF05DC" w:rsidRDefault="00044D50" w:rsidP="003F3300">
      <w:pPr>
        <w:pStyle w:val="NoSpacing"/>
        <w:numPr>
          <w:ilvl w:val="0"/>
          <w:numId w:val="19"/>
        </w:numPr>
        <w:rPr>
          <w:rFonts w:eastAsia="Times New Roman"/>
        </w:rPr>
      </w:pPr>
      <w:r w:rsidRPr="00CF05DC">
        <w:rPr>
          <w:rFonts w:eastAsia="Times New Roman"/>
        </w:rPr>
        <w:t>Better connection between research and P&amp;P strategies</w:t>
      </w:r>
    </w:p>
    <w:p w:rsidR="00044D50" w:rsidRPr="00B93F39" w:rsidRDefault="00044D50" w:rsidP="00044D50">
      <w:pPr>
        <w:pStyle w:val="NoSpacing"/>
        <w:ind w:left="360"/>
        <w:rPr>
          <w:b/>
          <w:u w:val="single"/>
        </w:rPr>
      </w:pPr>
    </w:p>
    <w:p w:rsidR="00044D50" w:rsidRDefault="00044D50" w:rsidP="00044D50">
      <w:pPr>
        <w:pStyle w:val="NoSpacing"/>
        <w:numPr>
          <w:ilvl w:val="0"/>
          <w:numId w:val="1"/>
        </w:numPr>
        <w:rPr>
          <w:b/>
          <w:u w:val="single"/>
        </w:rPr>
      </w:pPr>
      <w:r w:rsidRPr="00B93F39">
        <w:rPr>
          <w:b/>
          <w:u w:val="single"/>
        </w:rPr>
        <w:t>Toxic Contaminants Policy and Prevention</w:t>
      </w:r>
      <w:r w:rsidR="0009581C">
        <w:rPr>
          <w:b/>
          <w:u w:val="single"/>
        </w:rPr>
        <w:t xml:space="preserve"> Comments:</w:t>
      </w:r>
    </w:p>
    <w:p w:rsidR="00044D50" w:rsidRPr="00CF05DC" w:rsidRDefault="00044D50" w:rsidP="003F3300">
      <w:pPr>
        <w:pStyle w:val="NoSpacing"/>
        <w:numPr>
          <w:ilvl w:val="0"/>
          <w:numId w:val="20"/>
        </w:numPr>
        <w:rPr>
          <w:rFonts w:eastAsia="Times New Roman"/>
        </w:rPr>
      </w:pPr>
      <w:r w:rsidRPr="00CF05DC">
        <w:rPr>
          <w:rFonts w:eastAsia="Times New Roman"/>
        </w:rPr>
        <w:t>Additional contaminants</w:t>
      </w:r>
    </w:p>
    <w:p w:rsidR="00044D50" w:rsidRPr="00CF05DC" w:rsidRDefault="00044D50" w:rsidP="003F3300">
      <w:pPr>
        <w:pStyle w:val="NoSpacing"/>
        <w:numPr>
          <w:ilvl w:val="0"/>
          <w:numId w:val="20"/>
        </w:numPr>
        <w:rPr>
          <w:rFonts w:eastAsia="Times New Roman"/>
        </w:rPr>
      </w:pPr>
      <w:r w:rsidRPr="00CF05DC">
        <w:rPr>
          <w:rFonts w:eastAsia="Times New Roman"/>
        </w:rPr>
        <w:t>PMPs only when WLA exceeded</w:t>
      </w:r>
    </w:p>
    <w:p w:rsidR="00044D50" w:rsidRPr="00CF05DC" w:rsidRDefault="00044D50" w:rsidP="003F3300">
      <w:pPr>
        <w:pStyle w:val="NoSpacing"/>
        <w:numPr>
          <w:ilvl w:val="0"/>
          <w:numId w:val="20"/>
        </w:numPr>
        <w:rPr>
          <w:rFonts w:eastAsia="Times New Roman"/>
        </w:rPr>
      </w:pPr>
      <w:r w:rsidRPr="00CF05DC">
        <w:rPr>
          <w:rFonts w:eastAsia="Times New Roman"/>
        </w:rPr>
        <w:t>PCB WLAs in wastewater permits – WQBELs only</w:t>
      </w:r>
    </w:p>
    <w:p w:rsidR="00044D50" w:rsidRPr="00CF05DC" w:rsidRDefault="00044D50" w:rsidP="003F3300">
      <w:pPr>
        <w:pStyle w:val="NoSpacing"/>
        <w:numPr>
          <w:ilvl w:val="0"/>
          <w:numId w:val="20"/>
        </w:numPr>
        <w:rPr>
          <w:rFonts w:eastAsia="Times New Roman"/>
        </w:rPr>
      </w:pPr>
      <w:r w:rsidRPr="00CF05DC">
        <w:rPr>
          <w:rFonts w:eastAsia="Times New Roman"/>
        </w:rPr>
        <w:t>More data/Emphasis placed on 1668 – adequate/more needed, how to fill any gaps (as done by DRBC), legal context for 1668</w:t>
      </w:r>
    </w:p>
    <w:p w:rsidR="00044D50" w:rsidRPr="00CF05DC" w:rsidRDefault="00044D50" w:rsidP="003F3300">
      <w:pPr>
        <w:pStyle w:val="NoSpacing"/>
        <w:numPr>
          <w:ilvl w:val="0"/>
          <w:numId w:val="20"/>
        </w:numPr>
        <w:rPr>
          <w:rFonts w:eastAsia="Times New Roman"/>
        </w:rPr>
      </w:pPr>
      <w:r w:rsidRPr="00CF05DC">
        <w:rPr>
          <w:rFonts w:eastAsia="Times New Roman"/>
        </w:rPr>
        <w:t xml:space="preserve">Suggestion that </w:t>
      </w:r>
      <w:proofErr w:type="spellStart"/>
      <w:r w:rsidRPr="00CF05DC">
        <w:rPr>
          <w:rFonts w:eastAsia="Times New Roman"/>
        </w:rPr>
        <w:t>biosolids</w:t>
      </w:r>
      <w:proofErr w:type="spellEnd"/>
      <w:r w:rsidRPr="00CF05DC">
        <w:rPr>
          <w:rFonts w:eastAsia="Times New Roman"/>
        </w:rPr>
        <w:t xml:space="preserve"> may be a source</w:t>
      </w:r>
    </w:p>
    <w:p w:rsidR="00044D50" w:rsidRPr="00CF05DC" w:rsidRDefault="00044D50" w:rsidP="003F3300">
      <w:pPr>
        <w:pStyle w:val="NoSpacing"/>
        <w:numPr>
          <w:ilvl w:val="0"/>
          <w:numId w:val="20"/>
        </w:numPr>
        <w:rPr>
          <w:rFonts w:eastAsia="Times New Roman"/>
        </w:rPr>
      </w:pPr>
      <w:r w:rsidRPr="00CF05DC">
        <w:rPr>
          <w:rFonts w:eastAsia="Times New Roman"/>
        </w:rPr>
        <w:t>Clarify the purpose of the site cleanup risk criteria action</w:t>
      </w:r>
    </w:p>
    <w:p w:rsidR="00044D50" w:rsidRPr="00CF05DC" w:rsidRDefault="00044D50" w:rsidP="003F3300">
      <w:pPr>
        <w:pStyle w:val="NoSpacing"/>
        <w:numPr>
          <w:ilvl w:val="0"/>
          <w:numId w:val="20"/>
        </w:numPr>
        <w:rPr>
          <w:rFonts w:eastAsia="Times New Roman"/>
        </w:rPr>
      </w:pPr>
      <w:r w:rsidRPr="00CF05DC">
        <w:rPr>
          <w:rFonts w:eastAsia="Times New Roman"/>
        </w:rPr>
        <w:t>Improvements to TMDLs</w:t>
      </w:r>
    </w:p>
    <w:p w:rsidR="00044D50" w:rsidRPr="00CF05DC" w:rsidRDefault="00044D50" w:rsidP="003F3300">
      <w:pPr>
        <w:pStyle w:val="NoSpacing"/>
        <w:numPr>
          <w:ilvl w:val="0"/>
          <w:numId w:val="20"/>
        </w:numPr>
        <w:rPr>
          <w:rFonts w:eastAsia="Times New Roman"/>
        </w:rPr>
      </w:pPr>
      <w:r w:rsidRPr="00CF05DC">
        <w:rPr>
          <w:rFonts w:eastAsia="Times New Roman"/>
        </w:rPr>
        <w:t>Feds should undertake voluntary phase-out</w:t>
      </w:r>
    </w:p>
    <w:p w:rsidR="00044D50" w:rsidRPr="0009581C" w:rsidRDefault="00044D50" w:rsidP="003F3300">
      <w:pPr>
        <w:pStyle w:val="NoSpacing"/>
        <w:numPr>
          <w:ilvl w:val="0"/>
          <w:numId w:val="20"/>
        </w:numPr>
        <w:rPr>
          <w:b/>
          <w:u w:val="single"/>
        </w:rPr>
      </w:pPr>
      <w:r w:rsidRPr="00CF05DC">
        <w:rPr>
          <w:rFonts w:eastAsia="Times New Roman"/>
        </w:rPr>
        <w:t>How do different WQSs impact progress</w:t>
      </w:r>
    </w:p>
    <w:p w:rsidR="0009581C" w:rsidRPr="00B93F39" w:rsidRDefault="0009581C" w:rsidP="0009581C">
      <w:pPr>
        <w:pStyle w:val="NoSpacing"/>
        <w:ind w:left="720"/>
        <w:rPr>
          <w:b/>
          <w:u w:val="single"/>
        </w:rPr>
      </w:pPr>
    </w:p>
    <w:tbl>
      <w:tblPr>
        <w:tblStyle w:val="TableGrid"/>
        <w:tblW w:w="0" w:type="auto"/>
        <w:tblInd w:w="715" w:type="dxa"/>
        <w:tblLook w:val="04A0" w:firstRow="1" w:lastRow="0" w:firstColumn="1" w:lastColumn="0" w:noHBand="0" w:noVBand="1"/>
      </w:tblPr>
      <w:tblGrid>
        <w:gridCol w:w="8635"/>
      </w:tblGrid>
      <w:tr w:rsidR="00044D50" w:rsidTr="0009581C">
        <w:tc>
          <w:tcPr>
            <w:tcW w:w="8635" w:type="dxa"/>
          </w:tcPr>
          <w:p w:rsidR="00044D50" w:rsidRDefault="00044D50" w:rsidP="007D41C5">
            <w:pPr>
              <w:pStyle w:val="NoSpacing"/>
              <w:rPr>
                <w:color w:val="A50021"/>
              </w:rPr>
            </w:pPr>
            <w:r w:rsidRPr="00B93F39">
              <w:rPr>
                <w:color w:val="A50021"/>
              </w:rPr>
              <w:t xml:space="preserve">Issue for MB Consideration: </w:t>
            </w:r>
            <w:r>
              <w:rPr>
                <w:color w:val="A50021"/>
              </w:rPr>
              <w:t xml:space="preserve"> </w:t>
            </w:r>
          </w:p>
          <w:p w:rsidR="00044D50" w:rsidRDefault="00044D50" w:rsidP="007D41C5">
            <w:r>
              <w:t>Several commenters stated that the Policy and Prevention Strategy was incomplete because it does not address contaminants beyond PCBs</w:t>
            </w:r>
            <w:r w:rsidR="0009581C">
              <w:t>.</w:t>
            </w:r>
          </w:p>
          <w:p w:rsidR="00044D50" w:rsidRDefault="00044D50" w:rsidP="007D41C5">
            <w:r>
              <w:t>Response:</w:t>
            </w:r>
          </w:p>
          <w:p w:rsidR="00044D50" w:rsidRDefault="00044D50" w:rsidP="003F3300">
            <w:pPr>
              <w:pStyle w:val="ListParagraph"/>
              <w:numPr>
                <w:ilvl w:val="0"/>
                <w:numId w:val="4"/>
              </w:numPr>
            </w:pPr>
            <w:r>
              <w:t>The outcome was deliberately limited to PCBs as a starting point</w:t>
            </w:r>
          </w:p>
          <w:p w:rsidR="00044D50" w:rsidRDefault="00044D50" w:rsidP="003F3300">
            <w:pPr>
              <w:pStyle w:val="ListParagraph"/>
              <w:numPr>
                <w:ilvl w:val="0"/>
                <w:numId w:val="4"/>
              </w:numPr>
            </w:pPr>
            <w:r>
              <w:t>Additional contaminants will be addressed</w:t>
            </w:r>
          </w:p>
          <w:p w:rsidR="00044D50" w:rsidRDefault="00044D50" w:rsidP="003F3300">
            <w:pPr>
              <w:pStyle w:val="ListParagraph"/>
              <w:numPr>
                <w:ilvl w:val="0"/>
                <w:numId w:val="4"/>
              </w:numPr>
            </w:pPr>
            <w:r>
              <w:t>The TCW has begun to work on fact finding for mercury</w:t>
            </w:r>
          </w:p>
          <w:p w:rsidR="00044D50" w:rsidRPr="00B93F39" w:rsidRDefault="00044D50" w:rsidP="003F3300">
            <w:pPr>
              <w:pStyle w:val="ListParagraph"/>
              <w:numPr>
                <w:ilvl w:val="0"/>
                <w:numId w:val="4"/>
              </w:numPr>
            </w:pPr>
            <w:r>
              <w:t>An approach for prioritizing other contaminants will be developed</w:t>
            </w:r>
          </w:p>
        </w:tc>
      </w:tr>
    </w:tbl>
    <w:p w:rsidR="00044D50" w:rsidRDefault="00044D50" w:rsidP="009E3A1F">
      <w:pPr>
        <w:pStyle w:val="NoSpacing"/>
        <w:rPr>
          <w:b/>
        </w:rPr>
      </w:pPr>
    </w:p>
    <w:p w:rsidR="00044D50" w:rsidRDefault="00044D50" w:rsidP="009E3A1F">
      <w:pPr>
        <w:pStyle w:val="NoSpacing"/>
        <w:rPr>
          <w:b/>
        </w:rPr>
      </w:pPr>
    </w:p>
    <w:p w:rsidR="009E3A1F" w:rsidRPr="00B93F39" w:rsidRDefault="009E3A1F" w:rsidP="009E3A1F">
      <w:pPr>
        <w:pStyle w:val="NoSpacing"/>
        <w:rPr>
          <w:b/>
          <w:color w:val="1F3864" w:themeColor="accent5" w:themeShade="80"/>
        </w:rPr>
      </w:pPr>
      <w:r w:rsidRPr="00B93F39">
        <w:rPr>
          <w:b/>
          <w:color w:val="1F3864" w:themeColor="accent5" w:themeShade="80"/>
        </w:rPr>
        <w:t xml:space="preserve">Healthy Watersheds GIT </w:t>
      </w:r>
    </w:p>
    <w:p w:rsidR="009E3A1F" w:rsidRDefault="009E3A1F" w:rsidP="009E3A1F">
      <w:pPr>
        <w:pStyle w:val="NoSpacing"/>
        <w:numPr>
          <w:ilvl w:val="0"/>
          <w:numId w:val="1"/>
        </w:numPr>
        <w:rPr>
          <w:b/>
          <w:u w:val="single"/>
        </w:rPr>
      </w:pPr>
      <w:r w:rsidRPr="00B93F39">
        <w:rPr>
          <w:b/>
          <w:u w:val="single"/>
        </w:rPr>
        <w:t>Healthy Watersheds</w:t>
      </w:r>
      <w:r w:rsidR="0009581C">
        <w:rPr>
          <w:b/>
          <w:u w:val="single"/>
        </w:rPr>
        <w:t xml:space="preserve"> Comments:</w:t>
      </w:r>
    </w:p>
    <w:p w:rsidR="00044D50" w:rsidRPr="00CF05DC" w:rsidRDefault="00044D50" w:rsidP="003F3300">
      <w:pPr>
        <w:pStyle w:val="NoSpacing"/>
        <w:numPr>
          <w:ilvl w:val="0"/>
          <w:numId w:val="21"/>
        </w:numPr>
        <w:rPr>
          <w:rFonts w:eastAsia="Times New Roman"/>
        </w:rPr>
      </w:pPr>
      <w:r w:rsidRPr="00CF05DC">
        <w:rPr>
          <w:rFonts w:eastAsia="Times New Roman"/>
        </w:rPr>
        <w:t>Ensure that the term “healthy waters and watersheds” is defined for each jurisdiction – in particular, expand on definitions as defined by Delaware and D.C.</w:t>
      </w:r>
    </w:p>
    <w:p w:rsidR="00044D50" w:rsidRPr="00CF05DC" w:rsidRDefault="00044D50" w:rsidP="003F3300">
      <w:pPr>
        <w:pStyle w:val="NoSpacing"/>
        <w:numPr>
          <w:ilvl w:val="0"/>
          <w:numId w:val="21"/>
        </w:numPr>
        <w:rPr>
          <w:rFonts w:eastAsia="Times New Roman"/>
        </w:rPr>
      </w:pPr>
      <w:r w:rsidRPr="00CF05DC">
        <w:rPr>
          <w:rFonts w:eastAsia="Times New Roman"/>
        </w:rPr>
        <w:t>Highlight the importance of state and federal actions and programs that alter land use, and need to influence such activities as we also attempt to help local governments become better stewards for healthy watershed maintenance.</w:t>
      </w:r>
    </w:p>
    <w:p w:rsidR="00044D50" w:rsidRPr="00CF05DC" w:rsidRDefault="00044D50" w:rsidP="003F3300">
      <w:pPr>
        <w:pStyle w:val="NoSpacing"/>
        <w:numPr>
          <w:ilvl w:val="0"/>
          <w:numId w:val="21"/>
        </w:numPr>
        <w:rPr>
          <w:rFonts w:eastAsia="Times New Roman"/>
        </w:rPr>
      </w:pPr>
      <w:r w:rsidRPr="00CF05DC">
        <w:rPr>
          <w:rFonts w:eastAsia="Times New Roman"/>
        </w:rPr>
        <w:t xml:space="preserve">Suggestions related to changing or adding words and sentences, clarifying points, moving paragraphs to more appropriate sections and adding new headings.  </w:t>
      </w:r>
    </w:p>
    <w:p w:rsidR="00044D50" w:rsidRPr="00CF05DC" w:rsidRDefault="00044D50" w:rsidP="003F3300">
      <w:pPr>
        <w:pStyle w:val="NoSpacing"/>
        <w:numPr>
          <w:ilvl w:val="0"/>
          <w:numId w:val="21"/>
        </w:numPr>
        <w:rPr>
          <w:rFonts w:eastAsia="Times New Roman"/>
        </w:rPr>
      </w:pPr>
      <w:r w:rsidRPr="00CF05DC">
        <w:rPr>
          <w:rFonts w:eastAsia="Times New Roman"/>
        </w:rPr>
        <w:t>Suggestions related to adding, removing or expanding on examples and references focused on healthy watershed protection and benefits.</w:t>
      </w:r>
    </w:p>
    <w:p w:rsidR="00044D50" w:rsidRPr="00CF05DC" w:rsidRDefault="00044D50" w:rsidP="003F3300">
      <w:pPr>
        <w:pStyle w:val="NoSpacing"/>
        <w:numPr>
          <w:ilvl w:val="0"/>
          <w:numId w:val="21"/>
        </w:numPr>
        <w:rPr>
          <w:rFonts w:eastAsia="Times New Roman"/>
        </w:rPr>
      </w:pPr>
      <w:r w:rsidRPr="00CF05DC">
        <w:rPr>
          <w:rFonts w:eastAsia="Times New Roman"/>
        </w:rPr>
        <w:t>Other supportive comments.</w:t>
      </w:r>
    </w:p>
    <w:p w:rsidR="00044D50" w:rsidRPr="00B93F39" w:rsidRDefault="00044D50" w:rsidP="00044D50">
      <w:pPr>
        <w:pStyle w:val="NoSpacing"/>
        <w:ind w:left="360"/>
        <w:rPr>
          <w:b/>
          <w:u w:val="single"/>
        </w:rPr>
      </w:pPr>
    </w:p>
    <w:p w:rsidR="00B93F39" w:rsidRDefault="009E3A1F" w:rsidP="00B93F39">
      <w:pPr>
        <w:pStyle w:val="NoSpacing"/>
        <w:numPr>
          <w:ilvl w:val="0"/>
          <w:numId w:val="1"/>
        </w:numPr>
        <w:rPr>
          <w:b/>
          <w:u w:val="single"/>
        </w:rPr>
      </w:pPr>
      <w:r w:rsidRPr="00B93F39">
        <w:rPr>
          <w:b/>
          <w:u w:val="single"/>
        </w:rPr>
        <w:t>Land Use Methods/Metrics</w:t>
      </w:r>
      <w:r w:rsidR="0009581C">
        <w:rPr>
          <w:b/>
          <w:u w:val="single"/>
        </w:rPr>
        <w:t xml:space="preserve"> Comments:</w:t>
      </w:r>
    </w:p>
    <w:p w:rsidR="00044D50" w:rsidRPr="00CF05DC" w:rsidRDefault="00044D50" w:rsidP="003F3300">
      <w:pPr>
        <w:pStyle w:val="NoSpacing"/>
        <w:numPr>
          <w:ilvl w:val="0"/>
          <w:numId w:val="22"/>
        </w:numPr>
        <w:rPr>
          <w:rFonts w:eastAsia="Times New Roman"/>
        </w:rPr>
      </w:pPr>
      <w:r w:rsidRPr="00CF05DC">
        <w:rPr>
          <w:rFonts w:eastAsia="Times New Roman"/>
        </w:rPr>
        <w:t>Suggestions related to changing or adding text and sentences, defining terms, including other examples, information and groups to engage with.</w:t>
      </w:r>
    </w:p>
    <w:p w:rsidR="00044D50" w:rsidRPr="00CF05DC" w:rsidRDefault="00044D50" w:rsidP="003F3300">
      <w:pPr>
        <w:pStyle w:val="NoSpacing"/>
        <w:numPr>
          <w:ilvl w:val="0"/>
          <w:numId w:val="22"/>
        </w:numPr>
        <w:rPr>
          <w:rFonts w:eastAsia="Times New Roman"/>
        </w:rPr>
      </w:pPr>
      <w:r w:rsidRPr="00CF05DC">
        <w:rPr>
          <w:rFonts w:eastAsia="Times New Roman"/>
        </w:rPr>
        <w:t>Clarify the role of local governments.</w:t>
      </w:r>
    </w:p>
    <w:p w:rsidR="00044D50" w:rsidRPr="00CF05DC" w:rsidRDefault="00044D50" w:rsidP="003F3300">
      <w:pPr>
        <w:pStyle w:val="NoSpacing"/>
        <w:numPr>
          <w:ilvl w:val="0"/>
          <w:numId w:val="22"/>
        </w:numPr>
        <w:rPr>
          <w:rFonts w:eastAsia="Times New Roman"/>
        </w:rPr>
      </w:pPr>
      <w:r w:rsidRPr="00CF05DC">
        <w:rPr>
          <w:rFonts w:eastAsia="Times New Roman"/>
        </w:rPr>
        <w:t>Question whether the intent is to measure all types of land conversion.</w:t>
      </w:r>
    </w:p>
    <w:p w:rsidR="00044D50" w:rsidRPr="00044D50" w:rsidRDefault="00044D50" w:rsidP="003F3300">
      <w:pPr>
        <w:pStyle w:val="NoSpacing"/>
        <w:numPr>
          <w:ilvl w:val="0"/>
          <w:numId w:val="22"/>
        </w:numPr>
        <w:rPr>
          <w:rFonts w:eastAsia="Times New Roman"/>
        </w:rPr>
      </w:pPr>
      <w:r w:rsidRPr="00CF05DC">
        <w:rPr>
          <w:rFonts w:eastAsia="Times New Roman"/>
        </w:rPr>
        <w:t>Other supportive comments that justify the need for this outcome.</w:t>
      </w:r>
    </w:p>
    <w:tbl>
      <w:tblPr>
        <w:tblStyle w:val="TableGrid"/>
        <w:tblW w:w="0" w:type="auto"/>
        <w:tblInd w:w="715" w:type="dxa"/>
        <w:tblLook w:val="04A0" w:firstRow="1" w:lastRow="0" w:firstColumn="1" w:lastColumn="0" w:noHBand="0" w:noVBand="1"/>
      </w:tblPr>
      <w:tblGrid>
        <w:gridCol w:w="8635"/>
      </w:tblGrid>
      <w:tr w:rsidR="00B93F39" w:rsidTr="0009581C">
        <w:tc>
          <w:tcPr>
            <w:tcW w:w="8635" w:type="dxa"/>
          </w:tcPr>
          <w:p w:rsidR="00B93F39" w:rsidRPr="00B93F39" w:rsidRDefault="00B93F39" w:rsidP="007D41C5">
            <w:pPr>
              <w:pStyle w:val="NoSpacing"/>
              <w:rPr>
                <w:color w:val="A50021"/>
              </w:rPr>
            </w:pPr>
            <w:r w:rsidRPr="00B93F39">
              <w:rPr>
                <w:color w:val="A50021"/>
              </w:rPr>
              <w:t xml:space="preserve">Issue for MB Consideration:  </w:t>
            </w:r>
          </w:p>
          <w:p w:rsidR="00B93F39" w:rsidRPr="001E25EB" w:rsidRDefault="00B93F39" w:rsidP="003F3300">
            <w:pPr>
              <w:pStyle w:val="ListParagraph"/>
              <w:numPr>
                <w:ilvl w:val="0"/>
                <w:numId w:val="5"/>
              </w:numPr>
            </w:pPr>
            <w:r w:rsidRPr="001E25EB">
              <w:t xml:space="preserve">Are we measuring land conversion of forests, farms, and wetlands separately?  </w:t>
            </w:r>
          </w:p>
          <w:p w:rsidR="00B93F39" w:rsidRDefault="00B93F39" w:rsidP="003F3300">
            <w:pPr>
              <w:pStyle w:val="ListParagraph"/>
              <w:numPr>
                <w:ilvl w:val="0"/>
                <w:numId w:val="5"/>
              </w:numPr>
            </w:pPr>
            <w:r w:rsidRPr="001E25EB">
              <w:t>Are we measuring all types of conversion, including forests to farms, farms to forests, farms to lawns, and impervious to pervious surfaces?  Or are we just measuring the collective conversion of forests, farms and wetlands to impervious cover?</w:t>
            </w:r>
          </w:p>
          <w:p w:rsidR="00B93F39" w:rsidRDefault="00B93F39" w:rsidP="003F3300">
            <w:pPr>
              <w:pStyle w:val="ListParagraph"/>
              <w:numPr>
                <w:ilvl w:val="0"/>
                <w:numId w:val="5"/>
              </w:numPr>
            </w:pPr>
            <w:r w:rsidRPr="001E25EB">
              <w:t>The impacts portion of this outcome has not yet been addressed in the management strategy.  This will take considerable work over the coming year and require substantial input from the other goal teams and LGAC/CAC.</w:t>
            </w:r>
          </w:p>
        </w:tc>
      </w:tr>
    </w:tbl>
    <w:p w:rsidR="00B93F39" w:rsidRDefault="00B93F39" w:rsidP="00B93F39">
      <w:pPr>
        <w:pStyle w:val="NoSpacing"/>
        <w:rPr>
          <w:b/>
        </w:rPr>
      </w:pPr>
    </w:p>
    <w:p w:rsidR="009E3A1F" w:rsidRPr="00B93F39" w:rsidRDefault="009E3A1F" w:rsidP="009E3A1F">
      <w:pPr>
        <w:pStyle w:val="NoSpacing"/>
        <w:numPr>
          <w:ilvl w:val="0"/>
          <w:numId w:val="1"/>
        </w:numPr>
        <w:rPr>
          <w:b/>
          <w:u w:val="single"/>
        </w:rPr>
      </w:pPr>
      <w:r w:rsidRPr="00B93F39">
        <w:rPr>
          <w:b/>
          <w:u w:val="single"/>
        </w:rPr>
        <w:t>Land U</w:t>
      </w:r>
      <w:r w:rsidR="00B93F39" w:rsidRPr="00B93F39">
        <w:rPr>
          <w:b/>
          <w:u w:val="single"/>
        </w:rPr>
        <w:t>s</w:t>
      </w:r>
      <w:r w:rsidRPr="00B93F39">
        <w:rPr>
          <w:b/>
          <w:u w:val="single"/>
        </w:rPr>
        <w:t>e Options</w:t>
      </w:r>
      <w:r w:rsidR="0009581C">
        <w:rPr>
          <w:b/>
          <w:u w:val="single"/>
        </w:rPr>
        <w:t xml:space="preserve"> Comments:</w:t>
      </w:r>
    </w:p>
    <w:p w:rsidR="00044D50" w:rsidRPr="00CF05DC" w:rsidRDefault="00044D50" w:rsidP="003F3300">
      <w:pPr>
        <w:pStyle w:val="NoSpacing"/>
        <w:numPr>
          <w:ilvl w:val="0"/>
          <w:numId w:val="23"/>
        </w:numPr>
        <w:rPr>
          <w:rFonts w:eastAsia="Times New Roman"/>
        </w:rPr>
      </w:pPr>
      <w:r w:rsidRPr="00CF05DC">
        <w:rPr>
          <w:rFonts w:eastAsia="Times New Roman"/>
        </w:rPr>
        <w:t>There were no comments to substantially change the management strategy approach.</w:t>
      </w:r>
    </w:p>
    <w:p w:rsidR="00044D50" w:rsidRPr="00CF05DC" w:rsidRDefault="00044D50" w:rsidP="003F3300">
      <w:pPr>
        <w:pStyle w:val="NoSpacing"/>
        <w:numPr>
          <w:ilvl w:val="0"/>
          <w:numId w:val="23"/>
        </w:numPr>
        <w:rPr>
          <w:rFonts w:eastAsia="Times New Roman"/>
        </w:rPr>
      </w:pPr>
      <w:r w:rsidRPr="00CF05DC">
        <w:rPr>
          <w:rFonts w:eastAsia="Times New Roman"/>
        </w:rPr>
        <w:t>Suggestions related to changing or adding text and sentences, defining terms, including other examples, information and groups to engage with.</w:t>
      </w:r>
    </w:p>
    <w:p w:rsidR="00044D50" w:rsidRPr="00CF05DC" w:rsidRDefault="00044D50" w:rsidP="003F3300">
      <w:pPr>
        <w:pStyle w:val="NoSpacing"/>
        <w:numPr>
          <w:ilvl w:val="0"/>
          <w:numId w:val="23"/>
        </w:numPr>
        <w:rPr>
          <w:rFonts w:eastAsia="Times New Roman"/>
        </w:rPr>
      </w:pPr>
      <w:r w:rsidRPr="00CF05DC">
        <w:rPr>
          <w:rFonts w:eastAsia="Times New Roman"/>
        </w:rPr>
        <w:t>Make specific points, such as the need to harmonize economic development objectives with environmental objectives, design tax incentives to discourage land conversion in some areas and encourage it in other areas, address the problem of an aging population in working lands and other challenges, etc.</w:t>
      </w:r>
    </w:p>
    <w:p w:rsidR="00044D50" w:rsidRPr="00CF05DC" w:rsidRDefault="00044D50" w:rsidP="003F3300">
      <w:pPr>
        <w:pStyle w:val="NoSpacing"/>
        <w:numPr>
          <w:ilvl w:val="0"/>
          <w:numId w:val="23"/>
        </w:numPr>
        <w:rPr>
          <w:rFonts w:eastAsia="Times New Roman"/>
        </w:rPr>
      </w:pPr>
      <w:r w:rsidRPr="00CF05DC">
        <w:rPr>
          <w:rFonts w:eastAsia="Times New Roman"/>
        </w:rPr>
        <w:t>Other supportive comments that justify the need for this outcome.</w:t>
      </w:r>
    </w:p>
    <w:p w:rsidR="009E3A1F" w:rsidRDefault="009E3A1F" w:rsidP="009E3A1F">
      <w:pPr>
        <w:pStyle w:val="NoSpacing"/>
        <w:rPr>
          <w:b/>
        </w:rPr>
      </w:pPr>
    </w:p>
    <w:p w:rsidR="009E3A1F" w:rsidRDefault="009E3A1F" w:rsidP="009E3A1F">
      <w:pPr>
        <w:pStyle w:val="NoSpacing"/>
        <w:rPr>
          <w:b/>
        </w:rPr>
      </w:pPr>
      <w:r w:rsidRPr="00B93F39">
        <w:rPr>
          <w:b/>
          <w:color w:val="1F3864" w:themeColor="accent5" w:themeShade="80"/>
        </w:rPr>
        <w:t>Stewardship GIT</w:t>
      </w:r>
    </w:p>
    <w:p w:rsidR="009E3A1F" w:rsidRDefault="009E3A1F" w:rsidP="009E3A1F">
      <w:pPr>
        <w:pStyle w:val="NoSpacing"/>
        <w:numPr>
          <w:ilvl w:val="0"/>
          <w:numId w:val="1"/>
        </w:numPr>
        <w:rPr>
          <w:b/>
          <w:u w:val="single"/>
        </w:rPr>
      </w:pPr>
      <w:r w:rsidRPr="00B93F39">
        <w:rPr>
          <w:b/>
          <w:u w:val="single"/>
        </w:rPr>
        <w:t xml:space="preserve">Citizen Stewardship </w:t>
      </w:r>
      <w:r w:rsidR="0009581C">
        <w:rPr>
          <w:b/>
          <w:u w:val="single"/>
        </w:rPr>
        <w:t>Comments:</w:t>
      </w:r>
    </w:p>
    <w:p w:rsidR="00044D50" w:rsidRPr="00CF05DC" w:rsidRDefault="00044D50" w:rsidP="003F3300">
      <w:pPr>
        <w:pStyle w:val="NoSpacing"/>
        <w:numPr>
          <w:ilvl w:val="0"/>
          <w:numId w:val="24"/>
        </w:numPr>
        <w:rPr>
          <w:rFonts w:eastAsia="Times New Roman"/>
        </w:rPr>
      </w:pPr>
      <w:r w:rsidRPr="00CF05DC">
        <w:rPr>
          <w:rFonts w:eastAsia="Times New Roman"/>
        </w:rPr>
        <w:t xml:space="preserve">Partners need to learn the social, economic, environmental priority issues and find innovative ways to assist using environmental principles that also meet CBP priorities. </w:t>
      </w:r>
    </w:p>
    <w:p w:rsidR="00044D50" w:rsidRPr="00CF05DC" w:rsidRDefault="00044D50" w:rsidP="003F3300">
      <w:pPr>
        <w:pStyle w:val="NoSpacing"/>
        <w:numPr>
          <w:ilvl w:val="0"/>
          <w:numId w:val="24"/>
        </w:numPr>
        <w:rPr>
          <w:rFonts w:eastAsia="Times New Roman"/>
        </w:rPr>
      </w:pPr>
      <w:r w:rsidRPr="00CF05DC">
        <w:rPr>
          <w:rFonts w:eastAsia="Times New Roman"/>
        </w:rPr>
        <w:t xml:space="preserve">To convert volunteerism to lifelong stewardship, in underserved communities in particular, students must be engaged in volunteerism that connects with education, community enrichment, as well as economic success.    Volunteer programs must also engage students with internships, jobs, and college programs related to Bay restoration. </w:t>
      </w:r>
    </w:p>
    <w:p w:rsidR="00044D50" w:rsidRPr="00CF05DC" w:rsidRDefault="00044D50" w:rsidP="003F3300">
      <w:pPr>
        <w:pStyle w:val="NoSpacing"/>
        <w:numPr>
          <w:ilvl w:val="0"/>
          <w:numId w:val="24"/>
        </w:numPr>
        <w:rPr>
          <w:rFonts w:eastAsia="Times New Roman"/>
        </w:rPr>
      </w:pPr>
      <w:r w:rsidRPr="00CF05DC">
        <w:rPr>
          <w:rFonts w:eastAsia="Times New Roman"/>
        </w:rPr>
        <w:t xml:space="preserve">Support in developing methodology to measure and track citizen stewards.  </w:t>
      </w:r>
    </w:p>
    <w:p w:rsidR="00044D50" w:rsidRPr="00CF05DC" w:rsidRDefault="00044D50" w:rsidP="003F3300">
      <w:pPr>
        <w:pStyle w:val="NoSpacing"/>
        <w:numPr>
          <w:ilvl w:val="0"/>
          <w:numId w:val="24"/>
        </w:numPr>
        <w:rPr>
          <w:rFonts w:eastAsia="Times New Roman"/>
        </w:rPr>
      </w:pPr>
      <w:r w:rsidRPr="00CF05DC">
        <w:rPr>
          <w:rFonts w:eastAsia="Times New Roman"/>
        </w:rPr>
        <w:t xml:space="preserve">Encourage and support partnerships between NGOs and local governments to support local </w:t>
      </w:r>
      <w:proofErr w:type="gramStart"/>
      <w:r w:rsidRPr="00CF05DC">
        <w:rPr>
          <w:rFonts w:eastAsia="Times New Roman"/>
        </w:rPr>
        <w:t>governments</w:t>
      </w:r>
      <w:proofErr w:type="gramEnd"/>
      <w:r w:rsidRPr="00CF05DC">
        <w:rPr>
          <w:rFonts w:eastAsia="Times New Roman"/>
        </w:rPr>
        <w:t xml:space="preserve"> efforts including permit implementation. </w:t>
      </w:r>
    </w:p>
    <w:p w:rsidR="00044D50" w:rsidRPr="00CF05DC" w:rsidRDefault="00044D50" w:rsidP="003F3300">
      <w:pPr>
        <w:pStyle w:val="NoSpacing"/>
        <w:numPr>
          <w:ilvl w:val="0"/>
          <w:numId w:val="24"/>
        </w:numPr>
        <w:rPr>
          <w:rFonts w:eastAsia="Times New Roman"/>
        </w:rPr>
      </w:pPr>
      <w:r w:rsidRPr="00CF05DC">
        <w:rPr>
          <w:rFonts w:eastAsia="Times New Roman"/>
        </w:rPr>
        <w:t xml:space="preserve">Balance priority setting and targeting through processes that adequately reflects the need of a community while also weighing impact on local environmental condition.  </w:t>
      </w:r>
    </w:p>
    <w:p w:rsidR="00044D50" w:rsidRPr="00B93F39" w:rsidRDefault="00044D50" w:rsidP="00044D50">
      <w:pPr>
        <w:pStyle w:val="NoSpacing"/>
        <w:ind w:left="360"/>
        <w:rPr>
          <w:b/>
          <w:u w:val="single"/>
        </w:rPr>
      </w:pPr>
    </w:p>
    <w:p w:rsidR="009E3A1F" w:rsidRDefault="009E3A1F" w:rsidP="009E3A1F">
      <w:pPr>
        <w:pStyle w:val="NoSpacing"/>
        <w:numPr>
          <w:ilvl w:val="0"/>
          <w:numId w:val="1"/>
        </w:numPr>
        <w:rPr>
          <w:b/>
          <w:u w:val="single"/>
        </w:rPr>
      </w:pPr>
      <w:r w:rsidRPr="00B93F39">
        <w:rPr>
          <w:b/>
          <w:u w:val="single"/>
        </w:rPr>
        <w:t>Protected Lands</w:t>
      </w:r>
      <w:r w:rsidR="0009581C">
        <w:rPr>
          <w:b/>
          <w:u w:val="single"/>
        </w:rPr>
        <w:t xml:space="preserve"> Comments:</w:t>
      </w:r>
    </w:p>
    <w:p w:rsidR="00044D50" w:rsidRPr="00CF05DC" w:rsidRDefault="00044D50" w:rsidP="003F3300">
      <w:pPr>
        <w:pStyle w:val="NoSpacing"/>
        <w:numPr>
          <w:ilvl w:val="0"/>
          <w:numId w:val="26"/>
        </w:numPr>
        <w:rPr>
          <w:rFonts w:eastAsia="Times New Roman"/>
        </w:rPr>
      </w:pPr>
      <w:r w:rsidRPr="00CF05DC">
        <w:rPr>
          <w:rFonts w:eastAsia="Times New Roman"/>
        </w:rPr>
        <w:t xml:space="preserve">Need, interest and support for additional resources and staffing in order to achieve protected lands outcome and strategy approaches. </w:t>
      </w:r>
    </w:p>
    <w:p w:rsidR="00044D50" w:rsidRPr="00CF05DC" w:rsidRDefault="00044D50" w:rsidP="003F3300">
      <w:pPr>
        <w:pStyle w:val="NoSpacing"/>
        <w:numPr>
          <w:ilvl w:val="0"/>
          <w:numId w:val="26"/>
        </w:numPr>
        <w:rPr>
          <w:rFonts w:eastAsia="Times New Roman"/>
        </w:rPr>
      </w:pPr>
      <w:r w:rsidRPr="00CF05DC">
        <w:rPr>
          <w:rFonts w:eastAsia="Times New Roman"/>
        </w:rPr>
        <w:t xml:space="preserve">Need for increased specificity in the strategy on groups that will be targeted for communication to increase public awareness of land conservation. </w:t>
      </w:r>
    </w:p>
    <w:p w:rsidR="00044D50" w:rsidRPr="00CF05DC" w:rsidRDefault="00044D50" w:rsidP="003F3300">
      <w:pPr>
        <w:pStyle w:val="NoSpacing"/>
        <w:numPr>
          <w:ilvl w:val="0"/>
          <w:numId w:val="26"/>
        </w:numPr>
        <w:rPr>
          <w:rFonts w:eastAsia="Times New Roman"/>
        </w:rPr>
      </w:pPr>
      <w:r w:rsidRPr="00CF05DC">
        <w:rPr>
          <w:rFonts w:eastAsia="Times New Roman"/>
        </w:rPr>
        <w:t xml:space="preserve">Clarify and add more detail regarding </w:t>
      </w:r>
      <w:proofErr w:type="spellStart"/>
      <w:r w:rsidRPr="00CF05DC">
        <w:rPr>
          <w:rFonts w:eastAsia="Times New Roman"/>
        </w:rPr>
        <w:t>Landscope</w:t>
      </w:r>
      <w:proofErr w:type="spellEnd"/>
      <w:r w:rsidRPr="00CF05DC">
        <w:rPr>
          <w:rFonts w:eastAsia="Times New Roman"/>
        </w:rPr>
        <w:t xml:space="preserve"> future data layers and function. </w:t>
      </w:r>
    </w:p>
    <w:p w:rsidR="00044D50" w:rsidRPr="00CF05DC" w:rsidRDefault="00044D50" w:rsidP="003F3300">
      <w:pPr>
        <w:pStyle w:val="NoSpacing"/>
        <w:numPr>
          <w:ilvl w:val="0"/>
          <w:numId w:val="26"/>
        </w:numPr>
        <w:rPr>
          <w:rFonts w:eastAsia="Times New Roman"/>
        </w:rPr>
      </w:pPr>
      <w:r w:rsidRPr="00CF05DC">
        <w:rPr>
          <w:rFonts w:eastAsia="Times New Roman"/>
        </w:rPr>
        <w:t xml:space="preserve">Incorporate factors such as changes in land use and climate change into management approach. </w:t>
      </w:r>
    </w:p>
    <w:p w:rsidR="00044D50" w:rsidRPr="00B93F39" w:rsidRDefault="00044D50" w:rsidP="00044D50">
      <w:pPr>
        <w:pStyle w:val="NoSpacing"/>
        <w:ind w:left="360"/>
        <w:rPr>
          <w:b/>
          <w:u w:val="single"/>
        </w:rPr>
      </w:pPr>
    </w:p>
    <w:p w:rsidR="009E3A1F" w:rsidRDefault="009E3A1F" w:rsidP="009E3A1F">
      <w:pPr>
        <w:pStyle w:val="NoSpacing"/>
        <w:numPr>
          <w:ilvl w:val="0"/>
          <w:numId w:val="1"/>
        </w:numPr>
        <w:rPr>
          <w:b/>
          <w:u w:val="single"/>
        </w:rPr>
      </w:pPr>
      <w:r w:rsidRPr="00B93F39">
        <w:rPr>
          <w:b/>
          <w:u w:val="single"/>
        </w:rPr>
        <w:t>Public Access</w:t>
      </w:r>
      <w:r w:rsidR="0009581C">
        <w:rPr>
          <w:b/>
          <w:u w:val="single"/>
        </w:rPr>
        <w:t xml:space="preserve"> Comments:</w:t>
      </w:r>
    </w:p>
    <w:p w:rsidR="00044D50" w:rsidRPr="00CF05DC" w:rsidRDefault="00044D50" w:rsidP="003F3300">
      <w:pPr>
        <w:pStyle w:val="NoSpacing"/>
        <w:numPr>
          <w:ilvl w:val="0"/>
          <w:numId w:val="27"/>
        </w:numPr>
        <w:rPr>
          <w:rFonts w:eastAsia="Times New Roman"/>
        </w:rPr>
      </w:pPr>
      <w:r w:rsidRPr="00CF05DC">
        <w:rPr>
          <w:rFonts w:eastAsia="Times New Roman"/>
        </w:rPr>
        <w:t>Include Environmental Literacy in the cross-goal collaboration</w:t>
      </w:r>
    </w:p>
    <w:p w:rsidR="00044D50" w:rsidRPr="00CF05DC" w:rsidRDefault="00044D50" w:rsidP="003F3300">
      <w:pPr>
        <w:pStyle w:val="NoSpacing"/>
        <w:numPr>
          <w:ilvl w:val="0"/>
          <w:numId w:val="27"/>
        </w:numPr>
        <w:rPr>
          <w:rFonts w:eastAsia="Times New Roman"/>
        </w:rPr>
      </w:pPr>
      <w:r w:rsidRPr="00CF05DC">
        <w:rPr>
          <w:rFonts w:eastAsia="Times New Roman"/>
        </w:rPr>
        <w:t>Set a goal or target of increasing the percentage of Bay watershed shoreline in each state that is publicly accessible</w:t>
      </w:r>
    </w:p>
    <w:p w:rsidR="00044D50" w:rsidRPr="00CF05DC" w:rsidRDefault="00044D50" w:rsidP="003F3300">
      <w:pPr>
        <w:pStyle w:val="NoSpacing"/>
        <w:numPr>
          <w:ilvl w:val="0"/>
          <w:numId w:val="27"/>
        </w:numPr>
        <w:rPr>
          <w:rFonts w:eastAsia="Times New Roman"/>
        </w:rPr>
      </w:pPr>
      <w:r w:rsidRPr="00CF05DC">
        <w:rPr>
          <w:rFonts w:eastAsia="Times New Roman"/>
        </w:rPr>
        <w:t>Camping access should be added to the types of access that will be tracked toward meeting the current 300-site goal</w:t>
      </w:r>
    </w:p>
    <w:p w:rsidR="00044D50" w:rsidRPr="00CF05DC" w:rsidRDefault="00044D50" w:rsidP="003F3300">
      <w:pPr>
        <w:pStyle w:val="NoSpacing"/>
        <w:numPr>
          <w:ilvl w:val="0"/>
          <w:numId w:val="27"/>
        </w:numPr>
        <w:rPr>
          <w:rFonts w:eastAsia="Times New Roman"/>
        </w:rPr>
      </w:pPr>
      <w:r w:rsidRPr="00CF05DC">
        <w:rPr>
          <w:rFonts w:eastAsia="Times New Roman"/>
        </w:rPr>
        <w:t>Create an inventory of all the bridges crossing navigable and fishable rivers and streams</w:t>
      </w:r>
    </w:p>
    <w:p w:rsidR="00044D50" w:rsidRPr="00CF05DC" w:rsidRDefault="00044D50" w:rsidP="003F3300">
      <w:pPr>
        <w:pStyle w:val="NoSpacing"/>
        <w:numPr>
          <w:ilvl w:val="0"/>
          <w:numId w:val="27"/>
        </w:numPr>
        <w:rPr>
          <w:rFonts w:eastAsia="Times New Roman"/>
        </w:rPr>
      </w:pPr>
      <w:r w:rsidRPr="00CF05DC">
        <w:rPr>
          <w:rFonts w:eastAsia="Times New Roman"/>
        </w:rPr>
        <w:t xml:space="preserve">Include obstructions such as high guard rails, fences, and lack of parking as factors limiting access </w:t>
      </w:r>
    </w:p>
    <w:p w:rsidR="00044D50" w:rsidRPr="00CF05DC" w:rsidRDefault="00044D50" w:rsidP="003F3300">
      <w:pPr>
        <w:pStyle w:val="NoSpacing"/>
        <w:numPr>
          <w:ilvl w:val="0"/>
          <w:numId w:val="27"/>
        </w:numPr>
        <w:rPr>
          <w:rFonts w:eastAsia="Times New Roman"/>
        </w:rPr>
      </w:pPr>
      <w:r w:rsidRPr="00CF05DC">
        <w:rPr>
          <w:rFonts w:eastAsia="Times New Roman"/>
        </w:rPr>
        <w:t>All bridge construction and reconstruction projects currently in the planning and design process should be reviewed to ensure that waterway access is incorporated into planned construction or reconstruction</w:t>
      </w:r>
    </w:p>
    <w:p w:rsidR="00044D50" w:rsidRPr="00CF05DC" w:rsidRDefault="00044D50" w:rsidP="003F3300">
      <w:pPr>
        <w:pStyle w:val="NoSpacing"/>
        <w:numPr>
          <w:ilvl w:val="0"/>
          <w:numId w:val="27"/>
        </w:numPr>
        <w:rPr>
          <w:rFonts w:eastAsia="Times New Roman"/>
        </w:rPr>
      </w:pPr>
      <w:r w:rsidRPr="00CF05DC">
        <w:rPr>
          <w:rFonts w:eastAsia="Times New Roman"/>
        </w:rPr>
        <w:t>Federal agencies with land holdings along the shorelines of the Chesapeake watershed  should be required to develop a plan, schedule and process for enhancing public water-based access at their facilities</w:t>
      </w:r>
    </w:p>
    <w:p w:rsidR="00044D50" w:rsidRPr="00CF05DC" w:rsidRDefault="00044D50" w:rsidP="003F3300">
      <w:pPr>
        <w:pStyle w:val="NoSpacing"/>
        <w:numPr>
          <w:ilvl w:val="0"/>
          <w:numId w:val="27"/>
        </w:numPr>
        <w:rPr>
          <w:rFonts w:eastAsia="Times New Roman"/>
        </w:rPr>
      </w:pPr>
      <w:r w:rsidRPr="00CF05DC">
        <w:rPr>
          <w:rFonts w:eastAsia="Times New Roman"/>
        </w:rPr>
        <w:t>Department of Defense should clean up contaminated sites</w:t>
      </w:r>
    </w:p>
    <w:p w:rsidR="00044D50" w:rsidRPr="00CF05DC" w:rsidRDefault="00044D50" w:rsidP="003F3300">
      <w:pPr>
        <w:pStyle w:val="NoSpacing"/>
        <w:numPr>
          <w:ilvl w:val="0"/>
          <w:numId w:val="27"/>
        </w:numPr>
        <w:rPr>
          <w:rFonts w:eastAsia="Times New Roman"/>
        </w:rPr>
      </w:pPr>
      <w:r w:rsidRPr="00CF05DC">
        <w:rPr>
          <w:rFonts w:eastAsia="Times New Roman"/>
        </w:rPr>
        <w:t>Army Corps of Engineers should explore enhancing public water-based recreation in the Chesapeake watershed associated with its navigation and public works projects.</w:t>
      </w:r>
    </w:p>
    <w:p w:rsidR="00044D50" w:rsidRPr="00CF05DC" w:rsidRDefault="00044D50" w:rsidP="003F3300">
      <w:pPr>
        <w:pStyle w:val="NoSpacing"/>
        <w:numPr>
          <w:ilvl w:val="0"/>
          <w:numId w:val="27"/>
        </w:numPr>
        <w:rPr>
          <w:rFonts w:eastAsia="Times New Roman"/>
        </w:rPr>
      </w:pPr>
      <w:r w:rsidRPr="00CF05DC">
        <w:rPr>
          <w:rFonts w:eastAsia="Times New Roman"/>
        </w:rPr>
        <w:t>Ensure that stormwater management techniques does not become a deterrent for public access to the waterway</w:t>
      </w:r>
    </w:p>
    <w:p w:rsidR="00044D50" w:rsidRPr="00CF05DC" w:rsidRDefault="00044D50" w:rsidP="003F3300">
      <w:pPr>
        <w:pStyle w:val="NoSpacing"/>
        <w:numPr>
          <w:ilvl w:val="0"/>
          <w:numId w:val="27"/>
        </w:numPr>
        <w:rPr>
          <w:rFonts w:eastAsia="Times New Roman"/>
        </w:rPr>
      </w:pPr>
      <w:r w:rsidRPr="00CF05DC">
        <w:rPr>
          <w:rFonts w:eastAsia="Times New Roman"/>
        </w:rPr>
        <w:t>Seek innovative solutions and partnerships and highlight models of success that create new public water access.</w:t>
      </w:r>
    </w:p>
    <w:p w:rsidR="00044D50" w:rsidRPr="00CF05DC" w:rsidRDefault="00044D50" w:rsidP="003F3300">
      <w:pPr>
        <w:pStyle w:val="NoSpacing"/>
        <w:numPr>
          <w:ilvl w:val="0"/>
          <w:numId w:val="27"/>
        </w:numPr>
        <w:rPr>
          <w:rFonts w:eastAsia="Times New Roman"/>
        </w:rPr>
      </w:pPr>
      <w:r w:rsidRPr="00CF05DC">
        <w:rPr>
          <w:rFonts w:eastAsia="Times New Roman"/>
        </w:rPr>
        <w:t>Federal and state partners should make funding for public water access a priority</w:t>
      </w:r>
    </w:p>
    <w:p w:rsidR="00044D50" w:rsidRPr="00CF05DC" w:rsidRDefault="00044D50" w:rsidP="003F3300">
      <w:pPr>
        <w:pStyle w:val="NoSpacing"/>
        <w:numPr>
          <w:ilvl w:val="0"/>
          <w:numId w:val="27"/>
        </w:numPr>
        <w:rPr>
          <w:rFonts w:eastAsia="Times New Roman"/>
        </w:rPr>
      </w:pPr>
      <w:r w:rsidRPr="00CF05DC">
        <w:rPr>
          <w:rFonts w:eastAsia="Times New Roman"/>
        </w:rPr>
        <w:t>New Public Access Sites Should Be Prioritized For Development in Urban Areas</w:t>
      </w:r>
    </w:p>
    <w:p w:rsidR="00044D50" w:rsidRPr="00CF05DC" w:rsidRDefault="00044D50" w:rsidP="003F3300">
      <w:pPr>
        <w:pStyle w:val="NoSpacing"/>
        <w:numPr>
          <w:ilvl w:val="0"/>
          <w:numId w:val="27"/>
        </w:numPr>
        <w:rPr>
          <w:rFonts w:eastAsia="Times New Roman"/>
        </w:rPr>
      </w:pPr>
      <w:r w:rsidRPr="00CF05DC">
        <w:rPr>
          <w:rFonts w:eastAsia="Times New Roman"/>
        </w:rPr>
        <w:t>Federal and state agencies should also provide local communities resources on managing conflicts among users</w:t>
      </w:r>
    </w:p>
    <w:p w:rsidR="00044D50" w:rsidRPr="00CF05DC" w:rsidRDefault="00044D50" w:rsidP="003F3300">
      <w:pPr>
        <w:pStyle w:val="NoSpacing"/>
        <w:numPr>
          <w:ilvl w:val="0"/>
          <w:numId w:val="27"/>
        </w:numPr>
        <w:rPr>
          <w:rFonts w:eastAsia="Times New Roman"/>
        </w:rPr>
      </w:pPr>
      <w:r w:rsidRPr="00CF05DC">
        <w:rPr>
          <w:rFonts w:eastAsia="Times New Roman"/>
        </w:rPr>
        <w:t>We recommend that federal and state agencies provide technical assistance and resources to localities and to approach local businesses when pursuing public water access projects.</w:t>
      </w:r>
    </w:p>
    <w:p w:rsidR="00044D50" w:rsidRPr="00CF05DC" w:rsidRDefault="00044D50" w:rsidP="003F3300">
      <w:pPr>
        <w:pStyle w:val="NoSpacing"/>
        <w:numPr>
          <w:ilvl w:val="0"/>
          <w:numId w:val="27"/>
        </w:numPr>
        <w:rPr>
          <w:rFonts w:eastAsia="Times New Roman"/>
        </w:rPr>
      </w:pPr>
      <w:r w:rsidRPr="00CF05DC">
        <w:rPr>
          <w:rFonts w:eastAsia="Times New Roman"/>
        </w:rPr>
        <w:t>The strategy should foster reopening existing public access sites where access has been unlawfully limited</w:t>
      </w:r>
    </w:p>
    <w:p w:rsidR="00044D50" w:rsidRPr="00CF05DC" w:rsidRDefault="00044D50" w:rsidP="003F3300">
      <w:pPr>
        <w:pStyle w:val="NoSpacing"/>
        <w:numPr>
          <w:ilvl w:val="0"/>
          <w:numId w:val="27"/>
        </w:numPr>
        <w:rPr>
          <w:rFonts w:eastAsia="Times New Roman"/>
        </w:rPr>
      </w:pPr>
      <w:r w:rsidRPr="00CF05DC">
        <w:rPr>
          <w:rFonts w:eastAsia="Times New Roman"/>
        </w:rPr>
        <w:t>The Commonwealth of Virginia Should Protect Citizens’ Right to Fish, Wade and Float</w:t>
      </w:r>
    </w:p>
    <w:p w:rsidR="00044D50" w:rsidRPr="00CF05DC" w:rsidRDefault="00044D50" w:rsidP="003F3300">
      <w:pPr>
        <w:pStyle w:val="NoSpacing"/>
        <w:numPr>
          <w:ilvl w:val="0"/>
          <w:numId w:val="27"/>
        </w:numPr>
        <w:rPr>
          <w:rFonts w:eastAsia="Times New Roman"/>
        </w:rPr>
      </w:pPr>
      <w:r w:rsidRPr="00CF05DC">
        <w:rPr>
          <w:rFonts w:eastAsia="Times New Roman"/>
        </w:rPr>
        <w:t>The Strategy Should Focus on Preventing and Reversing Private Dedications of Public Rights-of-way</w:t>
      </w:r>
    </w:p>
    <w:p w:rsidR="00044D50" w:rsidRPr="00CF05DC" w:rsidRDefault="00044D50" w:rsidP="003F3300">
      <w:pPr>
        <w:pStyle w:val="NoSpacing"/>
        <w:numPr>
          <w:ilvl w:val="0"/>
          <w:numId w:val="27"/>
        </w:numPr>
        <w:rPr>
          <w:rFonts w:eastAsia="Times New Roman"/>
        </w:rPr>
      </w:pPr>
      <w:r w:rsidRPr="00CF05DC">
        <w:rPr>
          <w:rFonts w:eastAsia="Times New Roman"/>
        </w:rPr>
        <w:t>Engage local businesses partners</w:t>
      </w:r>
    </w:p>
    <w:p w:rsidR="00044D50" w:rsidRDefault="00044D50" w:rsidP="003F3300">
      <w:pPr>
        <w:pStyle w:val="NoSpacing"/>
        <w:numPr>
          <w:ilvl w:val="0"/>
          <w:numId w:val="27"/>
        </w:numPr>
      </w:pPr>
      <w:r w:rsidRPr="00CF05DC">
        <w:rPr>
          <w:rFonts w:eastAsia="Times New Roman"/>
        </w:rPr>
        <w:t>Bring attention to the access</w:t>
      </w:r>
      <w:r w:rsidRPr="00F07F0A">
        <w:t xml:space="preserve"> residents h</w:t>
      </w:r>
      <w:r>
        <w:t>ave to local streams and rivers</w:t>
      </w:r>
    </w:p>
    <w:p w:rsidR="00044D50" w:rsidRPr="00B93F39" w:rsidRDefault="00044D50" w:rsidP="00044D50">
      <w:pPr>
        <w:pStyle w:val="NoSpacing"/>
        <w:ind w:left="360"/>
        <w:rPr>
          <w:b/>
          <w:u w:val="single"/>
        </w:rPr>
      </w:pPr>
    </w:p>
    <w:p w:rsidR="00B93F39" w:rsidRDefault="009E3A1F" w:rsidP="00B93F39">
      <w:pPr>
        <w:pStyle w:val="NoSpacing"/>
        <w:numPr>
          <w:ilvl w:val="0"/>
          <w:numId w:val="1"/>
        </w:numPr>
        <w:rPr>
          <w:b/>
          <w:u w:val="single"/>
        </w:rPr>
      </w:pPr>
      <w:r w:rsidRPr="00B93F39">
        <w:rPr>
          <w:b/>
          <w:u w:val="single"/>
        </w:rPr>
        <w:t>Environmental Literacy</w:t>
      </w:r>
      <w:r w:rsidR="0009581C">
        <w:rPr>
          <w:b/>
          <w:u w:val="single"/>
        </w:rPr>
        <w:t xml:space="preserve"> Comments:</w:t>
      </w:r>
    </w:p>
    <w:p w:rsidR="00044D50" w:rsidRPr="00CF05DC" w:rsidRDefault="00044D50" w:rsidP="003F3300">
      <w:pPr>
        <w:pStyle w:val="NoSpacing"/>
        <w:numPr>
          <w:ilvl w:val="0"/>
          <w:numId w:val="25"/>
        </w:numPr>
        <w:rPr>
          <w:rFonts w:eastAsia="Times New Roman"/>
        </w:rPr>
      </w:pPr>
      <w:r w:rsidRPr="00CF05DC">
        <w:rPr>
          <w:rFonts w:eastAsia="Times New Roman"/>
        </w:rPr>
        <w:t>US Department of Education should be included as an official partner of the Chesapeake Bay Program </w:t>
      </w:r>
    </w:p>
    <w:p w:rsidR="00044D50" w:rsidRPr="00CF05DC" w:rsidRDefault="00044D50" w:rsidP="003F3300">
      <w:pPr>
        <w:pStyle w:val="NoSpacing"/>
        <w:numPr>
          <w:ilvl w:val="0"/>
          <w:numId w:val="25"/>
        </w:numPr>
        <w:rPr>
          <w:rFonts w:eastAsia="Times New Roman"/>
        </w:rPr>
      </w:pPr>
      <w:r w:rsidRPr="00CF05DC">
        <w:rPr>
          <w:rFonts w:eastAsia="Times New Roman"/>
        </w:rPr>
        <w:t>Partnership should coordinate environmental literacy efforts at the state and local level </w:t>
      </w:r>
    </w:p>
    <w:p w:rsidR="00044D50" w:rsidRPr="00CF05DC" w:rsidRDefault="00044D50" w:rsidP="003F3300">
      <w:pPr>
        <w:pStyle w:val="NoSpacing"/>
        <w:numPr>
          <w:ilvl w:val="0"/>
          <w:numId w:val="25"/>
        </w:numPr>
        <w:rPr>
          <w:rFonts w:eastAsia="Times New Roman"/>
        </w:rPr>
      </w:pPr>
      <w:r w:rsidRPr="00CF05DC">
        <w:rPr>
          <w:rFonts w:eastAsia="Times New Roman"/>
        </w:rPr>
        <w:t>A management approach should include an employment and professional engagement workgroup </w:t>
      </w:r>
    </w:p>
    <w:p w:rsidR="00044D50" w:rsidRPr="0009581C" w:rsidRDefault="00044D50" w:rsidP="003F3300">
      <w:pPr>
        <w:pStyle w:val="NoSpacing"/>
        <w:numPr>
          <w:ilvl w:val="0"/>
          <w:numId w:val="25"/>
        </w:numPr>
        <w:rPr>
          <w:rFonts w:eastAsia="Times New Roman"/>
        </w:rPr>
      </w:pPr>
      <w:r w:rsidRPr="00CF05DC">
        <w:rPr>
          <w:rFonts w:eastAsia="Times New Roman"/>
        </w:rPr>
        <w:t>Strategy should support afterschool programs and other non-formal education opportunities </w:t>
      </w:r>
    </w:p>
    <w:tbl>
      <w:tblPr>
        <w:tblStyle w:val="TableGrid"/>
        <w:tblW w:w="0" w:type="auto"/>
        <w:tblInd w:w="715" w:type="dxa"/>
        <w:tblLook w:val="04A0" w:firstRow="1" w:lastRow="0" w:firstColumn="1" w:lastColumn="0" w:noHBand="0" w:noVBand="1"/>
      </w:tblPr>
      <w:tblGrid>
        <w:gridCol w:w="8635"/>
      </w:tblGrid>
      <w:tr w:rsidR="00B93F39" w:rsidTr="0009581C">
        <w:tc>
          <w:tcPr>
            <w:tcW w:w="8635" w:type="dxa"/>
          </w:tcPr>
          <w:p w:rsidR="00B93F39" w:rsidRPr="00B93F39" w:rsidRDefault="00B93F39" w:rsidP="007D41C5">
            <w:pPr>
              <w:pStyle w:val="NoSpacing"/>
              <w:rPr>
                <w:color w:val="A50021"/>
              </w:rPr>
            </w:pPr>
            <w:r w:rsidRPr="00B93F39">
              <w:rPr>
                <w:color w:val="A50021"/>
              </w:rPr>
              <w:t xml:space="preserve">Issue for MB Consideration:  </w:t>
            </w:r>
          </w:p>
          <w:p w:rsidR="00B93F39" w:rsidRDefault="00B93F39" w:rsidP="00B93F39">
            <w:pPr>
              <w:pStyle w:val="PlainText"/>
            </w:pPr>
            <w:r>
              <w:t>CAC continues to recommend that the U.S. Department of Education become an official partner with the Bay Program to assist states and local governments in achieving the Environmental Literacy goal by providing federal resources through existing programs to support Environmental Literacy. Among the best opportunities to advance Environmental Literacy is through the Next Generation Science Standards, Common Core or similar state standards, and STEM, and U.S. Dept. of Education can provide financial support to develop Environmental Literacy.</w:t>
            </w:r>
          </w:p>
        </w:tc>
      </w:tr>
    </w:tbl>
    <w:p w:rsidR="00B93F39" w:rsidRDefault="00B93F39" w:rsidP="00B93F39">
      <w:pPr>
        <w:pStyle w:val="NoSpacing"/>
        <w:rPr>
          <w:b/>
        </w:rPr>
      </w:pPr>
    </w:p>
    <w:p w:rsidR="009E3A1F" w:rsidRDefault="009E3A1F" w:rsidP="009E3A1F">
      <w:pPr>
        <w:pStyle w:val="NoSpacing"/>
        <w:rPr>
          <w:b/>
        </w:rPr>
      </w:pPr>
    </w:p>
    <w:p w:rsidR="009E3A1F" w:rsidRPr="003F3300" w:rsidRDefault="009E3A1F" w:rsidP="009E3A1F">
      <w:pPr>
        <w:pStyle w:val="NoSpacing"/>
        <w:rPr>
          <w:b/>
          <w:color w:val="1F3864" w:themeColor="accent5" w:themeShade="80"/>
        </w:rPr>
      </w:pPr>
      <w:r w:rsidRPr="003F3300">
        <w:rPr>
          <w:b/>
          <w:color w:val="1F3864" w:themeColor="accent5" w:themeShade="80"/>
        </w:rPr>
        <w:t xml:space="preserve">GIT 6 </w:t>
      </w:r>
    </w:p>
    <w:p w:rsidR="00B93F39" w:rsidRDefault="009E3A1F" w:rsidP="00B93F39">
      <w:pPr>
        <w:pStyle w:val="NoSpacing"/>
        <w:numPr>
          <w:ilvl w:val="0"/>
          <w:numId w:val="1"/>
        </w:numPr>
        <w:rPr>
          <w:b/>
          <w:u w:val="single"/>
        </w:rPr>
      </w:pPr>
      <w:r w:rsidRPr="00B93F39">
        <w:rPr>
          <w:b/>
          <w:u w:val="single"/>
        </w:rPr>
        <w:t>Local Leadership</w:t>
      </w:r>
      <w:r w:rsidR="0009581C">
        <w:rPr>
          <w:b/>
          <w:u w:val="single"/>
        </w:rPr>
        <w:t xml:space="preserve"> Comments:</w:t>
      </w:r>
    </w:p>
    <w:p w:rsidR="00EB3A0D" w:rsidRPr="00CF05DC" w:rsidRDefault="00EB3A0D" w:rsidP="003F3300">
      <w:pPr>
        <w:pStyle w:val="NoSpacing"/>
        <w:numPr>
          <w:ilvl w:val="0"/>
          <w:numId w:val="28"/>
        </w:numPr>
        <w:rPr>
          <w:rFonts w:eastAsia="Times New Roman"/>
        </w:rPr>
      </w:pPr>
      <w:r w:rsidRPr="00CF05DC">
        <w:rPr>
          <w:rFonts w:eastAsia="Times New Roman"/>
        </w:rPr>
        <w:t>Lacks detail and needs to include more specific and targeted actions</w:t>
      </w:r>
    </w:p>
    <w:p w:rsidR="00EB3A0D" w:rsidRPr="00CF05DC" w:rsidRDefault="00EB3A0D" w:rsidP="003F3300">
      <w:pPr>
        <w:pStyle w:val="NoSpacing"/>
        <w:numPr>
          <w:ilvl w:val="0"/>
          <w:numId w:val="28"/>
        </w:numPr>
        <w:rPr>
          <w:rFonts w:eastAsia="Times New Roman"/>
        </w:rPr>
      </w:pPr>
      <w:r w:rsidRPr="00CF05DC">
        <w:rPr>
          <w:rFonts w:eastAsia="Times New Roman"/>
        </w:rPr>
        <w:t>Needs more emphasis on cross-outcome collaboration</w:t>
      </w:r>
    </w:p>
    <w:p w:rsidR="00EB3A0D" w:rsidRPr="00CF05DC" w:rsidRDefault="00EB3A0D" w:rsidP="003F3300">
      <w:pPr>
        <w:pStyle w:val="NoSpacing"/>
        <w:numPr>
          <w:ilvl w:val="0"/>
          <w:numId w:val="28"/>
        </w:numPr>
        <w:rPr>
          <w:rFonts w:eastAsia="Times New Roman"/>
        </w:rPr>
      </w:pPr>
      <w:r w:rsidRPr="00CF05DC">
        <w:rPr>
          <w:rFonts w:eastAsia="Times New Roman"/>
        </w:rPr>
        <w:t>Edit the document for clarity and readability</w:t>
      </w:r>
    </w:p>
    <w:p w:rsidR="00EB3A0D" w:rsidRPr="00EB3A0D" w:rsidRDefault="00EB3A0D" w:rsidP="003F3300">
      <w:pPr>
        <w:pStyle w:val="NoSpacing"/>
        <w:numPr>
          <w:ilvl w:val="0"/>
          <w:numId w:val="28"/>
        </w:numPr>
        <w:rPr>
          <w:rFonts w:eastAsia="Times New Roman"/>
        </w:rPr>
      </w:pPr>
      <w:r w:rsidRPr="00CF05DC">
        <w:rPr>
          <w:rFonts w:eastAsia="Times New Roman"/>
        </w:rPr>
        <w:t>Seek input from local officials before developing the workplan</w:t>
      </w:r>
    </w:p>
    <w:tbl>
      <w:tblPr>
        <w:tblStyle w:val="TableGrid"/>
        <w:tblW w:w="0" w:type="auto"/>
        <w:tblInd w:w="715" w:type="dxa"/>
        <w:tblLook w:val="04A0" w:firstRow="1" w:lastRow="0" w:firstColumn="1" w:lastColumn="0" w:noHBand="0" w:noVBand="1"/>
      </w:tblPr>
      <w:tblGrid>
        <w:gridCol w:w="8635"/>
      </w:tblGrid>
      <w:tr w:rsidR="00B93F39" w:rsidTr="0009581C">
        <w:tc>
          <w:tcPr>
            <w:tcW w:w="8635" w:type="dxa"/>
          </w:tcPr>
          <w:p w:rsidR="00B93F39" w:rsidRPr="00B93F39" w:rsidRDefault="00B93F39" w:rsidP="007D41C5">
            <w:pPr>
              <w:pStyle w:val="NoSpacing"/>
              <w:rPr>
                <w:color w:val="A50021"/>
              </w:rPr>
            </w:pPr>
            <w:r w:rsidRPr="00B93F39">
              <w:rPr>
                <w:color w:val="A50021"/>
              </w:rPr>
              <w:t xml:space="preserve">Issue for MB Consideration:  </w:t>
            </w:r>
          </w:p>
          <w:p w:rsidR="00EB3A0D" w:rsidRDefault="00EB3A0D" w:rsidP="00EB3A0D">
            <w:r>
              <w:t>No specific comments need the attention of the Management Board but a couple of concerns have been raised related to this and other management strategies:</w:t>
            </w:r>
          </w:p>
          <w:p w:rsidR="00EB3A0D" w:rsidRDefault="00EB3A0D" w:rsidP="003F3300">
            <w:pPr>
              <w:pStyle w:val="ListParagraph"/>
              <w:numPr>
                <w:ilvl w:val="0"/>
                <w:numId w:val="29"/>
              </w:numPr>
            </w:pPr>
            <w:r>
              <w:rPr>
                <w:b/>
              </w:rPr>
              <w:t xml:space="preserve">There is confusion about what this strategy is supposed to do in relation to the </w:t>
            </w:r>
            <w:r w:rsidR="0009581C">
              <w:rPr>
                <w:b/>
              </w:rPr>
              <w:t xml:space="preserve">others strategies </w:t>
            </w:r>
            <w:r>
              <w:t>(particularly water quality)</w:t>
            </w:r>
            <w:r w:rsidR="0009581C">
              <w:t xml:space="preserve">. </w:t>
            </w:r>
            <w:r>
              <w:t>Local leaders need awareness, information and knowledge on all these natural resource issues. Local action through innovation will be key to achieving the Bay Agreement goals.</w:t>
            </w:r>
          </w:p>
          <w:p w:rsidR="00B93F39" w:rsidRDefault="003F3300" w:rsidP="003F3300">
            <w:pPr>
              <w:pStyle w:val="ListParagraph"/>
              <w:numPr>
                <w:ilvl w:val="0"/>
                <w:numId w:val="29"/>
              </w:numPr>
            </w:pPr>
            <w:r>
              <w:t>W</w:t>
            </w:r>
            <w:r w:rsidR="00EB3A0D">
              <w:t xml:space="preserve">here </w:t>
            </w:r>
            <w:r>
              <w:t xml:space="preserve">will </w:t>
            </w:r>
            <w:r w:rsidR="00EB3A0D">
              <w:t>increased resources be coming from for new areas of CBP emphasis</w:t>
            </w:r>
            <w:r>
              <w:t>?  We are already seeing some problems.  We</w:t>
            </w:r>
            <w:r w:rsidR="00EB3A0D">
              <w:t xml:space="preserve"> suggest that there be standard wording in all management strategies in the workplan section that suggests that (1) not all management activities will be started right away, but will be prioritized based on need and available resources, and (2) the workplan is intended to be highlighting what will be done by all participating signatories and interested stakeholders using pertinent, available funding and other resources to achieve workplan outcomes.  </w:t>
            </w:r>
          </w:p>
        </w:tc>
      </w:tr>
    </w:tbl>
    <w:p w:rsidR="00B93F39" w:rsidRDefault="00B93F39" w:rsidP="00B93F39">
      <w:pPr>
        <w:pStyle w:val="NoSpacing"/>
      </w:pPr>
    </w:p>
    <w:p w:rsidR="009E3A1F" w:rsidRDefault="009E3A1F" w:rsidP="009E3A1F">
      <w:pPr>
        <w:pStyle w:val="NoSpacing"/>
        <w:ind w:left="720"/>
        <w:rPr>
          <w:b/>
        </w:rPr>
      </w:pPr>
    </w:p>
    <w:p w:rsidR="009E3A1F" w:rsidRDefault="009E3A1F" w:rsidP="009E3A1F">
      <w:pPr>
        <w:pStyle w:val="NoSpacing"/>
        <w:rPr>
          <w:b/>
        </w:rPr>
      </w:pPr>
    </w:p>
    <w:p w:rsidR="009E3A1F" w:rsidRDefault="009E3A1F" w:rsidP="009E3A1F">
      <w:pPr>
        <w:pStyle w:val="NoSpacing"/>
        <w:rPr>
          <w:b/>
        </w:rPr>
      </w:pPr>
    </w:p>
    <w:p w:rsidR="009E3A1F" w:rsidRDefault="009E3A1F" w:rsidP="009E3A1F">
      <w:pPr>
        <w:pStyle w:val="NoSpacing"/>
        <w:rPr>
          <w:b/>
        </w:rPr>
      </w:pPr>
    </w:p>
    <w:p w:rsidR="009E3A1F" w:rsidRPr="009E3A1F" w:rsidRDefault="009E3A1F" w:rsidP="009E3A1F">
      <w:pPr>
        <w:pStyle w:val="NoSpacing"/>
        <w:rPr>
          <w:b/>
        </w:rPr>
      </w:pPr>
    </w:p>
    <w:p w:rsidR="009E3A1F" w:rsidRDefault="009E3A1F" w:rsidP="009E3A1F">
      <w:pPr>
        <w:pStyle w:val="NoSpacing"/>
      </w:pPr>
    </w:p>
    <w:p w:rsidR="009E3A1F" w:rsidRDefault="009E3A1F" w:rsidP="009E3A1F">
      <w:pPr>
        <w:pStyle w:val="NoSpacing"/>
      </w:pPr>
    </w:p>
    <w:p w:rsidR="009E3A1F" w:rsidRDefault="009E3A1F" w:rsidP="009E3A1F">
      <w:pPr>
        <w:pStyle w:val="NoSpacing"/>
      </w:pPr>
    </w:p>
    <w:p w:rsidR="009E3A1F" w:rsidRDefault="009E3A1F" w:rsidP="009E3A1F">
      <w:pPr>
        <w:pStyle w:val="NoSpacing"/>
      </w:pPr>
    </w:p>
    <w:p w:rsidR="009E3A1F" w:rsidRDefault="009E3A1F" w:rsidP="009E3A1F">
      <w:pPr>
        <w:pStyle w:val="NoSpacing"/>
      </w:pPr>
    </w:p>
    <w:p w:rsidR="009E3A1F" w:rsidRDefault="009E3A1F" w:rsidP="009E3A1F">
      <w:pPr>
        <w:pStyle w:val="NoSpacing"/>
      </w:pPr>
    </w:p>
    <w:p w:rsidR="009E3A1F" w:rsidRDefault="009E3A1F" w:rsidP="009E3A1F">
      <w:pPr>
        <w:pStyle w:val="NoSpacing"/>
      </w:pPr>
    </w:p>
    <w:p w:rsidR="009E3A1F" w:rsidRDefault="009E3A1F" w:rsidP="009E3A1F">
      <w:pPr>
        <w:pStyle w:val="NoSpacing"/>
      </w:pPr>
    </w:p>
    <w:p w:rsidR="009E3A1F" w:rsidRDefault="009E3A1F" w:rsidP="009E3A1F">
      <w:pPr>
        <w:pStyle w:val="NoSpacing"/>
      </w:pPr>
    </w:p>
    <w:p w:rsidR="009E3A1F" w:rsidRDefault="009E3A1F"/>
    <w:sectPr w:rsidR="009E3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C28BA"/>
    <w:multiLevelType w:val="hybridMultilevel"/>
    <w:tmpl w:val="3A06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F2978"/>
    <w:multiLevelType w:val="hybridMultilevel"/>
    <w:tmpl w:val="14265F88"/>
    <w:lvl w:ilvl="0" w:tplc="56B02F00">
      <w:start w:val="1"/>
      <w:numFmt w:val="decimal"/>
      <w:lvlText w:val="%1."/>
      <w:lvlJc w:val="left"/>
      <w:pPr>
        <w:ind w:left="720" w:hanging="360"/>
      </w:pPr>
      <w:rPr>
        <w:rFonts w:hint="default"/>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30F29"/>
    <w:multiLevelType w:val="hybridMultilevel"/>
    <w:tmpl w:val="706ECA7E"/>
    <w:lvl w:ilvl="0" w:tplc="56B02F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A7448"/>
    <w:multiLevelType w:val="hybridMultilevel"/>
    <w:tmpl w:val="5274AAD6"/>
    <w:lvl w:ilvl="0" w:tplc="56B02F00">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AC2CD1"/>
    <w:multiLevelType w:val="hybridMultilevel"/>
    <w:tmpl w:val="18C484A8"/>
    <w:lvl w:ilvl="0" w:tplc="56B02F00">
      <w:start w:val="1"/>
      <w:numFmt w:val="decimal"/>
      <w:lvlText w:val="%1."/>
      <w:lvlJc w:val="left"/>
      <w:pPr>
        <w:ind w:left="720" w:hanging="360"/>
      </w:pPr>
      <w:rPr>
        <w:rFonts w:hint="default"/>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4F1668"/>
    <w:multiLevelType w:val="hybridMultilevel"/>
    <w:tmpl w:val="916418EE"/>
    <w:lvl w:ilvl="0" w:tplc="56B02F00">
      <w:start w:val="1"/>
      <w:numFmt w:val="decimal"/>
      <w:lvlText w:val="%1."/>
      <w:lvlJc w:val="left"/>
      <w:pPr>
        <w:ind w:left="720" w:hanging="360"/>
      </w:pPr>
      <w:rPr>
        <w:rFonts w:hint="default"/>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9432D"/>
    <w:multiLevelType w:val="hybridMultilevel"/>
    <w:tmpl w:val="C714C134"/>
    <w:lvl w:ilvl="0" w:tplc="4D981F8A">
      <w:numFmt w:val="bullet"/>
      <w:lvlText w:val=""/>
      <w:lvlJc w:val="left"/>
      <w:pPr>
        <w:ind w:left="360" w:hanging="360"/>
      </w:pPr>
      <w:rPr>
        <w:rFonts w:ascii="Symbol" w:eastAsiaTheme="minorHAnsi" w:hAnsi="Symbol" w:cstheme="minorBidi"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173CEF"/>
    <w:multiLevelType w:val="hybridMultilevel"/>
    <w:tmpl w:val="D3EEF076"/>
    <w:lvl w:ilvl="0" w:tplc="56B02F00">
      <w:start w:val="1"/>
      <w:numFmt w:val="decimal"/>
      <w:lvlText w:val="%1."/>
      <w:lvlJc w:val="left"/>
      <w:pPr>
        <w:ind w:left="720" w:hanging="360"/>
      </w:pPr>
      <w:rPr>
        <w:rFonts w:hint="default"/>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F90DD1"/>
    <w:multiLevelType w:val="hybridMultilevel"/>
    <w:tmpl w:val="9508EBAA"/>
    <w:lvl w:ilvl="0" w:tplc="56B02F00">
      <w:start w:val="1"/>
      <w:numFmt w:val="decimal"/>
      <w:lvlText w:val="%1."/>
      <w:lvlJc w:val="left"/>
      <w:pPr>
        <w:ind w:left="720" w:hanging="360"/>
      </w:pPr>
      <w:rPr>
        <w:rFonts w:hint="default"/>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9F2E80"/>
    <w:multiLevelType w:val="hybridMultilevel"/>
    <w:tmpl w:val="54F24ECA"/>
    <w:lvl w:ilvl="0" w:tplc="56B02F00">
      <w:start w:val="1"/>
      <w:numFmt w:val="decimal"/>
      <w:lvlText w:val="%1."/>
      <w:lvlJc w:val="left"/>
      <w:pPr>
        <w:ind w:left="720" w:hanging="360"/>
      </w:pPr>
      <w:rPr>
        <w:rFonts w:hint="default"/>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FF0DA9"/>
    <w:multiLevelType w:val="hybridMultilevel"/>
    <w:tmpl w:val="A38A8E68"/>
    <w:lvl w:ilvl="0" w:tplc="56B02F00">
      <w:start w:val="1"/>
      <w:numFmt w:val="decimal"/>
      <w:lvlText w:val="%1."/>
      <w:lvlJc w:val="left"/>
      <w:pPr>
        <w:ind w:left="720" w:hanging="360"/>
      </w:pPr>
      <w:rPr>
        <w:rFonts w:hint="default"/>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582FC8"/>
    <w:multiLevelType w:val="hybridMultilevel"/>
    <w:tmpl w:val="91CCD23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552117"/>
    <w:multiLevelType w:val="hybridMultilevel"/>
    <w:tmpl w:val="5274AAD6"/>
    <w:lvl w:ilvl="0" w:tplc="56B02F00">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A73948"/>
    <w:multiLevelType w:val="hybridMultilevel"/>
    <w:tmpl w:val="8B40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E14D0D"/>
    <w:multiLevelType w:val="hybridMultilevel"/>
    <w:tmpl w:val="513CD32C"/>
    <w:lvl w:ilvl="0" w:tplc="56B02F00">
      <w:start w:val="1"/>
      <w:numFmt w:val="decimal"/>
      <w:lvlText w:val="%1."/>
      <w:lvlJc w:val="left"/>
      <w:pPr>
        <w:ind w:left="720" w:hanging="360"/>
      </w:pPr>
      <w:rPr>
        <w:rFonts w:hint="default"/>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BA232E"/>
    <w:multiLevelType w:val="hybridMultilevel"/>
    <w:tmpl w:val="92F8E0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382A07"/>
    <w:multiLevelType w:val="hybridMultilevel"/>
    <w:tmpl w:val="061231D2"/>
    <w:lvl w:ilvl="0" w:tplc="56B02F00">
      <w:start w:val="1"/>
      <w:numFmt w:val="decimal"/>
      <w:lvlText w:val="%1."/>
      <w:lvlJc w:val="left"/>
      <w:pPr>
        <w:ind w:left="720" w:hanging="360"/>
      </w:pPr>
      <w:rPr>
        <w:rFonts w:hint="default"/>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2E679B"/>
    <w:multiLevelType w:val="hybridMultilevel"/>
    <w:tmpl w:val="024C6B5C"/>
    <w:lvl w:ilvl="0" w:tplc="56B02F00">
      <w:start w:val="1"/>
      <w:numFmt w:val="decimal"/>
      <w:lvlText w:val="%1."/>
      <w:lvlJc w:val="left"/>
      <w:pPr>
        <w:ind w:left="720" w:hanging="360"/>
      </w:pPr>
      <w:rPr>
        <w:rFonts w:hint="default"/>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B83FCB"/>
    <w:multiLevelType w:val="hybridMultilevel"/>
    <w:tmpl w:val="022A403A"/>
    <w:lvl w:ilvl="0" w:tplc="56B02F00">
      <w:start w:val="1"/>
      <w:numFmt w:val="decimal"/>
      <w:lvlText w:val="%1."/>
      <w:lvlJc w:val="left"/>
      <w:pPr>
        <w:ind w:left="720" w:hanging="360"/>
      </w:pPr>
      <w:rPr>
        <w:rFonts w:hint="default"/>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767B7B"/>
    <w:multiLevelType w:val="hybridMultilevel"/>
    <w:tmpl w:val="2CB22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757F30"/>
    <w:multiLevelType w:val="hybridMultilevel"/>
    <w:tmpl w:val="4BEE58CE"/>
    <w:lvl w:ilvl="0" w:tplc="56B02F00">
      <w:start w:val="1"/>
      <w:numFmt w:val="decimal"/>
      <w:lvlText w:val="%1."/>
      <w:lvlJc w:val="left"/>
      <w:pPr>
        <w:ind w:left="720" w:hanging="360"/>
      </w:pPr>
      <w:rPr>
        <w:rFonts w:hint="default"/>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1952F2"/>
    <w:multiLevelType w:val="hybridMultilevel"/>
    <w:tmpl w:val="B808A3AC"/>
    <w:lvl w:ilvl="0" w:tplc="56B02F00">
      <w:start w:val="1"/>
      <w:numFmt w:val="decimal"/>
      <w:lvlText w:val="%1."/>
      <w:lvlJc w:val="left"/>
      <w:pPr>
        <w:ind w:left="720" w:hanging="360"/>
      </w:pPr>
      <w:rPr>
        <w:rFonts w:hint="default"/>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487362"/>
    <w:multiLevelType w:val="hybridMultilevel"/>
    <w:tmpl w:val="ACA26DF6"/>
    <w:lvl w:ilvl="0" w:tplc="56B02F00">
      <w:start w:val="1"/>
      <w:numFmt w:val="decimal"/>
      <w:lvlText w:val="%1."/>
      <w:lvlJc w:val="left"/>
      <w:pPr>
        <w:ind w:left="720" w:hanging="360"/>
      </w:pPr>
      <w:rPr>
        <w:rFonts w:hint="default"/>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6749FB"/>
    <w:multiLevelType w:val="hybridMultilevel"/>
    <w:tmpl w:val="AE00B562"/>
    <w:lvl w:ilvl="0" w:tplc="56B02F00">
      <w:start w:val="1"/>
      <w:numFmt w:val="decimal"/>
      <w:lvlText w:val="%1."/>
      <w:lvlJc w:val="left"/>
      <w:pPr>
        <w:ind w:left="720" w:hanging="360"/>
      </w:pPr>
      <w:rPr>
        <w:rFonts w:hint="default"/>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B64857"/>
    <w:multiLevelType w:val="hybridMultilevel"/>
    <w:tmpl w:val="B808A3AC"/>
    <w:lvl w:ilvl="0" w:tplc="56B02F00">
      <w:start w:val="1"/>
      <w:numFmt w:val="decimal"/>
      <w:lvlText w:val="%1."/>
      <w:lvlJc w:val="left"/>
      <w:pPr>
        <w:ind w:left="720" w:hanging="360"/>
      </w:pPr>
      <w:rPr>
        <w:rFonts w:hint="default"/>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8F3556"/>
    <w:multiLevelType w:val="hybridMultilevel"/>
    <w:tmpl w:val="E21A97B6"/>
    <w:lvl w:ilvl="0" w:tplc="56B02F00">
      <w:start w:val="1"/>
      <w:numFmt w:val="decimal"/>
      <w:lvlText w:val="%1."/>
      <w:lvlJc w:val="left"/>
      <w:pPr>
        <w:ind w:left="720" w:hanging="360"/>
      </w:pPr>
      <w:rPr>
        <w:rFonts w:hint="default"/>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64499D"/>
    <w:multiLevelType w:val="hybridMultilevel"/>
    <w:tmpl w:val="F1282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3A4176"/>
    <w:multiLevelType w:val="hybridMultilevel"/>
    <w:tmpl w:val="0638D10E"/>
    <w:lvl w:ilvl="0" w:tplc="56B02F00">
      <w:start w:val="1"/>
      <w:numFmt w:val="decimal"/>
      <w:lvlText w:val="%1."/>
      <w:lvlJc w:val="left"/>
      <w:pPr>
        <w:ind w:left="720" w:hanging="360"/>
      </w:pPr>
      <w:rPr>
        <w:rFonts w:hint="default"/>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E51837"/>
    <w:multiLevelType w:val="hybridMultilevel"/>
    <w:tmpl w:val="4B78D12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8"/>
  </w:num>
  <w:num w:numId="3">
    <w:abstractNumId w:val="13"/>
  </w:num>
  <w:num w:numId="4">
    <w:abstractNumId w:val="0"/>
  </w:num>
  <w:num w:numId="5">
    <w:abstractNumId w:val="19"/>
  </w:num>
  <w:num w:numId="6">
    <w:abstractNumId w:val="15"/>
  </w:num>
  <w:num w:numId="7">
    <w:abstractNumId w:val="11"/>
  </w:num>
  <w:num w:numId="8">
    <w:abstractNumId w:val="12"/>
  </w:num>
  <w:num w:numId="9">
    <w:abstractNumId w:val="3"/>
  </w:num>
  <w:num w:numId="10">
    <w:abstractNumId w:val="8"/>
  </w:num>
  <w:num w:numId="11">
    <w:abstractNumId w:val="22"/>
  </w:num>
  <w:num w:numId="12">
    <w:abstractNumId w:val="17"/>
  </w:num>
  <w:num w:numId="13">
    <w:abstractNumId w:val="25"/>
  </w:num>
  <w:num w:numId="14">
    <w:abstractNumId w:val="4"/>
  </w:num>
  <w:num w:numId="15">
    <w:abstractNumId w:val="27"/>
  </w:num>
  <w:num w:numId="16">
    <w:abstractNumId w:val="20"/>
  </w:num>
  <w:num w:numId="17">
    <w:abstractNumId w:val="14"/>
  </w:num>
  <w:num w:numId="18">
    <w:abstractNumId w:val="7"/>
  </w:num>
  <w:num w:numId="19">
    <w:abstractNumId w:val="18"/>
  </w:num>
  <w:num w:numId="20">
    <w:abstractNumId w:val="2"/>
  </w:num>
  <w:num w:numId="21">
    <w:abstractNumId w:val="21"/>
  </w:num>
  <w:num w:numId="22">
    <w:abstractNumId w:val="24"/>
  </w:num>
  <w:num w:numId="23">
    <w:abstractNumId w:val="10"/>
  </w:num>
  <w:num w:numId="24">
    <w:abstractNumId w:val="16"/>
  </w:num>
  <w:num w:numId="25">
    <w:abstractNumId w:val="23"/>
  </w:num>
  <w:num w:numId="26">
    <w:abstractNumId w:val="5"/>
  </w:num>
  <w:num w:numId="27">
    <w:abstractNumId w:val="1"/>
  </w:num>
  <w:num w:numId="28">
    <w:abstractNumId w:val="9"/>
  </w:num>
  <w:num w:numId="2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1F"/>
    <w:rsid w:val="00044D50"/>
    <w:rsid w:val="000708ED"/>
    <w:rsid w:val="0009581C"/>
    <w:rsid w:val="003F3300"/>
    <w:rsid w:val="009E3A1F"/>
    <w:rsid w:val="00B93F39"/>
    <w:rsid w:val="00C82545"/>
    <w:rsid w:val="00EB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FD441-3679-41F2-830E-8668110C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3A1F"/>
    <w:pPr>
      <w:spacing w:after="0" w:line="240" w:lineRule="auto"/>
    </w:pPr>
  </w:style>
  <w:style w:type="table" w:styleId="TableGrid">
    <w:name w:val="Table Grid"/>
    <w:basedOn w:val="TableNormal"/>
    <w:uiPriority w:val="39"/>
    <w:rsid w:val="009E3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3F39"/>
    <w:pPr>
      <w:ind w:left="720"/>
      <w:contextualSpacing/>
    </w:pPr>
  </w:style>
  <w:style w:type="paragraph" w:styleId="PlainText">
    <w:name w:val="Plain Text"/>
    <w:basedOn w:val="Normal"/>
    <w:link w:val="PlainTextChar"/>
    <w:uiPriority w:val="99"/>
    <w:unhideWhenUsed/>
    <w:rsid w:val="00B93F3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B93F39"/>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2829</Words>
  <Characters>16131</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Barranco, Gregory</dc:creator>
  <cp:keywords/>
  <dc:description/>
  <cp:lastModifiedBy>Taneyhill, Lauren</cp:lastModifiedBy>
  <cp:revision>2</cp:revision>
  <dcterms:created xsi:type="dcterms:W3CDTF">2015-05-27T20:55:00Z</dcterms:created>
  <dcterms:modified xsi:type="dcterms:W3CDTF">2015-05-27T20:55:00Z</dcterms:modified>
</cp:coreProperties>
</file>