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52" w:rsidRPr="00E64CE2" w:rsidRDefault="00E64CE2" w:rsidP="00755A0B">
      <w:pPr>
        <w:jc w:val="center"/>
        <w:rPr>
          <w:rFonts w:asciiTheme="majorHAnsi" w:hAnsiTheme="majorHAnsi"/>
          <w:b/>
          <w:i/>
        </w:rPr>
      </w:pPr>
      <w:bookmarkStart w:id="0" w:name="_GoBack"/>
      <w:bookmarkEnd w:id="0"/>
      <w:r w:rsidRPr="00E64CE2">
        <w:rPr>
          <w:rFonts w:asciiTheme="majorHAnsi" w:hAnsiTheme="majorHAnsi"/>
          <w:b/>
          <w:i/>
        </w:rPr>
        <w:t>Chesapeake Bay Stewardship Fund Discussion</w:t>
      </w:r>
    </w:p>
    <w:p w:rsidR="00755A0B" w:rsidRPr="00E64CE2" w:rsidRDefault="00755A0B" w:rsidP="00E64CE2">
      <w:pPr>
        <w:spacing w:after="200"/>
        <w:jc w:val="center"/>
        <w:rPr>
          <w:rFonts w:asciiTheme="majorHAnsi" w:hAnsiTheme="majorHAnsi"/>
          <w:b/>
          <w:i/>
        </w:rPr>
      </w:pPr>
      <w:r w:rsidRPr="00E64CE2">
        <w:rPr>
          <w:rFonts w:asciiTheme="majorHAnsi" w:hAnsiTheme="majorHAnsi"/>
          <w:b/>
          <w:i/>
        </w:rPr>
        <w:t>CAC Quarterly Meeting</w:t>
      </w:r>
    </w:p>
    <w:p w:rsidR="00755A0B" w:rsidRPr="007242EF" w:rsidRDefault="00755A0B" w:rsidP="007242EF">
      <w:pPr>
        <w:spacing w:after="200"/>
        <w:jc w:val="center"/>
        <w:rPr>
          <w:rFonts w:asciiTheme="majorHAnsi" w:hAnsiTheme="majorHAnsi"/>
          <w:b/>
          <w:i/>
        </w:rPr>
      </w:pPr>
      <w:r w:rsidRPr="00E64CE2">
        <w:rPr>
          <w:rFonts w:asciiTheme="majorHAnsi" w:hAnsiTheme="majorHAnsi"/>
          <w:b/>
          <w:i/>
        </w:rPr>
        <w:t>February 18, 2016</w:t>
      </w:r>
    </w:p>
    <w:p w:rsidR="00AD648E" w:rsidRDefault="00AD648E" w:rsidP="007242EF">
      <w:pPr>
        <w:spacing w:after="20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Background: </w:t>
      </w:r>
      <w:r>
        <w:rPr>
          <w:rFonts w:asciiTheme="majorHAnsi" w:hAnsiTheme="majorHAnsi"/>
        </w:rPr>
        <w:t xml:space="preserve">Through the Chesapeake Bay Stewardship Fund, its associated grants programs, and </w:t>
      </w:r>
      <w:r w:rsidR="0067406D">
        <w:rPr>
          <w:rFonts w:asciiTheme="majorHAnsi" w:hAnsiTheme="majorHAnsi"/>
        </w:rPr>
        <w:t xml:space="preserve">other </w:t>
      </w:r>
      <w:r>
        <w:rPr>
          <w:rFonts w:asciiTheme="majorHAnsi" w:hAnsiTheme="majorHAnsi"/>
        </w:rPr>
        <w:t xml:space="preserve">directed projects and activities, the National Fish and Wildlife Foundation (NFWF) provides roughly $10-12 million in support of Chesapeake Bay protection and restoration efforts annually.  </w:t>
      </w:r>
      <w:r w:rsidR="00C32C31">
        <w:rPr>
          <w:rFonts w:asciiTheme="majorHAnsi" w:hAnsiTheme="majorHAnsi"/>
        </w:rPr>
        <w:t>Collectively, these programs support on-the-ground implementation of restoration activities, capacity-building for local partners engaged in restoration efforts, and peer-to-peer</w:t>
      </w:r>
      <w:r w:rsidR="0067406D">
        <w:rPr>
          <w:rFonts w:asciiTheme="majorHAnsi" w:hAnsiTheme="majorHAnsi"/>
        </w:rPr>
        <w:t xml:space="preserve"> learning to help local partners and restoration practitioners share successful models for advancing water quality and natural resource improvement</w:t>
      </w:r>
      <w:r w:rsidR="00C32C31">
        <w:rPr>
          <w:rFonts w:asciiTheme="majorHAnsi" w:hAnsiTheme="majorHAnsi"/>
        </w:rPr>
        <w:t xml:space="preserve">. </w:t>
      </w:r>
    </w:p>
    <w:p w:rsidR="00755A0B" w:rsidRDefault="00755A0B" w:rsidP="007242EF">
      <w:pPr>
        <w:spacing w:after="200"/>
        <w:rPr>
          <w:rFonts w:asciiTheme="majorHAnsi" w:hAnsiTheme="majorHAnsi"/>
        </w:rPr>
      </w:pPr>
      <w:r w:rsidRPr="00755A0B">
        <w:rPr>
          <w:rFonts w:asciiTheme="majorHAnsi" w:hAnsiTheme="majorHAnsi"/>
          <w:b/>
        </w:rPr>
        <w:t>Opportunity for Input:</w:t>
      </w:r>
      <w:r w:rsidRPr="00755A0B">
        <w:rPr>
          <w:rFonts w:asciiTheme="majorHAnsi" w:hAnsiTheme="majorHAnsi"/>
        </w:rPr>
        <w:t xml:space="preserve"> </w:t>
      </w:r>
      <w:r w:rsidR="00E64CE2">
        <w:rPr>
          <w:rFonts w:asciiTheme="majorHAnsi" w:hAnsiTheme="majorHAnsi"/>
        </w:rPr>
        <w:t xml:space="preserve">Today, </w:t>
      </w:r>
      <w:r>
        <w:rPr>
          <w:rFonts w:asciiTheme="majorHAnsi" w:hAnsiTheme="majorHAnsi"/>
        </w:rPr>
        <w:t xml:space="preserve">NFWF is seeking </w:t>
      </w:r>
      <w:r w:rsidR="00AD648E">
        <w:rPr>
          <w:rFonts w:asciiTheme="majorHAnsi" w:hAnsiTheme="majorHAnsi"/>
        </w:rPr>
        <w:t xml:space="preserve">CAC’s input </w:t>
      </w:r>
      <w:r>
        <w:rPr>
          <w:rFonts w:asciiTheme="majorHAnsi" w:hAnsiTheme="majorHAnsi"/>
        </w:rPr>
        <w:t xml:space="preserve">on the delivery the Stewardship Fund and how it can be best aligned </w:t>
      </w:r>
      <w:r w:rsidR="00E64CE2">
        <w:rPr>
          <w:rFonts w:asciiTheme="majorHAnsi" w:hAnsiTheme="majorHAnsi"/>
        </w:rPr>
        <w:t xml:space="preserve">to address CAC’s priorities for </w:t>
      </w:r>
      <w:r w:rsidR="00AD648E">
        <w:rPr>
          <w:rFonts w:asciiTheme="majorHAnsi" w:hAnsiTheme="majorHAnsi"/>
        </w:rPr>
        <w:t xml:space="preserve">advancing local </w:t>
      </w:r>
      <w:r w:rsidR="00E64CE2">
        <w:rPr>
          <w:rFonts w:asciiTheme="majorHAnsi" w:hAnsiTheme="majorHAnsi"/>
        </w:rPr>
        <w:t>Bay restoration and protection</w:t>
      </w:r>
      <w:r w:rsidR="00AD648E">
        <w:rPr>
          <w:rFonts w:asciiTheme="majorHAnsi" w:hAnsiTheme="majorHAnsi"/>
        </w:rPr>
        <w:t xml:space="preserve"> efforts</w:t>
      </w:r>
      <w:r>
        <w:rPr>
          <w:rFonts w:asciiTheme="majorHAnsi" w:hAnsiTheme="majorHAnsi"/>
        </w:rPr>
        <w:t>.  Specifically, NFWF is seeking feedback on the following:</w:t>
      </w:r>
    </w:p>
    <w:p w:rsidR="0067406D" w:rsidRDefault="0067406D" w:rsidP="00755A0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CAC’s specific priorities for protection and restoration activity, local capacity-building, and peer-to-peer networking?  How well do these align with NFWF’s existing priorities?</w:t>
      </w:r>
    </w:p>
    <w:p w:rsidR="00AD648E" w:rsidRDefault="00AD648E" w:rsidP="00755A0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Are NFWF’s current programs and processes designed effectively to addr</w:t>
      </w:r>
      <w:r w:rsidR="0067406D">
        <w:rPr>
          <w:rFonts w:asciiTheme="majorHAnsi" w:hAnsiTheme="majorHAnsi"/>
        </w:rPr>
        <w:t xml:space="preserve">ess these </w:t>
      </w:r>
      <w:r>
        <w:rPr>
          <w:rFonts w:asciiTheme="majorHAnsi" w:hAnsiTheme="majorHAnsi"/>
        </w:rPr>
        <w:t>priorities</w:t>
      </w:r>
      <w:r w:rsidR="0067406D">
        <w:rPr>
          <w:rFonts w:asciiTheme="majorHAnsi" w:hAnsiTheme="majorHAnsi"/>
        </w:rPr>
        <w:t xml:space="preserve"> through the delivery of financial, technical, and capacity-building assistance?</w:t>
      </w:r>
    </w:p>
    <w:p w:rsidR="00AD648E" w:rsidRDefault="0067406D" w:rsidP="00755A0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can these priorities be better integrated </w:t>
      </w:r>
      <w:r w:rsidR="00AD648E">
        <w:rPr>
          <w:rFonts w:asciiTheme="majorHAnsi" w:hAnsiTheme="majorHAnsi"/>
        </w:rPr>
        <w:t>in</w:t>
      </w:r>
      <w:r>
        <w:rPr>
          <w:rFonts w:asciiTheme="majorHAnsi" w:hAnsiTheme="majorHAnsi"/>
        </w:rPr>
        <w:t>to</w:t>
      </w:r>
      <w:r w:rsidR="00AD648E">
        <w:rPr>
          <w:rFonts w:asciiTheme="majorHAnsi" w:hAnsiTheme="majorHAnsi"/>
        </w:rPr>
        <w:t xml:space="preserve"> NFWF’s existing </w:t>
      </w:r>
      <w:r w:rsidR="00DD000E">
        <w:rPr>
          <w:rFonts w:asciiTheme="majorHAnsi" w:hAnsiTheme="majorHAnsi"/>
        </w:rPr>
        <w:t>investment vehicles</w:t>
      </w:r>
      <w:r>
        <w:rPr>
          <w:rFonts w:asciiTheme="majorHAnsi" w:hAnsiTheme="majorHAnsi"/>
        </w:rPr>
        <w:t>?</w:t>
      </w:r>
    </w:p>
    <w:p w:rsidR="00755A0B" w:rsidRPr="007242EF" w:rsidRDefault="0067406D" w:rsidP="00755A0B">
      <w:pPr>
        <w:pStyle w:val="ListParagraph"/>
        <w:numPr>
          <w:ilvl w:val="0"/>
          <w:numId w:val="3"/>
        </w:numPr>
        <w:spacing w:after="200"/>
        <w:rPr>
          <w:rFonts w:asciiTheme="majorHAnsi" w:hAnsiTheme="majorHAnsi"/>
        </w:rPr>
      </w:pPr>
      <w:r>
        <w:rPr>
          <w:rFonts w:asciiTheme="majorHAnsi" w:hAnsiTheme="majorHAnsi"/>
        </w:rPr>
        <w:t>How can CAC members be more effectively and efficiently engaged in review</w:t>
      </w:r>
      <w:r w:rsidR="007131BE">
        <w:rPr>
          <w:rFonts w:asciiTheme="majorHAnsi" w:hAnsiTheme="majorHAnsi"/>
        </w:rPr>
        <w:t>ing NFWF</w:t>
      </w:r>
      <w:r>
        <w:rPr>
          <w:rFonts w:asciiTheme="majorHAnsi" w:hAnsiTheme="majorHAnsi"/>
        </w:rPr>
        <w:t xml:space="preserve"> grant requests?</w:t>
      </w:r>
    </w:p>
    <w:p w:rsidR="00755A0B" w:rsidRDefault="00601044" w:rsidP="007242EF">
      <w:pPr>
        <w:spacing w:after="20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2016 </w:t>
      </w:r>
      <w:r w:rsidR="00755A0B" w:rsidRPr="00755A0B">
        <w:rPr>
          <w:rFonts w:asciiTheme="majorHAnsi" w:hAnsiTheme="majorHAnsi"/>
          <w:b/>
        </w:rPr>
        <w:t>Grants Review Schedule (Tentative):</w:t>
      </w:r>
      <w:r w:rsidR="0031564C" w:rsidRPr="0031564C">
        <w:rPr>
          <w:rFonts w:asciiTheme="majorHAnsi" w:hAnsiTheme="majorHAnsi"/>
          <w:noProof/>
        </w:rPr>
        <w:t xml:space="preserve"> </w:t>
      </w:r>
    </w:p>
    <w:p w:rsidR="007242EF" w:rsidRPr="007242EF" w:rsidRDefault="00566D36" w:rsidP="00601044">
      <w:pPr>
        <w:spacing w:after="200"/>
        <w:rPr>
          <w:rFonts w:asciiTheme="majorHAnsi" w:hAnsiTheme="majorHAnsi"/>
          <w:b/>
        </w:rPr>
      </w:pPr>
      <w:r w:rsidRPr="00566D36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68B1C" wp14:editId="348381B9">
                <wp:simplePos x="0" y="0"/>
                <wp:positionH relativeFrom="column">
                  <wp:posOffset>5142865</wp:posOffset>
                </wp:positionH>
                <wp:positionV relativeFrom="paragraph">
                  <wp:posOffset>71120</wp:posOffset>
                </wp:positionV>
                <wp:extent cx="981075" cy="1403985"/>
                <wp:effectExtent l="0" t="0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D36" w:rsidRPr="00601044" w:rsidRDefault="00566D36" w:rsidP="00566D36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Mid-August</w:t>
                            </w:r>
                            <w:r w:rsidRPr="0031564C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NFWF notifies awardees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368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95pt;margin-top:5.6pt;width:77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" filled="f" stroked="f">
                <v:textbox style="mso-fit-shape-to-text:t">
                  <w:txbxContent>
                    <w:p w:rsidR="00566D36" w:rsidRPr="00601044" w:rsidRDefault="00566D36" w:rsidP="00566D36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Mid-August</w:t>
                      </w:r>
                      <w:r w:rsidRPr="0031564C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>
                        <w:rPr>
                          <w:rFonts w:asciiTheme="majorHAnsi" w:hAnsiTheme="majorHAnsi"/>
                        </w:rPr>
                        <w:t xml:space="preserve"> NFWF notifies awardees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DB50C" wp14:editId="1E2793B5">
                <wp:simplePos x="0" y="0"/>
                <wp:positionH relativeFrom="column">
                  <wp:posOffset>323850</wp:posOffset>
                </wp:positionH>
                <wp:positionV relativeFrom="paragraph">
                  <wp:posOffset>71120</wp:posOffset>
                </wp:positionV>
                <wp:extent cx="5543550" cy="0"/>
                <wp:effectExtent l="0" t="95250" r="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62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.5pt;margin-top:5.6pt;width:43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" strokecolor="black [3213]" strokeweight="2pt">
                <v:stroke endarrow="block" endarrowwidth="wide" endarrowlength="long"/>
              </v:shape>
            </w:pict>
          </mc:Fallback>
        </mc:AlternateContent>
      </w:r>
      <w:r w:rsidRPr="0031564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5A5474" wp14:editId="7766CDD7">
                <wp:simplePos x="0" y="0"/>
                <wp:positionH relativeFrom="column">
                  <wp:posOffset>4257040</wp:posOffset>
                </wp:positionH>
                <wp:positionV relativeFrom="paragraph">
                  <wp:posOffset>71120</wp:posOffset>
                </wp:positionV>
                <wp:extent cx="885825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64C" w:rsidRPr="00601044" w:rsidRDefault="00566D36" w:rsidP="0031564C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Mid-July</w:t>
                            </w:r>
                            <w:r w:rsidR="0031564C" w:rsidRPr="0031564C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="0031564C">
                              <w:rPr>
                                <w:rFonts w:asciiTheme="majorHAnsi" w:hAnsiTheme="majorHAnsi"/>
                              </w:rPr>
                              <w:t xml:space="preserve"> NFWF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determines final grant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A5474" id="_x0000_s1027" type="#_x0000_t202" style="position:absolute;margin-left:335.2pt;margin-top:5.6pt;width:69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" filled="f" stroked="f">
                <v:textbox style="mso-fit-shape-to-text:t">
                  <w:txbxContent>
                    <w:p w:rsidR="0031564C" w:rsidRPr="00601044" w:rsidRDefault="00566D36" w:rsidP="0031564C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Mid-July</w:t>
                      </w:r>
                      <w:r w:rsidR="0031564C" w:rsidRPr="0031564C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="0031564C">
                        <w:rPr>
                          <w:rFonts w:asciiTheme="majorHAnsi" w:hAnsiTheme="majorHAnsi"/>
                        </w:rPr>
                        <w:t xml:space="preserve"> NFWF</w:t>
                      </w:r>
                      <w:r>
                        <w:rPr>
                          <w:rFonts w:asciiTheme="majorHAnsi" w:hAnsiTheme="majorHAnsi"/>
                        </w:rPr>
                        <w:t xml:space="preserve"> determines final grant awards</w:t>
                      </w:r>
                    </w:p>
                  </w:txbxContent>
                </v:textbox>
              </v:shape>
            </w:pict>
          </mc:Fallback>
        </mc:AlternateContent>
      </w:r>
      <w:r w:rsidRPr="0060104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399EE" wp14:editId="45651DCC">
                <wp:simplePos x="0" y="0"/>
                <wp:positionH relativeFrom="column">
                  <wp:posOffset>1990725</wp:posOffset>
                </wp:positionH>
                <wp:positionV relativeFrom="paragraph">
                  <wp:posOffset>71120</wp:posOffset>
                </wp:positionV>
                <wp:extent cx="127635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64C" w:rsidRDefault="00566D36" w:rsidP="0060104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Mid-May</w:t>
                            </w:r>
                            <w:r w:rsidR="0031564C" w:rsidRPr="0031564C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="0031564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601044" w:rsidRPr="00601044" w:rsidRDefault="00601044" w:rsidP="0060104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601044">
                              <w:rPr>
                                <w:rFonts w:asciiTheme="majorHAnsi" w:hAnsiTheme="majorHAnsi"/>
                              </w:rPr>
                              <w:t>NFWF initiates technical and 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takeholder grant review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399EE" id="_x0000_s1028" type="#_x0000_t202" style="position:absolute;margin-left:156.75pt;margin-top:5.6pt;width:100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" filled="f" stroked="f">
                <v:textbox style="mso-fit-shape-to-text:t">
                  <w:txbxContent>
                    <w:p w:rsidR="0031564C" w:rsidRDefault="00566D36" w:rsidP="0060104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Mid-May</w:t>
                      </w:r>
                      <w:r w:rsidR="0031564C" w:rsidRPr="0031564C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="0031564C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601044" w:rsidRPr="00601044" w:rsidRDefault="00601044" w:rsidP="0060104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601044">
                        <w:rPr>
                          <w:rFonts w:asciiTheme="majorHAnsi" w:hAnsiTheme="majorHAnsi"/>
                        </w:rPr>
                        <w:t>NFWF initiates technical and s</w:t>
                      </w:r>
                      <w:r>
                        <w:rPr>
                          <w:rFonts w:asciiTheme="majorHAnsi" w:hAnsiTheme="majorHAnsi"/>
                        </w:rPr>
                        <w:t>takeholder grant review process</w:t>
                      </w:r>
                    </w:p>
                  </w:txbxContent>
                </v:textbox>
              </v:shape>
            </w:pict>
          </mc:Fallback>
        </mc:AlternateContent>
      </w:r>
      <w:r w:rsidRPr="0060104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34E8E2" wp14:editId="2FD714C6">
                <wp:simplePos x="0" y="0"/>
                <wp:positionH relativeFrom="column">
                  <wp:posOffset>799465</wp:posOffset>
                </wp:positionH>
                <wp:positionV relativeFrom="paragraph">
                  <wp:posOffset>71120</wp:posOffset>
                </wp:positionV>
                <wp:extent cx="1323975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64C" w:rsidRPr="0031564C" w:rsidRDefault="0031564C" w:rsidP="0060104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1564C">
                              <w:rPr>
                                <w:rFonts w:asciiTheme="majorHAnsi" w:hAnsiTheme="majorHAnsi"/>
                                <w:b/>
                              </w:rPr>
                              <w:t>May 1</w:t>
                            </w:r>
                            <w:r w:rsidRPr="0031564C">
                              <w:rPr>
                                <w:rFonts w:asciiTheme="majorHAnsi" w:hAnsiTheme="majorHAnsi"/>
                                <w:b/>
                                <w:vertAlign w:val="superscript"/>
                              </w:rPr>
                              <w:t>st</w:t>
                            </w:r>
                            <w:r w:rsidRPr="0031564C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</w:p>
                          <w:p w:rsidR="00601044" w:rsidRPr="00601044" w:rsidRDefault="00601044" w:rsidP="0060104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Grant applications due to NFWF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4E8E2" id="_x0000_s1029" type="#_x0000_t202" style="position:absolute;margin-left:62.95pt;margin-top:5.6pt;width:104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" filled="f" stroked="f">
                <v:textbox style="mso-fit-shape-to-text:t">
                  <w:txbxContent>
                    <w:p w:rsidR="0031564C" w:rsidRPr="0031564C" w:rsidRDefault="0031564C" w:rsidP="00601044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31564C">
                        <w:rPr>
                          <w:rFonts w:asciiTheme="majorHAnsi" w:hAnsiTheme="majorHAnsi"/>
                          <w:b/>
                        </w:rPr>
                        <w:t>May 1</w:t>
                      </w:r>
                      <w:r w:rsidRPr="0031564C">
                        <w:rPr>
                          <w:rFonts w:asciiTheme="majorHAnsi" w:hAnsiTheme="majorHAnsi"/>
                          <w:b/>
                          <w:vertAlign w:val="superscript"/>
                        </w:rPr>
                        <w:t>st</w:t>
                      </w:r>
                      <w:r w:rsidRPr="0031564C">
                        <w:rPr>
                          <w:rFonts w:asciiTheme="majorHAnsi" w:hAnsiTheme="majorHAnsi"/>
                          <w:b/>
                        </w:rPr>
                        <w:t>:</w:t>
                      </w:r>
                    </w:p>
                    <w:p w:rsidR="00601044" w:rsidRPr="00601044" w:rsidRDefault="00601044" w:rsidP="0060104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Grant applications due to NFWF</w:t>
                      </w:r>
                    </w:p>
                  </w:txbxContent>
                </v:textbox>
              </v:shape>
            </w:pict>
          </mc:Fallback>
        </mc:AlternateContent>
      </w:r>
      <w:r w:rsidR="0031564C" w:rsidRPr="0060104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44AE45" wp14:editId="0ADE6BB4">
                <wp:simplePos x="0" y="0"/>
                <wp:positionH relativeFrom="column">
                  <wp:posOffset>3267075</wp:posOffset>
                </wp:positionH>
                <wp:positionV relativeFrom="paragraph">
                  <wp:posOffset>71120</wp:posOffset>
                </wp:positionV>
                <wp:extent cx="1057275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044" w:rsidRPr="00601044" w:rsidRDefault="00566D36" w:rsidP="0060104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Mid-June</w:t>
                            </w:r>
                            <w:r w:rsidR="0031564C" w:rsidRPr="0031564C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="0031564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601044">
                              <w:rPr>
                                <w:rFonts w:asciiTheme="majorHAnsi" w:hAnsiTheme="majorHAnsi"/>
                              </w:rPr>
                              <w:t>Technical and stakeholder reviews due to NFWF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4AE45" id="_x0000_s1030" type="#_x0000_t202" style="position:absolute;margin-left:257.25pt;margin-top:5.6pt;width:83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" filled="f" stroked="f">
                <v:textbox style="mso-fit-shape-to-text:t">
                  <w:txbxContent>
                    <w:p w:rsidR="00601044" w:rsidRPr="00601044" w:rsidRDefault="00566D36" w:rsidP="0060104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Mid-June</w:t>
                      </w:r>
                      <w:r w:rsidR="0031564C" w:rsidRPr="0031564C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="0031564C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601044">
                        <w:rPr>
                          <w:rFonts w:asciiTheme="majorHAnsi" w:hAnsiTheme="majorHAnsi"/>
                        </w:rPr>
                        <w:t>Technical and stakeholder reviews due to NFWF</w:t>
                      </w:r>
                    </w:p>
                  </w:txbxContent>
                </v:textbox>
              </v:shape>
            </w:pict>
          </mc:Fallback>
        </mc:AlternateContent>
      </w:r>
      <w:r w:rsidR="0031564C" w:rsidRPr="007242E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69BAE" wp14:editId="711F1A08">
                <wp:simplePos x="0" y="0"/>
                <wp:positionH relativeFrom="column">
                  <wp:posOffset>-219075</wp:posOffset>
                </wp:positionH>
                <wp:positionV relativeFrom="paragraph">
                  <wp:posOffset>71120</wp:posOffset>
                </wp:positionV>
                <wp:extent cx="1133475" cy="1403985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044" w:rsidRPr="00601044" w:rsidRDefault="0031564C" w:rsidP="0060104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1564C">
                              <w:rPr>
                                <w:rFonts w:asciiTheme="majorHAnsi" w:hAnsiTheme="majorHAnsi"/>
                                <w:b/>
                              </w:rPr>
                              <w:t>March 1</w:t>
                            </w:r>
                            <w:r w:rsidRPr="0031564C">
                              <w:rPr>
                                <w:rFonts w:asciiTheme="majorHAnsi" w:hAnsiTheme="majorHAnsi"/>
                                <w:b/>
                                <w:vertAlign w:val="superscript"/>
                              </w:rPr>
                              <w:t>st</w:t>
                            </w:r>
                            <w:r w:rsidRPr="0031564C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601044" w:rsidRPr="00601044">
                              <w:rPr>
                                <w:rFonts w:asciiTheme="majorHAnsi" w:hAnsiTheme="majorHAnsi"/>
                              </w:rPr>
                              <w:t>NFWF issues implementation Grants RFP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D69BAE" id="_x0000_s1031" type="#_x0000_t202" style="position:absolute;margin-left:-17.25pt;margin-top:5.6pt;width:89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" filled="f" stroked="f">
                <v:textbox style="mso-fit-shape-to-text:t">
                  <w:txbxContent>
                    <w:p w:rsidR="00601044" w:rsidRPr="00601044" w:rsidRDefault="0031564C" w:rsidP="0060104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31564C">
                        <w:rPr>
                          <w:rFonts w:asciiTheme="majorHAnsi" w:hAnsiTheme="majorHAnsi"/>
                          <w:b/>
                        </w:rPr>
                        <w:t>March 1</w:t>
                      </w:r>
                      <w:r w:rsidRPr="0031564C">
                        <w:rPr>
                          <w:rFonts w:asciiTheme="majorHAnsi" w:hAnsiTheme="majorHAnsi"/>
                          <w:b/>
                          <w:vertAlign w:val="superscript"/>
                        </w:rPr>
                        <w:t>st</w:t>
                      </w:r>
                      <w:r w:rsidRPr="0031564C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601044" w:rsidRPr="00601044">
                        <w:rPr>
                          <w:rFonts w:asciiTheme="majorHAnsi" w:hAnsiTheme="majorHAnsi"/>
                        </w:rPr>
                        <w:t>NFWF issues implementation Grants RFP</w:t>
                      </w:r>
                    </w:p>
                  </w:txbxContent>
                </v:textbox>
              </v:shape>
            </w:pict>
          </mc:Fallback>
        </mc:AlternateContent>
      </w:r>
    </w:p>
    <w:p w:rsidR="007242EF" w:rsidRDefault="007242EF" w:rsidP="007242EF">
      <w:pPr>
        <w:rPr>
          <w:rFonts w:asciiTheme="majorHAnsi" w:hAnsiTheme="majorHAnsi"/>
        </w:rPr>
      </w:pPr>
    </w:p>
    <w:p w:rsidR="007242EF" w:rsidRDefault="007242EF" w:rsidP="007242EF">
      <w:pPr>
        <w:rPr>
          <w:rFonts w:asciiTheme="majorHAnsi" w:hAnsiTheme="majorHAnsi"/>
        </w:rPr>
      </w:pPr>
    </w:p>
    <w:p w:rsidR="007242EF" w:rsidRPr="007242EF" w:rsidRDefault="007242EF" w:rsidP="007242EF">
      <w:pPr>
        <w:rPr>
          <w:rFonts w:asciiTheme="majorHAnsi" w:hAnsiTheme="majorHAnsi"/>
        </w:rPr>
      </w:pPr>
    </w:p>
    <w:p w:rsidR="007242EF" w:rsidRDefault="007242EF" w:rsidP="00601044">
      <w:pPr>
        <w:pStyle w:val="ListParagraph"/>
        <w:rPr>
          <w:rFonts w:asciiTheme="majorHAnsi" w:hAnsiTheme="majorHAnsi"/>
        </w:rPr>
      </w:pPr>
    </w:p>
    <w:p w:rsidR="00E64CE2" w:rsidRDefault="00E64CE2" w:rsidP="00E64CE2">
      <w:pPr>
        <w:rPr>
          <w:rFonts w:asciiTheme="majorHAnsi" w:hAnsiTheme="majorHAnsi"/>
        </w:rPr>
      </w:pPr>
    </w:p>
    <w:p w:rsidR="00E64CE2" w:rsidRDefault="00E64CE2" w:rsidP="00E64C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Stewardship Fund Priorities</w:t>
      </w:r>
      <w:r w:rsidR="0067406D">
        <w:rPr>
          <w:rFonts w:asciiTheme="majorHAnsi" w:hAnsiTheme="majorHAnsi"/>
          <w:b/>
        </w:rPr>
        <w:t xml:space="preserve"> and Associated Programs</w:t>
      </w:r>
      <w:r w:rsidR="0031564C">
        <w:rPr>
          <w:rFonts w:asciiTheme="majorHAnsi" w:hAnsiTheme="majorHAnsi"/>
          <w:b/>
        </w:rPr>
        <w:t>/Investments</w:t>
      </w:r>
      <w:r>
        <w:rPr>
          <w:rFonts w:asciiTheme="majorHAnsi" w:hAnsiTheme="majorHAnsi"/>
          <w:b/>
        </w:rPr>
        <w:t>:</w:t>
      </w:r>
    </w:p>
    <w:p w:rsidR="0067406D" w:rsidRDefault="0067406D" w:rsidP="00E64CE2">
      <w:pPr>
        <w:rPr>
          <w:rFonts w:asciiTheme="majorHAnsi" w:hAnsiTheme="majorHAnsi"/>
          <w:b/>
        </w:rPr>
      </w:pPr>
    </w:p>
    <w:p w:rsidR="007242EF" w:rsidRDefault="007242EF" w:rsidP="0031564C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</w:rPr>
      </w:pPr>
      <w:r w:rsidRPr="0031564C">
        <w:rPr>
          <w:rFonts w:asciiTheme="majorHAnsi" w:hAnsiTheme="majorHAnsi"/>
          <w:b/>
        </w:rPr>
        <w:t>Technical Assistance and Capacity Building</w:t>
      </w:r>
      <w:r w:rsidRPr="0031564C">
        <w:rPr>
          <w:rFonts w:asciiTheme="majorHAnsi" w:hAnsiTheme="majorHAnsi"/>
        </w:rPr>
        <w:t xml:space="preserve"> to advance local partner’s ability to implement effective restoration projects</w:t>
      </w:r>
      <w:r w:rsidR="00566D36">
        <w:rPr>
          <w:rFonts w:asciiTheme="majorHAnsi" w:hAnsiTheme="majorHAnsi"/>
        </w:rPr>
        <w:t>.</w:t>
      </w:r>
    </w:p>
    <w:p w:rsidR="007242EF" w:rsidRPr="00566D36" w:rsidRDefault="00566D36" w:rsidP="00566D36">
      <w:pPr>
        <w:pStyle w:val="ListParagraph"/>
        <w:spacing w:after="200"/>
        <w:ind w:left="360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Programs/Investments: </w:t>
      </w:r>
      <w:r w:rsidR="007242EF" w:rsidRPr="00566D36">
        <w:rPr>
          <w:rFonts w:asciiTheme="majorHAnsi" w:hAnsiTheme="majorHAnsi"/>
        </w:rPr>
        <w:t>Technical Capacity Grants Program</w:t>
      </w:r>
      <w:r w:rsidRPr="00566D36">
        <w:rPr>
          <w:rFonts w:asciiTheme="majorHAnsi" w:hAnsiTheme="majorHAnsi"/>
        </w:rPr>
        <w:t xml:space="preserve">, </w:t>
      </w:r>
      <w:r w:rsidR="007242EF" w:rsidRPr="00566D36">
        <w:rPr>
          <w:rFonts w:asciiTheme="majorHAnsi" w:hAnsiTheme="majorHAnsi"/>
        </w:rPr>
        <w:t>CBFN Capacity-Building Initiative</w:t>
      </w:r>
      <w:r>
        <w:rPr>
          <w:rFonts w:asciiTheme="majorHAnsi" w:hAnsiTheme="majorHAnsi"/>
        </w:rPr>
        <w:t>, Restoration Project Management Training, Field Liaison(s)</w:t>
      </w:r>
    </w:p>
    <w:p w:rsidR="007242EF" w:rsidRDefault="007242EF" w:rsidP="0031564C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</w:rPr>
      </w:pPr>
      <w:r w:rsidRPr="0031564C">
        <w:rPr>
          <w:rFonts w:asciiTheme="majorHAnsi" w:hAnsiTheme="majorHAnsi"/>
          <w:b/>
        </w:rPr>
        <w:t xml:space="preserve">Financial Assistance for On-the-Ground Actions </w:t>
      </w:r>
      <w:r w:rsidRPr="0031564C">
        <w:rPr>
          <w:rFonts w:asciiTheme="majorHAnsi" w:hAnsiTheme="majorHAnsi"/>
        </w:rPr>
        <w:t>to improve water quality and associated natural resources</w:t>
      </w:r>
      <w:r w:rsidR="00566D36">
        <w:rPr>
          <w:rFonts w:asciiTheme="majorHAnsi" w:hAnsiTheme="majorHAnsi"/>
        </w:rPr>
        <w:t>.</w:t>
      </w:r>
    </w:p>
    <w:p w:rsidR="007242EF" w:rsidRPr="00566D36" w:rsidRDefault="00566D36" w:rsidP="00566D36">
      <w:pPr>
        <w:pStyle w:val="ListParagraph"/>
        <w:spacing w:after="200"/>
        <w:ind w:left="360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Programs/Investments: </w:t>
      </w:r>
      <w:r w:rsidR="0031564C" w:rsidRPr="00566D36">
        <w:rPr>
          <w:rFonts w:asciiTheme="majorHAnsi" w:hAnsiTheme="majorHAnsi"/>
        </w:rPr>
        <w:t>Innovative Nutrient and Sediment Reduction Grants</w:t>
      </w:r>
      <w:r w:rsidRPr="00566D36">
        <w:rPr>
          <w:rFonts w:asciiTheme="majorHAnsi" w:hAnsiTheme="majorHAnsi"/>
        </w:rPr>
        <w:t xml:space="preserve"> Program, </w:t>
      </w:r>
      <w:r w:rsidR="0031564C" w:rsidRPr="00566D36">
        <w:rPr>
          <w:rFonts w:asciiTheme="majorHAnsi" w:hAnsiTheme="majorHAnsi"/>
        </w:rPr>
        <w:t xml:space="preserve">Small Watershed Grants </w:t>
      </w:r>
      <w:r w:rsidRPr="00566D36">
        <w:rPr>
          <w:rFonts w:asciiTheme="majorHAnsi" w:hAnsiTheme="majorHAnsi"/>
        </w:rPr>
        <w:t>Program</w:t>
      </w:r>
    </w:p>
    <w:p w:rsidR="007242EF" w:rsidRDefault="007242EF" w:rsidP="00566D36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b/>
        </w:rPr>
      </w:pPr>
      <w:r w:rsidRPr="0031564C">
        <w:rPr>
          <w:rFonts w:asciiTheme="majorHAnsi" w:hAnsiTheme="majorHAnsi"/>
          <w:b/>
        </w:rPr>
        <w:t>Networking and Information-Sharing</w:t>
      </w:r>
      <w:r w:rsidR="00566D36">
        <w:rPr>
          <w:rFonts w:asciiTheme="majorHAnsi" w:hAnsiTheme="majorHAnsi"/>
          <w:b/>
        </w:rPr>
        <w:t xml:space="preserve"> </w:t>
      </w:r>
      <w:r w:rsidR="00566D36">
        <w:rPr>
          <w:rFonts w:asciiTheme="majorHAnsi" w:hAnsiTheme="majorHAnsi"/>
        </w:rPr>
        <w:t>to facilitate transfer of information and models to the broader stakeholder community.</w:t>
      </w:r>
    </w:p>
    <w:p w:rsidR="00E64CE2" w:rsidRPr="00E64CE2" w:rsidRDefault="00566D36" w:rsidP="00566D36">
      <w:pPr>
        <w:pStyle w:val="ListParagraph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Programs/Investments: </w:t>
      </w:r>
      <w:r w:rsidRPr="00566D36">
        <w:rPr>
          <w:rFonts w:asciiTheme="majorHAnsi" w:hAnsiTheme="majorHAnsi"/>
        </w:rPr>
        <w:t>Chesapeake Watershed Forum/</w:t>
      </w:r>
      <w:proofErr w:type="spellStart"/>
      <w:r w:rsidRPr="00566D36">
        <w:rPr>
          <w:rFonts w:asciiTheme="majorHAnsi" w:hAnsiTheme="majorHAnsi"/>
        </w:rPr>
        <w:t>ForumPlus</w:t>
      </w:r>
      <w:proofErr w:type="spellEnd"/>
      <w:r w:rsidRPr="00566D36">
        <w:rPr>
          <w:rFonts w:asciiTheme="majorHAnsi" w:hAnsiTheme="majorHAnsi"/>
        </w:rPr>
        <w:t xml:space="preserve">, Agricultural Networking Forum, Stormwater Partners Retreat, </w:t>
      </w:r>
      <w:r>
        <w:rPr>
          <w:rFonts w:asciiTheme="majorHAnsi" w:hAnsiTheme="majorHAnsi"/>
        </w:rPr>
        <w:t xml:space="preserve">Local Government Forum, </w:t>
      </w:r>
      <w:r w:rsidRPr="00566D36">
        <w:rPr>
          <w:rFonts w:asciiTheme="majorHAnsi" w:hAnsiTheme="majorHAnsi"/>
        </w:rPr>
        <w:t>Chesapeake Network</w:t>
      </w:r>
      <w:r>
        <w:rPr>
          <w:rFonts w:asciiTheme="majorHAnsi" w:hAnsiTheme="majorHAnsi"/>
        </w:rPr>
        <w:t>, On-Demand Communications Support</w:t>
      </w:r>
    </w:p>
    <w:sectPr w:rsidR="00E64CE2" w:rsidRPr="00E6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795C"/>
    <w:multiLevelType w:val="hybridMultilevel"/>
    <w:tmpl w:val="373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74A8"/>
    <w:multiLevelType w:val="hybridMultilevel"/>
    <w:tmpl w:val="521A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7168"/>
    <w:multiLevelType w:val="hybridMultilevel"/>
    <w:tmpl w:val="C094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656F1"/>
    <w:multiLevelType w:val="hybridMultilevel"/>
    <w:tmpl w:val="6AD0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2C72"/>
    <w:multiLevelType w:val="hybridMultilevel"/>
    <w:tmpl w:val="78B2A8B2"/>
    <w:lvl w:ilvl="0" w:tplc="D570BC2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DAE"/>
    <w:multiLevelType w:val="hybridMultilevel"/>
    <w:tmpl w:val="C170A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5936BB"/>
    <w:multiLevelType w:val="hybridMultilevel"/>
    <w:tmpl w:val="FCAAB08C"/>
    <w:lvl w:ilvl="0" w:tplc="4A040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12F1"/>
    <w:multiLevelType w:val="hybridMultilevel"/>
    <w:tmpl w:val="CC36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0B"/>
    <w:rsid w:val="0031564C"/>
    <w:rsid w:val="00566D36"/>
    <w:rsid w:val="00601044"/>
    <w:rsid w:val="00624762"/>
    <w:rsid w:val="0067406D"/>
    <w:rsid w:val="007131BE"/>
    <w:rsid w:val="007242EF"/>
    <w:rsid w:val="00755A0B"/>
    <w:rsid w:val="009B6D50"/>
    <w:rsid w:val="00A00052"/>
    <w:rsid w:val="00AD648E"/>
    <w:rsid w:val="00AD6DB7"/>
    <w:rsid w:val="00C32C31"/>
    <w:rsid w:val="00DD000E"/>
    <w:rsid w:val="00E6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9C1CB-3D14-4150-BC9A-E69EC11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Reilly</dc:creator>
  <cp:lastModifiedBy>Jessica</cp:lastModifiedBy>
  <cp:revision>2</cp:revision>
  <dcterms:created xsi:type="dcterms:W3CDTF">2016-02-11T22:00:00Z</dcterms:created>
  <dcterms:modified xsi:type="dcterms:W3CDTF">2016-02-11T22:00:00Z</dcterms:modified>
</cp:coreProperties>
</file>