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81" w:rsidRDefault="00AE7261" w:rsidP="00CE008E">
      <w:pPr>
        <w:ind w:right="-90"/>
        <w:rPr>
          <w:rFonts w:ascii="Arial" w:hAnsi="Arial"/>
          <w:b/>
          <w:u w:val="single"/>
        </w:rPr>
      </w:pPr>
      <w:bookmarkStart w:id="0" w:name="_GoBack"/>
      <w:bookmarkEnd w:id="0"/>
      <w:r w:rsidRPr="006E3111">
        <w:rPr>
          <w:noProof/>
        </w:rPr>
        <w:drawing>
          <wp:anchor distT="0" distB="0" distL="114300" distR="114300" simplePos="0" relativeHeight="251664384" behindDoc="1" locked="0" layoutInCell="1" allowOverlap="1" wp14:anchorId="6AC7767B" wp14:editId="06E8C082">
            <wp:simplePos x="0" y="0"/>
            <wp:positionH relativeFrom="column">
              <wp:posOffset>2295525</wp:posOffset>
            </wp:positionH>
            <wp:positionV relativeFrom="paragraph">
              <wp:posOffset>10795</wp:posOffset>
            </wp:positionV>
            <wp:extent cx="828675" cy="816610"/>
            <wp:effectExtent l="0" t="0" r="9525" b="2540"/>
            <wp:wrapTight wrapText="bothSides">
              <wp:wrapPolygon edited="0">
                <wp:start x="0" y="0"/>
                <wp:lineTo x="0" y="21163"/>
                <wp:lineTo x="21352" y="21163"/>
                <wp:lineTo x="21352" y="0"/>
                <wp:lineTo x="0" y="0"/>
              </wp:wrapPolygon>
            </wp:wrapTight>
            <wp:docPr id="6" name="Picture 6" descr="C:\Users\sdrobinson\Desktop\57960_pa_seal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robinson\Desktop\57960_pa_seal_lg.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A2F3F">
        <w:rPr>
          <w:rFonts w:ascii="Arial" w:hAnsi="Arial"/>
          <w:b/>
          <w:noProof/>
        </w:rPr>
        <w:drawing>
          <wp:anchor distT="0" distB="0" distL="114300" distR="114300" simplePos="0" relativeHeight="251659264" behindDoc="0" locked="0" layoutInCell="1" allowOverlap="1" wp14:anchorId="41150451" wp14:editId="5E537948">
            <wp:simplePos x="0" y="0"/>
            <wp:positionH relativeFrom="margin">
              <wp:posOffset>4648200</wp:posOffset>
            </wp:positionH>
            <wp:positionV relativeFrom="margin">
              <wp:align>top</wp:align>
            </wp:positionV>
            <wp:extent cx="990600" cy="6781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678180"/>
                    </a:xfrm>
                    <a:prstGeom prst="rect">
                      <a:avLst/>
                    </a:prstGeom>
                  </pic:spPr>
                </pic:pic>
              </a:graphicData>
            </a:graphic>
            <wp14:sizeRelH relativeFrom="margin">
              <wp14:pctWidth>0</wp14:pctWidth>
            </wp14:sizeRelH>
            <wp14:sizeRelV relativeFrom="margin">
              <wp14:pctHeight>0</wp14:pctHeight>
            </wp14:sizeRelV>
          </wp:anchor>
        </w:drawing>
      </w:r>
      <w:r w:rsidR="00BA2F3F">
        <w:rPr>
          <w:rFonts w:asciiTheme="minorHAnsi" w:hAnsiTheme="minorHAnsi"/>
          <w:noProof/>
        </w:rPr>
        <w:drawing>
          <wp:anchor distT="0" distB="0" distL="114300" distR="114300" simplePos="0" relativeHeight="251660288" behindDoc="0" locked="0" layoutInCell="1" allowOverlap="1" wp14:anchorId="4360AD00" wp14:editId="6ED9BDC7">
            <wp:simplePos x="0" y="0"/>
            <wp:positionH relativeFrom="margin">
              <wp:posOffset>-457200</wp:posOffset>
            </wp:positionH>
            <wp:positionV relativeFrom="margin">
              <wp:posOffset>9525</wp:posOffset>
            </wp:positionV>
            <wp:extent cx="1278890" cy="781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S-EPA-color-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8890" cy="781050"/>
                    </a:xfrm>
                    <a:prstGeom prst="rect">
                      <a:avLst/>
                    </a:prstGeom>
                  </pic:spPr>
                </pic:pic>
              </a:graphicData>
            </a:graphic>
            <wp14:sizeRelH relativeFrom="margin">
              <wp14:pctWidth>0</wp14:pctWidth>
            </wp14:sizeRelH>
            <wp14:sizeRelV relativeFrom="margin">
              <wp14:pctHeight>0</wp14:pctHeight>
            </wp14:sizeRelV>
          </wp:anchor>
        </w:drawing>
      </w:r>
    </w:p>
    <w:p w:rsidR="00362D81" w:rsidRDefault="00362D81" w:rsidP="002F7698">
      <w:pPr>
        <w:ind w:left="-900" w:right="-90"/>
        <w:jc w:val="center"/>
        <w:rPr>
          <w:rFonts w:ascii="Arial" w:hAnsi="Arial"/>
          <w:b/>
        </w:rPr>
      </w:pPr>
    </w:p>
    <w:p w:rsidR="00CE008E" w:rsidRPr="00F14F3C" w:rsidRDefault="00CE008E" w:rsidP="002F7698">
      <w:pPr>
        <w:ind w:left="-900" w:right="-90"/>
        <w:jc w:val="center"/>
        <w:rPr>
          <w:rFonts w:ascii="Arial" w:hAnsi="Arial"/>
          <w:b/>
          <w:sz w:val="14"/>
        </w:rPr>
      </w:pPr>
    </w:p>
    <w:p w:rsidR="00D22EF5" w:rsidRDefault="00D22EF5" w:rsidP="00F14F3C">
      <w:pPr>
        <w:ind w:left="6480" w:firstLine="720"/>
        <w:jc w:val="center"/>
        <w:rPr>
          <w:rFonts w:asciiTheme="minorHAnsi" w:hAnsiTheme="minorHAnsi"/>
        </w:rPr>
      </w:pPr>
    </w:p>
    <w:p w:rsidR="00DF21A5" w:rsidRPr="00F14F3C" w:rsidRDefault="00DF21A5" w:rsidP="00F14F3C">
      <w:pPr>
        <w:ind w:left="6480" w:firstLine="720"/>
        <w:jc w:val="center"/>
        <w:rPr>
          <w:rFonts w:asciiTheme="minorHAnsi" w:hAnsiTheme="minorHAnsi"/>
        </w:rPr>
      </w:pPr>
      <w:r w:rsidRPr="00F14F3C">
        <w:rPr>
          <w:rFonts w:asciiTheme="minorHAnsi" w:hAnsiTheme="minorHAnsi"/>
        </w:rPr>
        <w:t xml:space="preserve">October </w:t>
      </w:r>
      <w:r w:rsidR="00A407C6">
        <w:rPr>
          <w:rFonts w:asciiTheme="minorHAnsi" w:hAnsiTheme="minorHAnsi"/>
        </w:rPr>
        <w:t>11</w:t>
      </w:r>
      <w:r w:rsidRPr="00F14F3C">
        <w:rPr>
          <w:rFonts w:asciiTheme="minorHAnsi" w:hAnsiTheme="minorHAnsi"/>
        </w:rPr>
        <w:t>, 2016</w:t>
      </w:r>
    </w:p>
    <w:p w:rsidR="00DF21A5" w:rsidRPr="00F14F3C" w:rsidRDefault="00DF21A5" w:rsidP="00B64780">
      <w:pPr>
        <w:jc w:val="center"/>
        <w:rPr>
          <w:rFonts w:asciiTheme="minorHAnsi" w:hAnsiTheme="minorHAnsi"/>
          <w:b/>
          <w:sz w:val="28"/>
        </w:rPr>
      </w:pPr>
    </w:p>
    <w:p w:rsidR="00D17083" w:rsidRPr="00F14F3C" w:rsidRDefault="00DF21A5" w:rsidP="00B64780">
      <w:pPr>
        <w:jc w:val="center"/>
        <w:rPr>
          <w:rFonts w:asciiTheme="minorHAnsi" w:hAnsiTheme="minorHAnsi"/>
          <w:b/>
          <w:color w:val="1D1B11" w:themeColor="background2" w:themeShade="1A"/>
          <w:sz w:val="32"/>
        </w:rPr>
      </w:pPr>
      <w:r w:rsidRPr="00F14F3C">
        <w:rPr>
          <w:rFonts w:asciiTheme="minorHAnsi" w:hAnsiTheme="minorHAnsi"/>
          <w:b/>
          <w:color w:val="1D1B11" w:themeColor="background2" w:themeShade="1A"/>
          <w:sz w:val="32"/>
        </w:rPr>
        <w:t>A Joint</w:t>
      </w:r>
      <w:r w:rsidR="00B64780" w:rsidRPr="00F14F3C">
        <w:rPr>
          <w:rFonts w:asciiTheme="minorHAnsi" w:hAnsiTheme="minorHAnsi"/>
          <w:b/>
          <w:color w:val="1D1B11" w:themeColor="background2" w:themeShade="1A"/>
          <w:sz w:val="32"/>
        </w:rPr>
        <w:t xml:space="preserve"> State</w:t>
      </w:r>
      <w:r w:rsidR="00D17083" w:rsidRPr="00F14F3C">
        <w:rPr>
          <w:rFonts w:asciiTheme="minorHAnsi" w:hAnsiTheme="minorHAnsi"/>
          <w:b/>
          <w:color w:val="1D1B11" w:themeColor="background2" w:themeShade="1A"/>
          <w:sz w:val="32"/>
        </w:rPr>
        <w:t>-</w:t>
      </w:r>
      <w:r w:rsidR="00B64780" w:rsidRPr="00F14F3C">
        <w:rPr>
          <w:rFonts w:asciiTheme="minorHAnsi" w:hAnsiTheme="minorHAnsi"/>
          <w:b/>
          <w:color w:val="1D1B11" w:themeColor="background2" w:themeShade="1A"/>
          <w:sz w:val="32"/>
        </w:rPr>
        <w:t>Federal </w:t>
      </w:r>
      <w:r w:rsidRPr="00F14F3C">
        <w:rPr>
          <w:rFonts w:asciiTheme="minorHAnsi" w:hAnsiTheme="minorHAnsi"/>
          <w:b/>
          <w:color w:val="1D1B11" w:themeColor="background2" w:themeShade="1A"/>
          <w:sz w:val="32"/>
        </w:rPr>
        <w:t>Strategy</w:t>
      </w:r>
      <w:r w:rsidR="00B64780" w:rsidRPr="00F14F3C">
        <w:rPr>
          <w:rFonts w:asciiTheme="minorHAnsi" w:hAnsiTheme="minorHAnsi"/>
          <w:b/>
          <w:color w:val="1D1B11" w:themeColor="background2" w:themeShade="1A"/>
          <w:sz w:val="32"/>
        </w:rPr>
        <w:t xml:space="preserve"> to </w:t>
      </w:r>
    </w:p>
    <w:p w:rsidR="00D17083" w:rsidRPr="00F14F3C" w:rsidRDefault="00DF21A5" w:rsidP="00B64780">
      <w:pPr>
        <w:jc w:val="center"/>
        <w:rPr>
          <w:rFonts w:asciiTheme="minorHAnsi" w:hAnsiTheme="minorHAnsi"/>
          <w:b/>
          <w:color w:val="1D1B11" w:themeColor="background2" w:themeShade="1A"/>
          <w:sz w:val="32"/>
        </w:rPr>
      </w:pPr>
      <w:r w:rsidRPr="00F14F3C">
        <w:rPr>
          <w:rFonts w:asciiTheme="minorHAnsi" w:hAnsiTheme="minorHAnsi"/>
          <w:b/>
          <w:color w:val="1D1B11" w:themeColor="background2" w:themeShade="1A"/>
          <w:sz w:val="32"/>
        </w:rPr>
        <w:t xml:space="preserve">Accelerate </w:t>
      </w:r>
      <w:r w:rsidR="00B64780" w:rsidRPr="00F14F3C">
        <w:rPr>
          <w:rFonts w:asciiTheme="minorHAnsi" w:hAnsiTheme="minorHAnsi"/>
          <w:b/>
          <w:color w:val="1D1B11" w:themeColor="background2" w:themeShade="1A"/>
          <w:sz w:val="32"/>
        </w:rPr>
        <w:t>Nutrient Load</w:t>
      </w:r>
      <w:r w:rsidRPr="00F14F3C">
        <w:rPr>
          <w:rFonts w:asciiTheme="minorHAnsi" w:hAnsiTheme="minorHAnsi"/>
          <w:b/>
          <w:color w:val="1D1B11" w:themeColor="background2" w:themeShade="1A"/>
          <w:sz w:val="32"/>
        </w:rPr>
        <w:t xml:space="preserve"> Reductions</w:t>
      </w:r>
      <w:r w:rsidR="00B64780" w:rsidRPr="00F14F3C">
        <w:rPr>
          <w:rFonts w:asciiTheme="minorHAnsi" w:hAnsiTheme="minorHAnsi"/>
          <w:b/>
          <w:color w:val="1D1B11" w:themeColor="background2" w:themeShade="1A"/>
          <w:sz w:val="32"/>
        </w:rPr>
        <w:t xml:space="preserve"> in</w:t>
      </w:r>
      <w:r w:rsidR="00D86C11">
        <w:rPr>
          <w:rFonts w:asciiTheme="minorHAnsi" w:hAnsiTheme="minorHAnsi"/>
          <w:b/>
          <w:color w:val="1D1B11" w:themeColor="background2" w:themeShade="1A"/>
          <w:sz w:val="32"/>
        </w:rPr>
        <w:t xml:space="preserve"> </w:t>
      </w:r>
      <w:r w:rsidR="00731728">
        <w:rPr>
          <w:rFonts w:asciiTheme="minorHAnsi" w:hAnsiTheme="minorHAnsi"/>
          <w:b/>
          <w:color w:val="1D1B11" w:themeColor="background2" w:themeShade="1A"/>
          <w:sz w:val="32"/>
        </w:rPr>
        <w:t xml:space="preserve">Pennsylvania’s </w:t>
      </w:r>
      <w:r w:rsidR="00D86C11">
        <w:rPr>
          <w:rFonts w:asciiTheme="minorHAnsi" w:hAnsiTheme="minorHAnsi"/>
          <w:b/>
          <w:color w:val="1D1B11" w:themeColor="background2" w:themeShade="1A"/>
          <w:sz w:val="32"/>
        </w:rPr>
        <w:t>Chesapeake Bay Watershed</w:t>
      </w:r>
      <w:r w:rsidR="00B64780" w:rsidRPr="00F14F3C">
        <w:rPr>
          <w:rFonts w:asciiTheme="minorHAnsi" w:hAnsiTheme="minorHAnsi"/>
          <w:b/>
          <w:color w:val="1D1B11" w:themeColor="background2" w:themeShade="1A"/>
          <w:sz w:val="32"/>
        </w:rPr>
        <w:t xml:space="preserve"> </w:t>
      </w:r>
    </w:p>
    <w:p w:rsidR="00B64780" w:rsidRPr="00F14F3C" w:rsidRDefault="00B64780" w:rsidP="00B64780">
      <w:pPr>
        <w:contextualSpacing/>
        <w:rPr>
          <w:rFonts w:asciiTheme="minorHAnsi" w:hAnsiTheme="minorHAnsi"/>
          <w:b/>
          <w:color w:val="1D1B11" w:themeColor="background2" w:themeShade="1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B22D3" w:rsidTr="00F14F3C">
        <w:tc>
          <w:tcPr>
            <w:tcW w:w="9350" w:type="dxa"/>
            <w:shd w:val="clear" w:color="auto" w:fill="0098BC"/>
          </w:tcPr>
          <w:p w:rsidR="002B22D3" w:rsidRPr="003C4DAA" w:rsidRDefault="00551AD7" w:rsidP="00B64780">
            <w:pPr>
              <w:pStyle w:val="NoSpacing"/>
              <w:rPr>
                <w:rFonts w:ascii="Times New Roman" w:hAnsi="Times New Roman" w:cs="Times New Roman"/>
                <w:b/>
                <w:i/>
                <w:color w:val="0091C4"/>
                <w:szCs w:val="24"/>
              </w:rPr>
            </w:pPr>
            <w:r>
              <w:rPr>
                <w:rFonts w:ascii="Times New Roman" w:hAnsi="Times New Roman" w:cs="Times New Roman"/>
                <w:b/>
                <w:i/>
                <w:color w:val="FFFFFF" w:themeColor="background1"/>
                <w:sz w:val="24"/>
                <w:szCs w:val="24"/>
              </w:rPr>
              <w:t>The Challenge</w:t>
            </w:r>
          </w:p>
        </w:tc>
      </w:tr>
    </w:tbl>
    <w:p w:rsidR="00D17083" w:rsidRPr="00F14F3C" w:rsidRDefault="00D17083" w:rsidP="00B64780">
      <w:pPr>
        <w:pStyle w:val="NoSpacing"/>
        <w:rPr>
          <w:rFonts w:cs="Times New Roman"/>
          <w:sz w:val="14"/>
          <w:szCs w:val="24"/>
        </w:rPr>
      </w:pPr>
    </w:p>
    <w:p w:rsidR="003C4DAA" w:rsidRPr="00D10C08" w:rsidRDefault="0035076A" w:rsidP="003C4DAA">
      <w:pPr>
        <w:pStyle w:val="ListParagraph"/>
        <w:ind w:left="0"/>
        <w:rPr>
          <w:i/>
          <w:highlight w:val="yellow"/>
        </w:rPr>
      </w:pPr>
      <w:r>
        <w:t>A</w:t>
      </w:r>
      <w:r w:rsidRPr="0043112D">
        <w:t>ccelerate</w:t>
      </w:r>
      <w:r>
        <w:t>d</w:t>
      </w:r>
      <w:r w:rsidRPr="0043112D">
        <w:t xml:space="preserve"> </w:t>
      </w:r>
      <w:r w:rsidR="003C4DAA" w:rsidRPr="0043112D">
        <w:t xml:space="preserve">agricultural nutrient reductions </w:t>
      </w:r>
      <w:r w:rsidR="000F1A53">
        <w:t xml:space="preserve">are needed </w:t>
      </w:r>
      <w:r w:rsidR="003C4DAA" w:rsidRPr="0043112D">
        <w:t>to help achieve</w:t>
      </w:r>
      <w:r>
        <w:t xml:space="preserve"> </w:t>
      </w:r>
      <w:r w:rsidR="003C4DAA" w:rsidRPr="0043112D">
        <w:t xml:space="preserve">local water quality goals </w:t>
      </w:r>
      <w:r w:rsidR="000F1A53">
        <w:t xml:space="preserve">and </w:t>
      </w:r>
      <w:r w:rsidR="003C4DAA" w:rsidRPr="0043112D">
        <w:t xml:space="preserve">Pennsylvania’s </w:t>
      </w:r>
      <w:r w:rsidR="00B72226">
        <w:t>comprehensive efforts to support</w:t>
      </w:r>
      <w:r w:rsidR="00B72226" w:rsidRPr="0043112D">
        <w:t xml:space="preserve"> </w:t>
      </w:r>
      <w:r w:rsidR="00A17801">
        <w:t xml:space="preserve">the </w:t>
      </w:r>
      <w:r w:rsidR="003C4DAA" w:rsidRPr="0043112D">
        <w:t>Chesapeake Bay restoration</w:t>
      </w:r>
      <w:r w:rsidR="00A17801">
        <w:t>.</w:t>
      </w:r>
    </w:p>
    <w:p w:rsidR="002B22D3" w:rsidRPr="000E031E" w:rsidRDefault="002B22D3" w:rsidP="002B22D3">
      <w:pPr>
        <w:contextualSpacing/>
        <w:rPr>
          <w:rFonts w:asciiTheme="minorHAnsi" w:hAnsiTheme="minorHAnsi"/>
          <w:b/>
          <w:color w:val="1D1B11" w:themeColor="background2" w:themeShade="1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B22D3" w:rsidTr="000E031E">
        <w:tc>
          <w:tcPr>
            <w:tcW w:w="9350" w:type="dxa"/>
            <w:shd w:val="clear" w:color="auto" w:fill="0098BC"/>
          </w:tcPr>
          <w:p w:rsidR="002B22D3" w:rsidRPr="003C4DAA" w:rsidRDefault="003C4DAA">
            <w:pPr>
              <w:pStyle w:val="NoSpacing"/>
              <w:rPr>
                <w:rFonts w:ascii="Times New Roman" w:hAnsi="Times New Roman" w:cs="Times New Roman"/>
                <w:b/>
                <w:i/>
                <w:color w:val="0091C4"/>
                <w:szCs w:val="24"/>
              </w:rPr>
            </w:pPr>
            <w:r w:rsidRPr="003C4DAA">
              <w:rPr>
                <w:rFonts w:ascii="Times New Roman" w:hAnsi="Times New Roman" w:cs="Times New Roman"/>
                <w:b/>
                <w:i/>
                <w:color w:val="FFFFFF" w:themeColor="background1"/>
                <w:sz w:val="24"/>
                <w:szCs w:val="24"/>
              </w:rPr>
              <w:t xml:space="preserve">The </w:t>
            </w:r>
            <w:r w:rsidR="002B22D3" w:rsidRPr="003C4DAA">
              <w:rPr>
                <w:rFonts w:ascii="Times New Roman" w:hAnsi="Times New Roman" w:cs="Times New Roman"/>
                <w:b/>
                <w:i/>
                <w:color w:val="FFFFFF" w:themeColor="background1"/>
                <w:sz w:val="24"/>
                <w:szCs w:val="24"/>
              </w:rPr>
              <w:t>Strategy</w:t>
            </w:r>
          </w:p>
        </w:tc>
      </w:tr>
    </w:tbl>
    <w:p w:rsidR="002B22D3" w:rsidRPr="000E031E" w:rsidRDefault="002B22D3" w:rsidP="002B22D3">
      <w:pPr>
        <w:pStyle w:val="NoSpacing"/>
        <w:rPr>
          <w:rFonts w:cs="Times New Roman"/>
          <w:sz w:val="14"/>
          <w:szCs w:val="24"/>
        </w:rPr>
      </w:pPr>
    </w:p>
    <w:p w:rsidR="003C4DAA" w:rsidRDefault="003C4DAA" w:rsidP="003C4DAA">
      <w:r w:rsidRPr="00EE5608">
        <w:t xml:space="preserve">This strategy </w:t>
      </w:r>
      <w:r w:rsidR="000F1A53">
        <w:t xml:space="preserve">to accelerate Pennsylvania’s nutrient reductions </w:t>
      </w:r>
      <w:r w:rsidRPr="00EE5608">
        <w:t xml:space="preserve">was developed jointly by the Commonwealth of Pennsylvania, the U.S. Department of Agriculture (USDA), and the U.S. Environmental Protection Agency (EPA). </w:t>
      </w:r>
      <w:r w:rsidR="00A17801">
        <w:t xml:space="preserve"> </w:t>
      </w:r>
      <w:r w:rsidR="006E49D9">
        <w:t xml:space="preserve">This strategy uses science and local expertise to target effective voluntary conservation; builds on-the-ground technical capacity; </w:t>
      </w:r>
      <w:r w:rsidR="00D37398">
        <w:t>and builds</w:t>
      </w:r>
      <w:r w:rsidR="006E49D9">
        <w:t xml:space="preserve"> and leverages partnerships and private capital and markets </w:t>
      </w:r>
      <w:r w:rsidR="00BE5700">
        <w:t xml:space="preserve">to </w:t>
      </w:r>
      <w:r w:rsidR="00944D73">
        <w:t>increase</w:t>
      </w:r>
      <w:r w:rsidR="006E49D9">
        <w:t xml:space="preserve"> total conservation investments.</w:t>
      </w:r>
    </w:p>
    <w:p w:rsidR="003C4DAA" w:rsidRDefault="003C4DAA" w:rsidP="003C4DAA"/>
    <w:p w:rsidR="003C4DAA" w:rsidRDefault="003C4DAA" w:rsidP="003C4DAA">
      <w:r w:rsidRPr="00EE5608">
        <w:t xml:space="preserve">In addition to the annual state and Federal investments, Pennsylvania, USDA, and EPA identified supplemental resources </w:t>
      </w:r>
      <w:r w:rsidR="008D23FE">
        <w:t xml:space="preserve">in 2016 </w:t>
      </w:r>
      <w:r w:rsidRPr="00EE5608">
        <w:t>to accelerate progress to</w:t>
      </w:r>
      <w:r w:rsidR="00BA2F3F">
        <w:t>ward</w:t>
      </w:r>
      <w:r w:rsidRPr="00EE5608">
        <w:t xml:space="preserve"> the nutrient reduction </w:t>
      </w:r>
      <w:r w:rsidR="00BA2F3F">
        <w:t>goals</w:t>
      </w:r>
      <w:r w:rsidR="00BA2F3F" w:rsidRPr="00EE5608">
        <w:t xml:space="preserve"> </w:t>
      </w:r>
      <w:r w:rsidRPr="00EE5608">
        <w:t>in Pennsylvania’s Chesapeake Bay Watershed Implementation Plan</w:t>
      </w:r>
      <w:r w:rsidR="007D4E41">
        <w:t>.  Pennsylvania and the federal partners are lo</w:t>
      </w:r>
      <w:r w:rsidR="00AA47B0">
        <w:t>oking forward to working collaboratively</w:t>
      </w:r>
      <w:r w:rsidR="007D4E41">
        <w:t xml:space="preserve"> with Chesapeake Bay stakeholders to further the strategy in</w:t>
      </w:r>
      <w:r w:rsidR="00390B12">
        <w:t xml:space="preserve"> </w:t>
      </w:r>
      <w:r w:rsidRPr="00EE5608">
        <w:t>2017.  This short-term strategy will accelerate nutrient reductions in Pennsylvania and serve as a stepping stone to the Commonwealth’s longer-term plan for meeting its 2025 goals.  The</w:t>
      </w:r>
      <w:r w:rsidR="00B56C1C">
        <w:t xml:space="preserve"> strategy is</w:t>
      </w:r>
      <w:r w:rsidR="00A17801">
        <w:t xml:space="preserve"> </w:t>
      </w:r>
      <w:r w:rsidRPr="00EE5608">
        <w:t>designed to reduce nutrient loadings to local waters and the Chesapeake Bay by:</w:t>
      </w:r>
    </w:p>
    <w:p w:rsidR="00A17801" w:rsidRPr="00EE5608" w:rsidRDefault="00A17801" w:rsidP="003C4DAA"/>
    <w:p w:rsidR="003C4DAA" w:rsidRPr="00EE5608" w:rsidRDefault="00DF3816" w:rsidP="003C4DAA">
      <w:pPr>
        <w:pStyle w:val="ListParagraph"/>
        <w:numPr>
          <w:ilvl w:val="0"/>
          <w:numId w:val="25"/>
        </w:numPr>
      </w:pPr>
      <w:r>
        <w:rPr>
          <w:b/>
        </w:rPr>
        <w:t>Targeting</w:t>
      </w:r>
      <w:r w:rsidR="00BA2F3F" w:rsidRPr="00EE5608">
        <w:rPr>
          <w:b/>
        </w:rPr>
        <w:t xml:space="preserve"> </w:t>
      </w:r>
      <w:r w:rsidR="003C4DAA" w:rsidRPr="00EE5608">
        <w:rPr>
          <w:b/>
        </w:rPr>
        <w:t>more agricultural conservation practices</w:t>
      </w:r>
      <w:r w:rsidR="003C4DAA" w:rsidRPr="00EE5608">
        <w:t xml:space="preserve"> </w:t>
      </w:r>
      <w:r w:rsidR="00BA5E54">
        <w:t xml:space="preserve">in priority watersheds to reduce nutrient losses from farm fields in </w:t>
      </w:r>
      <w:r w:rsidR="00595E3A">
        <w:t xml:space="preserve">south-central </w:t>
      </w:r>
      <w:r w:rsidR="003C4DAA" w:rsidRPr="00EE5608">
        <w:t>Pennsylvania</w:t>
      </w:r>
      <w:r w:rsidR="008F41EC">
        <w:t>.  EPA, USDA</w:t>
      </w:r>
      <w:r w:rsidR="00B37DFE">
        <w:t>,</w:t>
      </w:r>
      <w:r w:rsidR="008F41EC">
        <w:t xml:space="preserve"> and Pennsylvania will continue to coordinate program opp</w:t>
      </w:r>
      <w:r w:rsidR="00B37DFE">
        <w:t xml:space="preserve">ortunities to meet local needs. </w:t>
      </w:r>
      <w:r w:rsidR="007376DA">
        <w:t xml:space="preserve"> </w:t>
      </w:r>
      <w:r w:rsidR="008F41EC">
        <w:t>They will review and refine as necessary the list of watersheds b</w:t>
      </w:r>
      <w:r w:rsidR="00B56C1C">
        <w:t xml:space="preserve">eing prioritized for </w:t>
      </w:r>
      <w:r w:rsidR="00F27995">
        <w:t xml:space="preserve">federal </w:t>
      </w:r>
      <w:r w:rsidR="00B56C1C">
        <w:t xml:space="preserve">assistance </w:t>
      </w:r>
      <w:r w:rsidR="008F41EC">
        <w:t xml:space="preserve">and </w:t>
      </w:r>
      <w:r w:rsidR="00390B12">
        <w:t xml:space="preserve">promote </w:t>
      </w:r>
      <w:r w:rsidR="008F41EC">
        <w:t>conservation systems that are economically and environmentally effective for nutrient reduction.</w:t>
      </w:r>
      <w:r w:rsidR="003C4DAA" w:rsidRPr="00EE5608">
        <w:t xml:space="preserve"> </w:t>
      </w:r>
    </w:p>
    <w:p w:rsidR="003C4DAA" w:rsidRPr="00EE5608" w:rsidRDefault="00DF3816" w:rsidP="003C4DAA">
      <w:pPr>
        <w:pStyle w:val="ListParagraph"/>
        <w:numPr>
          <w:ilvl w:val="0"/>
          <w:numId w:val="25"/>
        </w:numPr>
      </w:pPr>
      <w:r>
        <w:rPr>
          <w:b/>
        </w:rPr>
        <w:t>Building</w:t>
      </w:r>
      <w:r w:rsidR="00BA2F3F" w:rsidRPr="00EE5608">
        <w:rPr>
          <w:b/>
        </w:rPr>
        <w:t xml:space="preserve"> </w:t>
      </w:r>
      <w:r w:rsidR="003C4DAA" w:rsidRPr="00EE5608">
        <w:rPr>
          <w:b/>
        </w:rPr>
        <w:t>more technical assistance</w:t>
      </w:r>
      <w:r w:rsidR="003C4DAA" w:rsidRPr="00EE5608">
        <w:t xml:space="preserve"> to help farmers implement agricultural conservation practices that are effective at reducing nutrients</w:t>
      </w:r>
      <w:r w:rsidR="00B56C1C">
        <w:t xml:space="preserve">.  </w:t>
      </w:r>
      <w:r w:rsidR="00B56C1C">
        <w:rPr>
          <w:color w:val="000000"/>
        </w:rPr>
        <w:t>USDA and EPA will</w:t>
      </w:r>
      <w:r w:rsidR="003A3EB2">
        <w:rPr>
          <w:color w:val="000000"/>
        </w:rPr>
        <w:t xml:space="preserve"> </w:t>
      </w:r>
      <w:r w:rsidR="00B56C1C">
        <w:rPr>
          <w:color w:val="000000"/>
        </w:rPr>
        <w:t xml:space="preserve">coordinate with </w:t>
      </w:r>
      <w:r w:rsidR="00BA2F3F" w:rsidRPr="00EE5608">
        <w:t>Pennsylvania</w:t>
      </w:r>
      <w:r w:rsidR="00BA2F3F" w:rsidDel="00BA2F3F">
        <w:rPr>
          <w:color w:val="000000"/>
        </w:rPr>
        <w:t xml:space="preserve"> </w:t>
      </w:r>
      <w:r w:rsidR="00B56C1C">
        <w:rPr>
          <w:color w:val="000000"/>
        </w:rPr>
        <w:t>agencies, Conservation Districts</w:t>
      </w:r>
      <w:r w:rsidR="00B37DFE">
        <w:rPr>
          <w:color w:val="000000"/>
        </w:rPr>
        <w:t>,</w:t>
      </w:r>
      <w:r w:rsidR="00B56C1C">
        <w:rPr>
          <w:color w:val="000000"/>
        </w:rPr>
        <w:t xml:space="preserve"> </w:t>
      </w:r>
      <w:r w:rsidR="00462A77">
        <w:rPr>
          <w:color w:val="000000"/>
        </w:rPr>
        <w:t xml:space="preserve">supply chain entities and agri-business, </w:t>
      </w:r>
      <w:r w:rsidR="00B56C1C">
        <w:rPr>
          <w:color w:val="000000"/>
        </w:rPr>
        <w:t xml:space="preserve">and other partners to </w:t>
      </w:r>
      <w:r w:rsidR="003A3EB2">
        <w:rPr>
          <w:color w:val="000000"/>
        </w:rPr>
        <w:t xml:space="preserve">address </w:t>
      </w:r>
      <w:r w:rsidR="00B56C1C">
        <w:rPr>
          <w:color w:val="000000"/>
        </w:rPr>
        <w:t xml:space="preserve">producers’ demand for technical assistance to implement agricultural conservation practices.  </w:t>
      </w:r>
    </w:p>
    <w:p w:rsidR="00A17801" w:rsidRDefault="00BA2F3F" w:rsidP="00731728">
      <w:pPr>
        <w:pStyle w:val="ListParagraph"/>
        <w:numPr>
          <w:ilvl w:val="0"/>
          <w:numId w:val="25"/>
        </w:numPr>
      </w:pPr>
      <w:r>
        <w:rPr>
          <w:b/>
        </w:rPr>
        <w:t>L</w:t>
      </w:r>
      <w:r w:rsidRPr="00731728">
        <w:rPr>
          <w:b/>
        </w:rPr>
        <w:t xml:space="preserve">everaging </w:t>
      </w:r>
      <w:r w:rsidR="003C4DAA" w:rsidRPr="00EE5608">
        <w:t xml:space="preserve">innovative partnerships, private capital, and markets to </w:t>
      </w:r>
      <w:r w:rsidR="00A407C6">
        <w:t>supplement</w:t>
      </w:r>
      <w:r w:rsidR="003C4DAA" w:rsidRPr="00EE5608">
        <w:t xml:space="preserve"> the benefits of </w:t>
      </w:r>
      <w:r w:rsidR="0022614E">
        <w:t>state and federal</w:t>
      </w:r>
      <w:r w:rsidR="0022614E" w:rsidRPr="00EE5608">
        <w:t xml:space="preserve"> </w:t>
      </w:r>
      <w:r w:rsidR="003C4DAA" w:rsidRPr="00EE5608">
        <w:t>investments.</w:t>
      </w:r>
      <w:r w:rsidR="00B56C1C">
        <w:t xml:space="preserve">  EPA and NRCS will coordinate their respective innovation grant programs in FY17 and create a special emphasis joint Request for Proposal</w:t>
      </w:r>
      <w:r>
        <w:t>s</w:t>
      </w:r>
      <w:r w:rsidR="00B56C1C">
        <w:t xml:space="preserve"> focused on Pennsylvania agricultural nutrient reductions</w:t>
      </w:r>
      <w:r w:rsidR="00A17801">
        <w:t>.</w:t>
      </w:r>
    </w:p>
    <w:p w:rsidR="00AE7261" w:rsidRDefault="00AE7261" w:rsidP="00BA5E54"/>
    <w:p w:rsidR="00AE7261" w:rsidRDefault="00AE7261" w:rsidP="00BA5E54"/>
    <w:p w:rsidR="00B37DFE" w:rsidRDefault="00B37DFE" w:rsidP="00BA5E54"/>
    <w:p w:rsidR="002B22D3" w:rsidRPr="00731728" w:rsidRDefault="002B22D3" w:rsidP="00731728">
      <w:pPr>
        <w:pStyle w:val="ListParagraph"/>
        <w:ind w:left="1140"/>
        <w:rPr>
          <w:b/>
          <w:i/>
          <w:color w:val="0091C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B22D3" w:rsidTr="000E031E">
        <w:tc>
          <w:tcPr>
            <w:tcW w:w="9350" w:type="dxa"/>
            <w:shd w:val="clear" w:color="auto" w:fill="0098BC"/>
          </w:tcPr>
          <w:p w:rsidR="002B22D3" w:rsidRPr="003C4DAA" w:rsidRDefault="003C4DAA" w:rsidP="000E031E">
            <w:pPr>
              <w:pStyle w:val="NoSpacing"/>
              <w:rPr>
                <w:rFonts w:ascii="Times New Roman" w:hAnsi="Times New Roman" w:cs="Times New Roman"/>
                <w:b/>
                <w:i/>
                <w:color w:val="0091C4"/>
                <w:sz w:val="24"/>
                <w:szCs w:val="24"/>
              </w:rPr>
            </w:pPr>
            <w:r w:rsidRPr="003C4DAA">
              <w:rPr>
                <w:rFonts w:ascii="Times New Roman" w:hAnsi="Times New Roman" w:cs="Times New Roman"/>
                <w:b/>
                <w:i/>
                <w:color w:val="FFFFFF" w:themeColor="background1"/>
                <w:sz w:val="24"/>
                <w:szCs w:val="24"/>
              </w:rPr>
              <w:lastRenderedPageBreak/>
              <w:t xml:space="preserve">The </w:t>
            </w:r>
            <w:r w:rsidR="002B22D3" w:rsidRPr="003C4DAA">
              <w:rPr>
                <w:rFonts w:ascii="Times New Roman" w:hAnsi="Times New Roman" w:cs="Times New Roman"/>
                <w:b/>
                <w:i/>
                <w:color w:val="FFFFFF" w:themeColor="background1"/>
                <w:sz w:val="24"/>
                <w:szCs w:val="24"/>
              </w:rPr>
              <w:t>Additional Investment</w:t>
            </w:r>
            <w:r w:rsidR="00F14F3C" w:rsidRPr="003C4DAA">
              <w:rPr>
                <w:rFonts w:ascii="Times New Roman" w:hAnsi="Times New Roman" w:cs="Times New Roman"/>
                <w:b/>
                <w:i/>
                <w:color w:val="FFFFFF" w:themeColor="background1"/>
                <w:sz w:val="24"/>
                <w:szCs w:val="24"/>
              </w:rPr>
              <w:t>s</w:t>
            </w:r>
          </w:p>
        </w:tc>
      </w:tr>
    </w:tbl>
    <w:p w:rsidR="002B22D3" w:rsidRPr="000E031E" w:rsidRDefault="002B22D3" w:rsidP="002B22D3">
      <w:pPr>
        <w:pStyle w:val="NoSpacing"/>
        <w:rPr>
          <w:rFonts w:cs="Times New Roman"/>
          <w:sz w:val="14"/>
          <w:szCs w:val="24"/>
        </w:rPr>
      </w:pPr>
    </w:p>
    <w:p w:rsidR="003C4DAA" w:rsidRDefault="003C4DAA" w:rsidP="003C4DAA">
      <w:r w:rsidRPr="00EE5608">
        <w:t xml:space="preserve">Pennsylvania, USDA, and EPA </w:t>
      </w:r>
      <w:r w:rsidR="00516763" w:rsidRPr="00207E09">
        <w:t>have committed</w:t>
      </w:r>
      <w:r w:rsidRPr="00EE5608">
        <w:t xml:space="preserve"> an additional $28.8 million.  </w:t>
      </w:r>
    </w:p>
    <w:p w:rsidR="003C4DAA" w:rsidRDefault="003C4DAA" w:rsidP="003C4DAA"/>
    <w:p w:rsidR="003C4DAA" w:rsidRPr="003D6CF0" w:rsidRDefault="003C4DAA" w:rsidP="003C4DAA">
      <w:pPr>
        <w:rPr>
          <w:b/>
          <w:i/>
        </w:rPr>
      </w:pPr>
      <w:r w:rsidRPr="003D6CF0">
        <w:rPr>
          <w:b/>
          <w:i/>
        </w:rPr>
        <w:t>PA State Investments:</w:t>
      </w:r>
      <w:r w:rsidR="00D86C11">
        <w:rPr>
          <w:b/>
          <w:i/>
        </w:rPr>
        <w:t xml:space="preserve">  A total of $11.8 million</w:t>
      </w:r>
      <w:r w:rsidR="00A17801">
        <w:rPr>
          <w:b/>
          <w:i/>
        </w:rPr>
        <w:t xml:space="preserve"> </w:t>
      </w:r>
    </w:p>
    <w:p w:rsidR="003C4DAA" w:rsidRDefault="003C4DAA" w:rsidP="003C4DAA"/>
    <w:p w:rsidR="003C4DAA" w:rsidRPr="00EE5608" w:rsidRDefault="003C4DAA" w:rsidP="003C4DAA">
      <w:pPr>
        <w:pStyle w:val="ListParagraph"/>
        <w:numPr>
          <w:ilvl w:val="0"/>
          <w:numId w:val="23"/>
        </w:numPr>
        <w:spacing w:after="160" w:line="259" w:lineRule="auto"/>
      </w:pPr>
      <w:r>
        <w:rPr>
          <w:b/>
        </w:rPr>
        <w:t xml:space="preserve">An </w:t>
      </w:r>
      <w:r w:rsidRPr="00EE5608">
        <w:rPr>
          <w:b/>
        </w:rPr>
        <w:t>additional $4</w:t>
      </w:r>
      <w:r w:rsidR="005252AC">
        <w:rPr>
          <w:b/>
        </w:rPr>
        <w:t>.3</w:t>
      </w:r>
      <w:r w:rsidRPr="00EE5608">
        <w:rPr>
          <w:b/>
        </w:rPr>
        <w:t xml:space="preserve"> million to implement high priority agricultural conservation practices</w:t>
      </w:r>
      <w:r w:rsidRPr="00EE5608">
        <w:t xml:space="preserve"> </w:t>
      </w:r>
      <w:r w:rsidR="00CE618D">
        <w:t xml:space="preserve">and BMPs </w:t>
      </w:r>
      <w:r w:rsidRPr="00EE5608">
        <w:t>through programs such</w:t>
      </w:r>
      <w:r w:rsidR="00D86C11">
        <w:t xml:space="preserve"> as</w:t>
      </w:r>
      <w:r w:rsidRPr="00EE5608">
        <w:t xml:space="preserve"> the </w:t>
      </w:r>
      <w:r w:rsidR="00D86C11">
        <w:t>Adaptive Toolbox for Conservation Saturation</w:t>
      </w:r>
      <w:r w:rsidR="00C40B42">
        <w:t>, Dirt and Gravel Roads Program,</w:t>
      </w:r>
      <w:r w:rsidR="00D86C11">
        <w:t xml:space="preserve"> and the</w:t>
      </w:r>
      <w:r w:rsidRPr="00EE5608">
        <w:t xml:space="preserve"> Growing Greener Program</w:t>
      </w:r>
      <w:r>
        <w:t xml:space="preserve">, provided </w:t>
      </w:r>
      <w:r w:rsidRPr="0070193F">
        <w:t>by PA Department of Agriculture and PA Department of Environmental Protection.</w:t>
      </w:r>
      <w:r w:rsidRPr="00EE5608">
        <w:t xml:space="preserve"> </w:t>
      </w:r>
    </w:p>
    <w:p w:rsidR="003C4DAA" w:rsidRPr="003D6CF0" w:rsidRDefault="003C4DAA" w:rsidP="003C4DAA">
      <w:pPr>
        <w:pStyle w:val="ListParagraph"/>
      </w:pPr>
    </w:p>
    <w:p w:rsidR="003C4DAA" w:rsidRDefault="003C4DAA" w:rsidP="00BA5E54">
      <w:pPr>
        <w:pStyle w:val="ListParagraph"/>
        <w:numPr>
          <w:ilvl w:val="0"/>
          <w:numId w:val="27"/>
        </w:numPr>
      </w:pPr>
      <w:r w:rsidRPr="00BA5E54">
        <w:rPr>
          <w:b/>
        </w:rPr>
        <w:t>An increase of almost $2.5 million</w:t>
      </w:r>
      <w:r w:rsidRPr="00EE5608">
        <w:t xml:space="preserve"> </w:t>
      </w:r>
      <w:r w:rsidRPr="00BA5E54">
        <w:rPr>
          <w:b/>
        </w:rPr>
        <w:t>for riparian forest buffer funding</w:t>
      </w:r>
      <w:r w:rsidRPr="00EE5608">
        <w:t xml:space="preserve"> to work with producers to implement riparian forest buffers to reduce nutrients entering local streams</w:t>
      </w:r>
      <w:r>
        <w:t xml:space="preserve">, provided by </w:t>
      </w:r>
      <w:r w:rsidRPr="00F30AFC">
        <w:t xml:space="preserve">the </w:t>
      </w:r>
      <w:r w:rsidRPr="003D6CF0">
        <w:t>PA Department of Conservation and Natural Resources</w:t>
      </w:r>
      <w:r>
        <w:t xml:space="preserve"> and </w:t>
      </w:r>
      <w:r w:rsidR="00B37DFE">
        <w:t>the Pennsylvania Infrastructure Investment Authority (</w:t>
      </w:r>
      <w:r>
        <w:t>PENN</w:t>
      </w:r>
      <w:r w:rsidRPr="003D6CF0">
        <w:t>VEST</w:t>
      </w:r>
      <w:r w:rsidR="00B37DFE">
        <w:t>)</w:t>
      </w:r>
      <w:r w:rsidRPr="003D6CF0">
        <w:t>.</w:t>
      </w:r>
    </w:p>
    <w:p w:rsidR="00595E3A" w:rsidRPr="00EE5608" w:rsidRDefault="00595E3A" w:rsidP="005B6CC4">
      <w:pPr>
        <w:pStyle w:val="ListParagraph"/>
      </w:pPr>
    </w:p>
    <w:p w:rsidR="003C4DAA" w:rsidRPr="00EE5608" w:rsidRDefault="003C4DAA" w:rsidP="003C4DAA">
      <w:pPr>
        <w:pStyle w:val="ListParagraph"/>
        <w:numPr>
          <w:ilvl w:val="0"/>
          <w:numId w:val="23"/>
        </w:numPr>
        <w:spacing w:after="160" w:line="259" w:lineRule="auto"/>
      </w:pPr>
      <w:r>
        <w:rPr>
          <w:b/>
        </w:rPr>
        <w:t xml:space="preserve">An </w:t>
      </w:r>
      <w:r w:rsidRPr="00EE5608">
        <w:rPr>
          <w:b/>
        </w:rPr>
        <w:t xml:space="preserve">additional $1 million </w:t>
      </w:r>
      <w:r>
        <w:rPr>
          <w:b/>
        </w:rPr>
        <w:t xml:space="preserve">to </w:t>
      </w:r>
      <w:r w:rsidR="00D86C11">
        <w:rPr>
          <w:b/>
        </w:rPr>
        <w:t xml:space="preserve">producers through County </w:t>
      </w:r>
      <w:r w:rsidRPr="00EE5608">
        <w:rPr>
          <w:b/>
        </w:rPr>
        <w:t xml:space="preserve">Conservation Districts </w:t>
      </w:r>
      <w:r w:rsidRPr="00EE5608">
        <w:t>to implement priority ag</w:t>
      </w:r>
      <w:r>
        <w:t>ricultural</w:t>
      </w:r>
      <w:r w:rsidRPr="00EE5608">
        <w:t xml:space="preserve"> practices i</w:t>
      </w:r>
      <w:r w:rsidRPr="00F30AFC">
        <w:t>n the highest nutrient loading counties</w:t>
      </w:r>
      <w:r>
        <w:t>,</w:t>
      </w:r>
      <w:r w:rsidRPr="00F30AFC">
        <w:t xml:space="preserve"> provided </w:t>
      </w:r>
      <w:r w:rsidRPr="003D6CF0">
        <w:t xml:space="preserve">by the </w:t>
      </w:r>
      <w:r>
        <w:t>P</w:t>
      </w:r>
      <w:r w:rsidRPr="003D6CF0">
        <w:t>A Department of Agriculture</w:t>
      </w:r>
      <w:r w:rsidR="00D86C11">
        <w:t xml:space="preserve"> and State Conservation Commission</w:t>
      </w:r>
      <w:r w:rsidRPr="00F30AFC">
        <w:t>.</w:t>
      </w:r>
    </w:p>
    <w:p w:rsidR="003C4DAA" w:rsidRPr="00EE5608" w:rsidRDefault="003C4DAA" w:rsidP="003C4DAA">
      <w:pPr>
        <w:pStyle w:val="ListParagraph"/>
      </w:pPr>
    </w:p>
    <w:p w:rsidR="003C4DAA" w:rsidRPr="00BE641D" w:rsidRDefault="003C4DAA" w:rsidP="003C4DAA">
      <w:pPr>
        <w:pStyle w:val="ListParagraph"/>
        <w:numPr>
          <w:ilvl w:val="0"/>
          <w:numId w:val="23"/>
        </w:numPr>
        <w:spacing w:after="160" w:line="259" w:lineRule="auto"/>
        <w:rPr>
          <w:b/>
        </w:rPr>
      </w:pPr>
      <w:r>
        <w:rPr>
          <w:b/>
        </w:rPr>
        <w:t xml:space="preserve">An additional </w:t>
      </w:r>
      <w:r w:rsidRPr="00EE5608">
        <w:rPr>
          <w:b/>
        </w:rPr>
        <w:t>$1.</w:t>
      </w:r>
      <w:r w:rsidR="003E20EB">
        <w:rPr>
          <w:b/>
        </w:rPr>
        <w:t>5</w:t>
      </w:r>
      <w:r w:rsidRPr="00EE5608">
        <w:rPr>
          <w:b/>
        </w:rPr>
        <w:t xml:space="preserve"> million to help farmers finance the development of the state-required </w:t>
      </w:r>
      <w:r w:rsidRPr="003D6CF0">
        <w:rPr>
          <w:b/>
        </w:rPr>
        <w:t>nutrient/manure management or agricultural erosion and sediment control plans</w:t>
      </w:r>
      <w:r w:rsidRPr="00EE5608">
        <w:t xml:space="preserve"> through the </w:t>
      </w:r>
      <w:r>
        <w:t>C</w:t>
      </w:r>
      <w:r w:rsidRPr="00EE5608">
        <w:t xml:space="preserve">onservation </w:t>
      </w:r>
      <w:r>
        <w:t>P</w:t>
      </w:r>
      <w:r w:rsidRPr="00EE5608">
        <w:t xml:space="preserve">lan </w:t>
      </w:r>
      <w:r w:rsidR="00D86C11">
        <w:t>Reimbursement</w:t>
      </w:r>
      <w:r w:rsidR="00D86C11" w:rsidRPr="00EE5608">
        <w:t xml:space="preserve"> </w:t>
      </w:r>
      <w:r>
        <w:t>P</w:t>
      </w:r>
      <w:r w:rsidRPr="00F30AFC">
        <w:t>rogram, provided by</w:t>
      </w:r>
      <w:r w:rsidR="003E20EB">
        <w:t xml:space="preserve"> </w:t>
      </w:r>
      <w:r w:rsidRPr="003D6CF0">
        <w:t>Pennsylvania Department of Environmental Protection</w:t>
      </w:r>
      <w:r w:rsidR="001D5DFC">
        <w:t>.</w:t>
      </w:r>
    </w:p>
    <w:p w:rsidR="003E20EB" w:rsidRPr="00BE641D" w:rsidRDefault="003E20EB" w:rsidP="00BE641D">
      <w:pPr>
        <w:pStyle w:val="ListParagraph"/>
        <w:rPr>
          <w:b/>
        </w:rPr>
      </w:pPr>
    </w:p>
    <w:p w:rsidR="003E20EB" w:rsidRPr="00EE5608" w:rsidRDefault="003E20EB" w:rsidP="003E20EB">
      <w:pPr>
        <w:pStyle w:val="ListParagraph"/>
        <w:numPr>
          <w:ilvl w:val="0"/>
          <w:numId w:val="23"/>
        </w:numPr>
        <w:spacing w:after="160" w:line="259" w:lineRule="auto"/>
      </w:pPr>
      <w:r w:rsidRPr="00BE641D">
        <w:rPr>
          <w:b/>
        </w:rPr>
        <w:t>New funding of $2.5 million to support</w:t>
      </w:r>
      <w:r>
        <w:t xml:space="preserve"> Pennsylvania’s Agricultural Easement Program, provided by </w:t>
      </w:r>
      <w:r w:rsidRPr="0070193F">
        <w:t>PA Department of Agriculture</w:t>
      </w:r>
      <w:r>
        <w:t>.</w:t>
      </w:r>
    </w:p>
    <w:p w:rsidR="003E20EB" w:rsidRPr="00811FF5" w:rsidRDefault="003E20EB" w:rsidP="00BE641D">
      <w:pPr>
        <w:pStyle w:val="ListParagraph"/>
        <w:spacing w:after="160" w:line="259" w:lineRule="auto"/>
        <w:rPr>
          <w:b/>
        </w:rPr>
      </w:pPr>
    </w:p>
    <w:p w:rsidR="003C4DAA" w:rsidRDefault="003C4DAA" w:rsidP="003C4DAA">
      <w:pPr>
        <w:rPr>
          <w:b/>
          <w:i/>
        </w:rPr>
      </w:pPr>
      <w:r w:rsidRPr="003D6CF0">
        <w:rPr>
          <w:b/>
          <w:i/>
        </w:rPr>
        <w:t>EPA Investments:</w:t>
      </w:r>
      <w:r w:rsidR="00D86C11">
        <w:rPr>
          <w:b/>
          <w:i/>
        </w:rPr>
        <w:t xml:space="preserve">  A total of $4.2 million</w:t>
      </w:r>
    </w:p>
    <w:p w:rsidR="003C4DAA" w:rsidRPr="003D6CF0" w:rsidRDefault="003C4DAA" w:rsidP="003C4DAA">
      <w:pPr>
        <w:rPr>
          <w:b/>
          <w:i/>
        </w:rPr>
      </w:pPr>
    </w:p>
    <w:p w:rsidR="00595E3A" w:rsidRDefault="003C4DAA" w:rsidP="003C4DAA">
      <w:pPr>
        <w:pStyle w:val="ListParagraph"/>
        <w:numPr>
          <w:ilvl w:val="0"/>
          <w:numId w:val="23"/>
        </w:numPr>
      </w:pPr>
      <w:r>
        <w:rPr>
          <w:b/>
        </w:rPr>
        <w:t>Up</w:t>
      </w:r>
      <w:r w:rsidRPr="00EE5608">
        <w:rPr>
          <w:b/>
        </w:rPr>
        <w:t xml:space="preserve"> to $1 million of additional funding to the Nation</w:t>
      </w:r>
      <w:r w:rsidR="00B37DFE">
        <w:rPr>
          <w:b/>
        </w:rPr>
        <w:t xml:space="preserve">al Fish and Wildlife Foundation (NFWF) </w:t>
      </w:r>
      <w:r w:rsidRPr="00EE5608">
        <w:rPr>
          <w:b/>
        </w:rPr>
        <w:t xml:space="preserve">Innovative Nutrient and Sediment Reduction Grants Program to promote market-based and ag-lead efforts in Pennsylvania.  </w:t>
      </w:r>
      <w:r w:rsidRPr="00EE5608">
        <w:t xml:space="preserve">This investment will be used to leverage additional contributions from federal, state, and private partners to advance creative, sustainable solutions that result in agricultural nutrient reductions that go beyond what government can do alone. </w:t>
      </w:r>
    </w:p>
    <w:p w:rsidR="003C4DAA" w:rsidRDefault="003C4DAA" w:rsidP="005B6CC4">
      <w:pPr>
        <w:pStyle w:val="ListParagraph"/>
      </w:pPr>
    </w:p>
    <w:p w:rsidR="00595E3A" w:rsidRDefault="00595E3A" w:rsidP="003C4DAA">
      <w:pPr>
        <w:pStyle w:val="ListParagraph"/>
        <w:numPr>
          <w:ilvl w:val="0"/>
          <w:numId w:val="23"/>
        </w:numPr>
      </w:pPr>
      <w:r w:rsidRPr="006075CC">
        <w:rPr>
          <w:b/>
        </w:rPr>
        <w:t>$3 million to N</w:t>
      </w:r>
      <w:r w:rsidR="00B37DFE">
        <w:rPr>
          <w:b/>
        </w:rPr>
        <w:t xml:space="preserve">FWF </w:t>
      </w:r>
      <w:r w:rsidRPr="006075CC">
        <w:rPr>
          <w:b/>
        </w:rPr>
        <w:t>to implement priority agricultural conservation pra</w:t>
      </w:r>
      <w:r w:rsidRPr="00F856C7">
        <w:rPr>
          <w:b/>
        </w:rPr>
        <w:t xml:space="preserve">ctices in priority Pennsylvania watersheds </w:t>
      </w:r>
      <w:r>
        <w:t xml:space="preserve">– project awards announced August 2016.  </w:t>
      </w:r>
    </w:p>
    <w:p w:rsidR="003C4DAA" w:rsidRDefault="003C4DAA" w:rsidP="003C4DAA">
      <w:pPr>
        <w:pStyle w:val="ListParagraph"/>
      </w:pPr>
    </w:p>
    <w:p w:rsidR="003C4DAA" w:rsidRDefault="003C4DAA" w:rsidP="003C4DAA">
      <w:pPr>
        <w:pStyle w:val="ListParagraph"/>
        <w:numPr>
          <w:ilvl w:val="0"/>
          <w:numId w:val="23"/>
        </w:numPr>
      </w:pPr>
      <w:r>
        <w:rPr>
          <w:b/>
        </w:rPr>
        <w:t>An additional $200,000 to implement effective agricultural conservation practices in the highest nutrient loading watersheds in south-central Pennsylvania</w:t>
      </w:r>
      <w:r>
        <w:t xml:space="preserve"> through additional funding from EPA 319 Nonpoint Source Management Program and contractor support.</w:t>
      </w:r>
    </w:p>
    <w:p w:rsidR="003C4DAA" w:rsidRDefault="003C4DAA" w:rsidP="003C4DAA"/>
    <w:p w:rsidR="003C4DAA" w:rsidRDefault="003C4DAA" w:rsidP="003C4DAA">
      <w:pPr>
        <w:rPr>
          <w:b/>
          <w:i/>
        </w:rPr>
      </w:pPr>
      <w:r>
        <w:rPr>
          <w:b/>
          <w:i/>
        </w:rPr>
        <w:t>USD</w:t>
      </w:r>
      <w:r w:rsidRPr="003D6CF0">
        <w:rPr>
          <w:b/>
          <w:i/>
        </w:rPr>
        <w:t>A Investments:</w:t>
      </w:r>
      <w:r w:rsidR="00D86C11">
        <w:rPr>
          <w:b/>
          <w:i/>
        </w:rPr>
        <w:t xml:space="preserve">  A total of $12.7 million</w:t>
      </w:r>
      <w:r w:rsidR="00A17801">
        <w:rPr>
          <w:b/>
          <w:i/>
        </w:rPr>
        <w:t xml:space="preserve">  </w:t>
      </w:r>
    </w:p>
    <w:p w:rsidR="003C4DAA" w:rsidRPr="003D6CF0" w:rsidRDefault="003C4DAA" w:rsidP="003C4DAA">
      <w:pPr>
        <w:rPr>
          <w:b/>
          <w:i/>
        </w:rPr>
      </w:pPr>
    </w:p>
    <w:p w:rsidR="00261742" w:rsidRDefault="00261742" w:rsidP="00261742">
      <w:r>
        <w:t xml:space="preserve">USDA provided additional, targeted funding to Pennsylvania to support the Chesapeake Bay during the last few months </w:t>
      </w:r>
      <w:r w:rsidR="00A17801">
        <w:t xml:space="preserve">of </w:t>
      </w:r>
      <w:r>
        <w:t>Fiscal Year 2016.  NRCS provided $12.7M in funding to accelerate conservation, in addition to the i</w:t>
      </w:r>
      <w:r w:rsidR="00532F1C">
        <w:t>nitial allocation for the state, including:</w:t>
      </w:r>
    </w:p>
    <w:p w:rsidR="00532F1C" w:rsidRDefault="00532F1C" w:rsidP="00261742"/>
    <w:p w:rsidR="00532F1C" w:rsidRPr="004F0998" w:rsidRDefault="0035076A" w:rsidP="005B6CC4">
      <w:pPr>
        <w:pStyle w:val="ListParagraph"/>
        <w:numPr>
          <w:ilvl w:val="0"/>
          <w:numId w:val="23"/>
        </w:numPr>
      </w:pPr>
      <w:r w:rsidRPr="00B37DFE">
        <w:rPr>
          <w:b/>
        </w:rPr>
        <w:lastRenderedPageBreak/>
        <w:t>$</w:t>
      </w:r>
      <w:r w:rsidR="008D23FE">
        <w:rPr>
          <w:b/>
        </w:rPr>
        <w:t>8.1</w:t>
      </w:r>
      <w:r w:rsidR="0022614E" w:rsidRPr="00B37DFE">
        <w:rPr>
          <w:b/>
        </w:rPr>
        <w:t>M</w:t>
      </w:r>
      <w:r w:rsidRPr="00B37DFE">
        <w:rPr>
          <w:b/>
        </w:rPr>
        <w:t xml:space="preserve"> in additional </w:t>
      </w:r>
      <w:r w:rsidR="00532F1C" w:rsidRPr="00B37DFE">
        <w:rPr>
          <w:b/>
        </w:rPr>
        <w:t xml:space="preserve">funding for </w:t>
      </w:r>
      <w:r w:rsidRPr="00B37DFE">
        <w:rPr>
          <w:b/>
        </w:rPr>
        <w:t>priority conservation practices and easements through conservation programs</w:t>
      </w:r>
      <w:r>
        <w:t>, including the</w:t>
      </w:r>
      <w:r w:rsidR="00532F1C" w:rsidRPr="004F0998">
        <w:t xml:space="preserve"> Environmental Quality Incentive Program, Conservation Stewardship Program, </w:t>
      </w:r>
      <w:r w:rsidR="00532F1C">
        <w:t>Wetlands Reserve Easements and Conservation Innovation Grants</w:t>
      </w:r>
      <w:r w:rsidR="00A17801">
        <w:t>, and</w:t>
      </w:r>
      <w:r w:rsidR="00532F1C">
        <w:t xml:space="preserve"> Rural Development’s Rural Energy for America Program;   </w:t>
      </w:r>
    </w:p>
    <w:p w:rsidR="00532F1C" w:rsidRPr="004F0998" w:rsidRDefault="00532F1C" w:rsidP="00532F1C">
      <w:pPr>
        <w:pStyle w:val="ListParagraph"/>
      </w:pPr>
    </w:p>
    <w:p w:rsidR="009472DF" w:rsidRDefault="0035076A" w:rsidP="005B6CC4">
      <w:pPr>
        <w:pStyle w:val="ListParagraph"/>
        <w:numPr>
          <w:ilvl w:val="0"/>
          <w:numId w:val="23"/>
        </w:numPr>
      </w:pPr>
      <w:r w:rsidRPr="00B37DFE">
        <w:rPr>
          <w:b/>
        </w:rPr>
        <w:t>$</w:t>
      </w:r>
      <w:r w:rsidR="003A462D" w:rsidRPr="00B37DFE">
        <w:rPr>
          <w:b/>
        </w:rPr>
        <w:t>4.6M</w:t>
      </w:r>
      <w:r w:rsidRPr="00B37DFE">
        <w:rPr>
          <w:b/>
        </w:rPr>
        <w:t xml:space="preserve"> in additional </w:t>
      </w:r>
      <w:r w:rsidR="003A462D" w:rsidRPr="00B37DFE">
        <w:rPr>
          <w:b/>
        </w:rPr>
        <w:t xml:space="preserve">technical assistance </w:t>
      </w:r>
      <w:r w:rsidRPr="00B37DFE">
        <w:rPr>
          <w:b/>
        </w:rPr>
        <w:t xml:space="preserve">funding </w:t>
      </w:r>
      <w:r w:rsidR="009472DF" w:rsidRPr="00B37DFE">
        <w:rPr>
          <w:b/>
        </w:rPr>
        <w:t xml:space="preserve">to support </w:t>
      </w:r>
      <w:r w:rsidR="003A462D" w:rsidRPr="00B37DFE">
        <w:rPr>
          <w:b/>
        </w:rPr>
        <w:t>priorities</w:t>
      </w:r>
      <w:r w:rsidR="003A462D">
        <w:t xml:space="preserve"> like increasing </w:t>
      </w:r>
      <w:r w:rsidR="009472DF">
        <w:t>producer adoption of riparian forested buffers</w:t>
      </w:r>
      <w:r w:rsidR="003A462D">
        <w:t xml:space="preserve">; </w:t>
      </w:r>
      <w:r w:rsidR="00532F1C" w:rsidRPr="004B1098">
        <w:t xml:space="preserve"> </w:t>
      </w:r>
      <w:r w:rsidR="003A462D">
        <w:t xml:space="preserve">growing </w:t>
      </w:r>
      <w:r w:rsidR="00532F1C" w:rsidRPr="004F0998">
        <w:t>technical assistance</w:t>
      </w:r>
      <w:r w:rsidR="003A462D">
        <w:t xml:space="preserve"> capacity</w:t>
      </w:r>
      <w:r w:rsidR="00532F1C" w:rsidRPr="004F0998">
        <w:t xml:space="preserve"> </w:t>
      </w:r>
      <w:r w:rsidR="003A462D">
        <w:t>for producers</w:t>
      </w:r>
      <w:r w:rsidR="00532F1C">
        <w:t xml:space="preserve"> </w:t>
      </w:r>
      <w:r w:rsidR="00532F1C" w:rsidRPr="004F0998">
        <w:t xml:space="preserve">through professional trainings and </w:t>
      </w:r>
      <w:r w:rsidR="00532F1C">
        <w:t>funding</w:t>
      </w:r>
      <w:r w:rsidR="00532F1C" w:rsidRPr="004F0998">
        <w:t xml:space="preserve"> </w:t>
      </w:r>
      <w:r w:rsidR="00532F1C">
        <w:t>to local partners who work with farmers</w:t>
      </w:r>
      <w:r w:rsidR="003A462D">
        <w:t xml:space="preserve">; </w:t>
      </w:r>
      <w:r w:rsidR="00AE7261">
        <w:t xml:space="preserve">and </w:t>
      </w:r>
      <w:r w:rsidR="003A462D">
        <w:t>fund</w:t>
      </w:r>
      <w:r w:rsidR="00AE7261">
        <w:t>ing</w:t>
      </w:r>
      <w:r w:rsidR="003A462D">
        <w:t xml:space="preserve"> innovation through</w:t>
      </w:r>
      <w:r w:rsidR="00AE7261">
        <w:t xml:space="preserve"> Conservation Innovation Grants.</w:t>
      </w:r>
      <w:r w:rsidR="003A462D">
        <w:t xml:space="preserve"> </w:t>
      </w:r>
    </w:p>
    <w:p w:rsidR="003C4DAA" w:rsidRPr="00A407C6" w:rsidRDefault="003C4DAA" w:rsidP="003C4DAA">
      <w:pPr>
        <w:pStyle w:val="NoSpacing"/>
        <w:rPr>
          <w:rFonts w:cs="Times New Roman"/>
          <w:b/>
          <w:color w:val="0091C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B22D3" w:rsidTr="000E031E">
        <w:tc>
          <w:tcPr>
            <w:tcW w:w="9350" w:type="dxa"/>
            <w:shd w:val="clear" w:color="auto" w:fill="0098BC"/>
          </w:tcPr>
          <w:p w:rsidR="002B22D3" w:rsidRPr="003C4DAA" w:rsidRDefault="002B22D3" w:rsidP="000E031E">
            <w:pPr>
              <w:pStyle w:val="NoSpacing"/>
              <w:rPr>
                <w:rFonts w:ascii="Times New Roman" w:hAnsi="Times New Roman" w:cs="Times New Roman"/>
                <w:b/>
                <w:i/>
                <w:color w:val="0091C4"/>
                <w:sz w:val="24"/>
                <w:szCs w:val="24"/>
              </w:rPr>
            </w:pPr>
            <w:r w:rsidRPr="003C4DAA">
              <w:rPr>
                <w:rFonts w:ascii="Times New Roman" w:hAnsi="Times New Roman" w:cs="Times New Roman"/>
                <w:b/>
                <w:i/>
                <w:color w:val="FFFFFF" w:themeColor="background1"/>
                <w:sz w:val="24"/>
                <w:szCs w:val="24"/>
              </w:rPr>
              <w:t>History of Investment</w:t>
            </w:r>
            <w:r w:rsidR="00F14F3C" w:rsidRPr="003C4DAA">
              <w:rPr>
                <w:rFonts w:ascii="Times New Roman" w:hAnsi="Times New Roman" w:cs="Times New Roman"/>
                <w:b/>
                <w:i/>
                <w:color w:val="FFFFFF" w:themeColor="background1"/>
                <w:sz w:val="24"/>
                <w:szCs w:val="24"/>
              </w:rPr>
              <w:t>s</w:t>
            </w:r>
          </w:p>
        </w:tc>
      </w:tr>
    </w:tbl>
    <w:p w:rsidR="002B22D3" w:rsidRDefault="002B22D3" w:rsidP="002B22D3">
      <w:pPr>
        <w:pStyle w:val="NoSpacing"/>
        <w:rPr>
          <w:rFonts w:cs="Times New Roman"/>
          <w:sz w:val="14"/>
          <w:szCs w:val="24"/>
        </w:rPr>
      </w:pPr>
    </w:p>
    <w:p w:rsidR="00A17801" w:rsidRDefault="003C4DAA" w:rsidP="00731728">
      <w:pPr>
        <w:contextualSpacing/>
      </w:pPr>
      <w:r w:rsidRPr="00EE5608">
        <w:t xml:space="preserve">These amplified investments build off a history of significant </w:t>
      </w:r>
      <w:r>
        <w:t xml:space="preserve">state and Federal </w:t>
      </w:r>
      <w:r w:rsidRPr="00EE5608">
        <w:t xml:space="preserve">commitments </w:t>
      </w:r>
      <w:r>
        <w:t xml:space="preserve">made </w:t>
      </w:r>
      <w:r w:rsidRPr="00EE5608">
        <w:t xml:space="preserve">towards the Chesapeake Bay restoration in Pennsylvania.  </w:t>
      </w:r>
    </w:p>
    <w:p w:rsidR="003C4DAA" w:rsidRPr="00731728" w:rsidRDefault="003C4DAA">
      <w:pPr>
        <w:pStyle w:val="ListParagraph"/>
        <w:numPr>
          <w:ilvl w:val="0"/>
          <w:numId w:val="24"/>
        </w:numPr>
        <w:rPr>
          <w:i/>
        </w:rPr>
      </w:pPr>
      <w:r w:rsidRPr="00731728">
        <w:t>PA has invested approximately $</w:t>
      </w:r>
      <w:r w:rsidR="00D86C11" w:rsidRPr="00731728">
        <w:t xml:space="preserve">180.5 </w:t>
      </w:r>
      <w:r w:rsidRPr="00731728">
        <w:t>million</w:t>
      </w:r>
      <w:r w:rsidR="00D86C11" w:rsidRPr="00731728">
        <w:t xml:space="preserve"> in all sectors for Chesapeake Bay restoration activities</w:t>
      </w:r>
      <w:r w:rsidR="00A17801">
        <w:t xml:space="preserve"> </w:t>
      </w:r>
      <w:r w:rsidR="00A17801" w:rsidRPr="0070193F">
        <w:t>over the past three years</w:t>
      </w:r>
      <w:r w:rsidR="00D86C11" w:rsidRPr="00731728">
        <w:t xml:space="preserve">.  </w:t>
      </w:r>
    </w:p>
    <w:p w:rsidR="00532F1C" w:rsidRDefault="003C4DAA" w:rsidP="003C4DAA">
      <w:pPr>
        <w:pStyle w:val="ListParagraph"/>
        <w:numPr>
          <w:ilvl w:val="0"/>
          <w:numId w:val="24"/>
        </w:numPr>
      </w:pPr>
      <w:r w:rsidRPr="00EE5608">
        <w:t xml:space="preserve">EPA has invested approximately $72.5 million </w:t>
      </w:r>
      <w:r>
        <w:t>in</w:t>
      </w:r>
      <w:r w:rsidRPr="00EE5608">
        <w:t xml:space="preserve"> Pennsylvania for Chesapeake Bay restoration activities</w:t>
      </w:r>
      <w:r w:rsidR="00D86C11">
        <w:t xml:space="preserve"> from 2009 to 2015.</w:t>
      </w:r>
      <w:r w:rsidRPr="00EE5608">
        <w:t xml:space="preserve">  </w:t>
      </w:r>
    </w:p>
    <w:p w:rsidR="003C4DAA" w:rsidRPr="001F4334" w:rsidRDefault="003C4DAA" w:rsidP="00532F1C">
      <w:pPr>
        <w:pStyle w:val="ListParagraph"/>
        <w:numPr>
          <w:ilvl w:val="0"/>
          <w:numId w:val="24"/>
        </w:numPr>
      </w:pPr>
      <w:r w:rsidRPr="001F4334">
        <w:t>NRCS has invested more than $2</w:t>
      </w:r>
      <w:r w:rsidR="00731728">
        <w:t>67</w:t>
      </w:r>
      <w:r w:rsidRPr="001F4334">
        <w:t xml:space="preserve"> million in technical and financial assistance to assist producers in the Pennsylvania portion of the Chesapeake Bay watershed</w:t>
      </w:r>
      <w:r w:rsidR="00D86C11">
        <w:t xml:space="preserve"> from 2009 to </w:t>
      </w:r>
      <w:r w:rsidR="00D86C11" w:rsidRPr="001F4334">
        <w:t>2015</w:t>
      </w:r>
      <w:r w:rsidR="00D86C11">
        <w:t xml:space="preserve">. </w:t>
      </w:r>
      <w:hyperlink r:id="rId11" w:history="1">
        <w:r w:rsidR="00551AD7">
          <w:rPr>
            <w:rStyle w:val="Hyperlink"/>
          </w:rPr>
          <w:t>USDA</w:t>
        </w:r>
      </w:hyperlink>
      <w:r w:rsidR="00551AD7" w:rsidRPr="0033527F">
        <w:rPr>
          <w:rStyle w:val="Hyperlink"/>
        </w:rPr>
        <w:t>/NRCS Chesapeake Bay Watershed Efforts Webpage</w:t>
      </w:r>
      <w:r w:rsidR="00551AD7">
        <w:t xml:space="preserve">  </w:t>
      </w:r>
    </w:p>
    <w:p w:rsidR="003C4DAA" w:rsidRPr="00532F1C" w:rsidRDefault="003C4DAA" w:rsidP="0033527F">
      <w:pPr>
        <w:pStyle w:val="ListParagraph"/>
        <w:rPr>
          <w:sz w:val="14"/>
        </w:rPr>
      </w:pPr>
    </w:p>
    <w:sectPr w:rsidR="003C4DAA" w:rsidRPr="00532F1C" w:rsidSect="00E336A4">
      <w:type w:val="continuous"/>
      <w:pgSz w:w="12240" w:h="15840" w:code="1"/>
      <w:pgMar w:top="450" w:right="1080" w:bottom="360" w:left="1800" w:header="720"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E9" w:rsidRDefault="002E14E9" w:rsidP="008A0001">
      <w:r>
        <w:separator/>
      </w:r>
    </w:p>
  </w:endnote>
  <w:endnote w:type="continuationSeparator" w:id="0">
    <w:p w:rsidR="002E14E9" w:rsidRDefault="002E14E9" w:rsidP="008A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E9" w:rsidRDefault="002E14E9" w:rsidP="008A0001">
      <w:r>
        <w:separator/>
      </w:r>
    </w:p>
  </w:footnote>
  <w:footnote w:type="continuationSeparator" w:id="0">
    <w:p w:rsidR="002E14E9" w:rsidRDefault="002E14E9" w:rsidP="008A0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5FF"/>
    <w:multiLevelType w:val="hybridMultilevel"/>
    <w:tmpl w:val="77965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2051C"/>
    <w:multiLevelType w:val="hybridMultilevel"/>
    <w:tmpl w:val="789461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D01097"/>
    <w:multiLevelType w:val="hybridMultilevel"/>
    <w:tmpl w:val="3488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0A9"/>
    <w:multiLevelType w:val="hybridMultilevel"/>
    <w:tmpl w:val="364C80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4DC7D98"/>
    <w:multiLevelType w:val="hybridMultilevel"/>
    <w:tmpl w:val="EA903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0AD8"/>
    <w:multiLevelType w:val="hybridMultilevel"/>
    <w:tmpl w:val="5FCC96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B3219"/>
    <w:multiLevelType w:val="hybridMultilevel"/>
    <w:tmpl w:val="524A38DA"/>
    <w:lvl w:ilvl="0" w:tplc="13B0A25C">
      <w:start w:val="2"/>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42597"/>
    <w:multiLevelType w:val="hybridMultilevel"/>
    <w:tmpl w:val="AECA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71F7A"/>
    <w:multiLevelType w:val="hybridMultilevel"/>
    <w:tmpl w:val="F99C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7744E"/>
    <w:multiLevelType w:val="hybridMultilevel"/>
    <w:tmpl w:val="68C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909AE"/>
    <w:multiLevelType w:val="hybridMultilevel"/>
    <w:tmpl w:val="D848C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B5A1D"/>
    <w:multiLevelType w:val="hybridMultilevel"/>
    <w:tmpl w:val="9D3A4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F95531"/>
    <w:multiLevelType w:val="hybridMultilevel"/>
    <w:tmpl w:val="041AD56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40A36700"/>
    <w:multiLevelType w:val="hybridMultilevel"/>
    <w:tmpl w:val="EEC0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7221E"/>
    <w:multiLevelType w:val="hybridMultilevel"/>
    <w:tmpl w:val="130E3E7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3E112F6"/>
    <w:multiLevelType w:val="hybridMultilevel"/>
    <w:tmpl w:val="3C1ED1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850C3"/>
    <w:multiLevelType w:val="hybridMultilevel"/>
    <w:tmpl w:val="5242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AD76BA"/>
    <w:multiLevelType w:val="hybridMultilevel"/>
    <w:tmpl w:val="ECFE51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2260621"/>
    <w:multiLevelType w:val="hybridMultilevel"/>
    <w:tmpl w:val="9100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A1527"/>
    <w:multiLevelType w:val="hybridMultilevel"/>
    <w:tmpl w:val="382EBE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0" w15:restartNumberingAfterBreak="0">
    <w:nsid w:val="6F4034FB"/>
    <w:multiLevelType w:val="hybridMultilevel"/>
    <w:tmpl w:val="E53E3A18"/>
    <w:lvl w:ilvl="0" w:tplc="628C2DC2">
      <w:numFmt w:val="bullet"/>
      <w:lvlText w:val=""/>
      <w:lvlJc w:val="left"/>
      <w:pPr>
        <w:ind w:left="720" w:hanging="360"/>
      </w:pPr>
      <w:rPr>
        <w:rFonts w:ascii="Symbol" w:eastAsia="Calibri"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1F0325"/>
    <w:multiLevelType w:val="hybridMultilevel"/>
    <w:tmpl w:val="BF5CDF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70F9E"/>
    <w:multiLevelType w:val="hybridMultilevel"/>
    <w:tmpl w:val="8D58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A359D"/>
    <w:multiLevelType w:val="hybridMultilevel"/>
    <w:tmpl w:val="CEE84F66"/>
    <w:lvl w:ilvl="0" w:tplc="4BA686A0">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658AF"/>
    <w:multiLevelType w:val="hybridMultilevel"/>
    <w:tmpl w:val="0270DD8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ED20BA0"/>
    <w:multiLevelType w:val="hybridMultilevel"/>
    <w:tmpl w:val="78D068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7F826DFC"/>
    <w:multiLevelType w:val="hybridMultilevel"/>
    <w:tmpl w:val="E4DA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num w:numId="1">
    <w:abstractNumId w:val="4"/>
  </w:num>
  <w:num w:numId="2">
    <w:abstractNumId w:val="26"/>
  </w:num>
  <w:num w:numId="3">
    <w:abstractNumId w:val="16"/>
  </w:num>
  <w:num w:numId="4">
    <w:abstractNumId w:val="10"/>
  </w:num>
  <w:num w:numId="5">
    <w:abstractNumId w:val="7"/>
  </w:num>
  <w:num w:numId="6">
    <w:abstractNumId w:val="13"/>
  </w:num>
  <w:num w:numId="7">
    <w:abstractNumId w:val="22"/>
  </w:num>
  <w:num w:numId="8">
    <w:abstractNumId w:val="11"/>
  </w:num>
  <w:num w:numId="9">
    <w:abstractNumId w:val="12"/>
  </w:num>
  <w:num w:numId="10">
    <w:abstractNumId w:val="0"/>
  </w:num>
  <w:num w:numId="11">
    <w:abstractNumId w:val="24"/>
  </w:num>
  <w:num w:numId="12">
    <w:abstractNumId w:val="21"/>
  </w:num>
  <w:num w:numId="13">
    <w:abstractNumId w:val="15"/>
  </w:num>
  <w:num w:numId="14">
    <w:abstractNumId w:val="9"/>
  </w:num>
  <w:num w:numId="15">
    <w:abstractNumId w:val="5"/>
  </w:num>
  <w:num w:numId="16">
    <w:abstractNumId w:val="8"/>
  </w:num>
  <w:num w:numId="17">
    <w:abstractNumId w:val="2"/>
  </w:num>
  <w:num w:numId="18">
    <w:abstractNumId w:val="19"/>
  </w:num>
  <w:num w:numId="19">
    <w:abstractNumId w:val="25"/>
  </w:num>
  <w:num w:numId="20">
    <w:abstractNumId w:val="1"/>
  </w:num>
  <w:num w:numId="21">
    <w:abstractNumId w:val="17"/>
  </w:num>
  <w:num w:numId="22">
    <w:abstractNumId w:val="3"/>
  </w:num>
  <w:num w:numId="23">
    <w:abstractNumId w:val="23"/>
  </w:num>
  <w:num w:numId="24">
    <w:abstractNumId w:val="6"/>
  </w:num>
  <w:num w:numId="25">
    <w:abstractNumId w:val="14"/>
  </w:num>
  <w:num w:numId="26">
    <w:abstractNumId w:val="2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E3"/>
    <w:rsid w:val="00002ACA"/>
    <w:rsid w:val="00013E3B"/>
    <w:rsid w:val="000200F0"/>
    <w:rsid w:val="000240DB"/>
    <w:rsid w:val="000305A0"/>
    <w:rsid w:val="000311D7"/>
    <w:rsid w:val="000335F5"/>
    <w:rsid w:val="00055F41"/>
    <w:rsid w:val="00066CEC"/>
    <w:rsid w:val="00083454"/>
    <w:rsid w:val="00087A3B"/>
    <w:rsid w:val="00090596"/>
    <w:rsid w:val="000906EA"/>
    <w:rsid w:val="00091A94"/>
    <w:rsid w:val="00093348"/>
    <w:rsid w:val="00097ABA"/>
    <w:rsid w:val="000A4A3E"/>
    <w:rsid w:val="000B0908"/>
    <w:rsid w:val="000C024E"/>
    <w:rsid w:val="000D2DF9"/>
    <w:rsid w:val="000E4886"/>
    <w:rsid w:val="000F1A53"/>
    <w:rsid w:val="00121606"/>
    <w:rsid w:val="001324F3"/>
    <w:rsid w:val="001331A7"/>
    <w:rsid w:val="001375C7"/>
    <w:rsid w:val="00146A02"/>
    <w:rsid w:val="00150F0F"/>
    <w:rsid w:val="00180B12"/>
    <w:rsid w:val="001967FC"/>
    <w:rsid w:val="001B20CD"/>
    <w:rsid w:val="001B3131"/>
    <w:rsid w:val="001C1AFA"/>
    <w:rsid w:val="001C43E5"/>
    <w:rsid w:val="001D5DFC"/>
    <w:rsid w:val="001F4B5E"/>
    <w:rsid w:val="001F6256"/>
    <w:rsid w:val="001F6A98"/>
    <w:rsid w:val="00207E09"/>
    <w:rsid w:val="0021065D"/>
    <w:rsid w:val="00221E24"/>
    <w:rsid w:val="0022614E"/>
    <w:rsid w:val="00230B9A"/>
    <w:rsid w:val="002413D8"/>
    <w:rsid w:val="002531DD"/>
    <w:rsid w:val="00261742"/>
    <w:rsid w:val="002732CF"/>
    <w:rsid w:val="002757BC"/>
    <w:rsid w:val="002779FD"/>
    <w:rsid w:val="002A3076"/>
    <w:rsid w:val="002B22D3"/>
    <w:rsid w:val="002C4E8B"/>
    <w:rsid w:val="002C7915"/>
    <w:rsid w:val="002D0B32"/>
    <w:rsid w:val="002D2229"/>
    <w:rsid w:val="002D33E7"/>
    <w:rsid w:val="002E14E9"/>
    <w:rsid w:val="002F7698"/>
    <w:rsid w:val="0030649F"/>
    <w:rsid w:val="003123ED"/>
    <w:rsid w:val="00316022"/>
    <w:rsid w:val="003321DB"/>
    <w:rsid w:val="0033527F"/>
    <w:rsid w:val="003374F2"/>
    <w:rsid w:val="003503FF"/>
    <w:rsid w:val="0035076A"/>
    <w:rsid w:val="00352ECB"/>
    <w:rsid w:val="00354CA6"/>
    <w:rsid w:val="00357F3F"/>
    <w:rsid w:val="00362B5C"/>
    <w:rsid w:val="00362D81"/>
    <w:rsid w:val="00372E38"/>
    <w:rsid w:val="003741D9"/>
    <w:rsid w:val="00375D2E"/>
    <w:rsid w:val="00377153"/>
    <w:rsid w:val="0038359B"/>
    <w:rsid w:val="00390A4D"/>
    <w:rsid w:val="00390B12"/>
    <w:rsid w:val="00391E8F"/>
    <w:rsid w:val="003A182F"/>
    <w:rsid w:val="003A3EB2"/>
    <w:rsid w:val="003A462D"/>
    <w:rsid w:val="003C4DAA"/>
    <w:rsid w:val="003C64D1"/>
    <w:rsid w:val="003D383C"/>
    <w:rsid w:val="003E20EB"/>
    <w:rsid w:val="004049A5"/>
    <w:rsid w:val="00405A39"/>
    <w:rsid w:val="0043472C"/>
    <w:rsid w:val="00441C10"/>
    <w:rsid w:val="00462A77"/>
    <w:rsid w:val="00464811"/>
    <w:rsid w:val="00472A30"/>
    <w:rsid w:val="004B3EC7"/>
    <w:rsid w:val="004C6B95"/>
    <w:rsid w:val="004D064E"/>
    <w:rsid w:val="004E50BB"/>
    <w:rsid w:val="005121AA"/>
    <w:rsid w:val="00516763"/>
    <w:rsid w:val="005252AC"/>
    <w:rsid w:val="00532F1C"/>
    <w:rsid w:val="00537130"/>
    <w:rsid w:val="00543EAE"/>
    <w:rsid w:val="00551AD7"/>
    <w:rsid w:val="00585590"/>
    <w:rsid w:val="00595E3A"/>
    <w:rsid w:val="005B4D08"/>
    <w:rsid w:val="005B6CC4"/>
    <w:rsid w:val="005D2C47"/>
    <w:rsid w:val="005E76B6"/>
    <w:rsid w:val="0060116A"/>
    <w:rsid w:val="0060473B"/>
    <w:rsid w:val="006163FD"/>
    <w:rsid w:val="00624D51"/>
    <w:rsid w:val="00627736"/>
    <w:rsid w:val="00631CD0"/>
    <w:rsid w:val="00633C86"/>
    <w:rsid w:val="00644891"/>
    <w:rsid w:val="00645DE3"/>
    <w:rsid w:val="00665320"/>
    <w:rsid w:val="006656E2"/>
    <w:rsid w:val="0067710F"/>
    <w:rsid w:val="006820A6"/>
    <w:rsid w:val="00690EDE"/>
    <w:rsid w:val="006A6006"/>
    <w:rsid w:val="006D30D0"/>
    <w:rsid w:val="006D4B3D"/>
    <w:rsid w:val="006E0D9B"/>
    <w:rsid w:val="006E49D9"/>
    <w:rsid w:val="0071250D"/>
    <w:rsid w:val="00731728"/>
    <w:rsid w:val="007376DA"/>
    <w:rsid w:val="00744262"/>
    <w:rsid w:val="00750A2A"/>
    <w:rsid w:val="00764338"/>
    <w:rsid w:val="0076453E"/>
    <w:rsid w:val="00773719"/>
    <w:rsid w:val="007917E7"/>
    <w:rsid w:val="007B7144"/>
    <w:rsid w:val="007C7301"/>
    <w:rsid w:val="007D1E5B"/>
    <w:rsid w:val="007D4E41"/>
    <w:rsid w:val="0081771B"/>
    <w:rsid w:val="00817EB6"/>
    <w:rsid w:val="00821C46"/>
    <w:rsid w:val="008224D6"/>
    <w:rsid w:val="00824002"/>
    <w:rsid w:val="0082632C"/>
    <w:rsid w:val="00837214"/>
    <w:rsid w:val="00837376"/>
    <w:rsid w:val="00855AE9"/>
    <w:rsid w:val="008563D7"/>
    <w:rsid w:val="008641BA"/>
    <w:rsid w:val="00877B72"/>
    <w:rsid w:val="00894C92"/>
    <w:rsid w:val="008A0001"/>
    <w:rsid w:val="008B33D7"/>
    <w:rsid w:val="008B5AC0"/>
    <w:rsid w:val="008C0747"/>
    <w:rsid w:val="008C4ABA"/>
    <w:rsid w:val="008D23FE"/>
    <w:rsid w:val="008D7682"/>
    <w:rsid w:val="008D7776"/>
    <w:rsid w:val="008F41EC"/>
    <w:rsid w:val="00906915"/>
    <w:rsid w:val="00930C65"/>
    <w:rsid w:val="0093396E"/>
    <w:rsid w:val="0093592B"/>
    <w:rsid w:val="00944D73"/>
    <w:rsid w:val="009472DF"/>
    <w:rsid w:val="00957827"/>
    <w:rsid w:val="00957B04"/>
    <w:rsid w:val="009636E4"/>
    <w:rsid w:val="009757B0"/>
    <w:rsid w:val="00994CA4"/>
    <w:rsid w:val="009A1D61"/>
    <w:rsid w:val="009A241A"/>
    <w:rsid w:val="009A6D13"/>
    <w:rsid w:val="009B013B"/>
    <w:rsid w:val="009B2847"/>
    <w:rsid w:val="009C185B"/>
    <w:rsid w:val="009D6388"/>
    <w:rsid w:val="009D75DC"/>
    <w:rsid w:val="009F1C6D"/>
    <w:rsid w:val="009F329A"/>
    <w:rsid w:val="00A0613B"/>
    <w:rsid w:val="00A06B37"/>
    <w:rsid w:val="00A16B32"/>
    <w:rsid w:val="00A17801"/>
    <w:rsid w:val="00A360D8"/>
    <w:rsid w:val="00A407C6"/>
    <w:rsid w:val="00A468B4"/>
    <w:rsid w:val="00A47E01"/>
    <w:rsid w:val="00A563CF"/>
    <w:rsid w:val="00A634E0"/>
    <w:rsid w:val="00A64464"/>
    <w:rsid w:val="00A90ECA"/>
    <w:rsid w:val="00AA47B0"/>
    <w:rsid w:val="00AD2E14"/>
    <w:rsid w:val="00AE05F8"/>
    <w:rsid w:val="00AE7261"/>
    <w:rsid w:val="00B073A5"/>
    <w:rsid w:val="00B15075"/>
    <w:rsid w:val="00B151EA"/>
    <w:rsid w:val="00B31CE7"/>
    <w:rsid w:val="00B36EDC"/>
    <w:rsid w:val="00B37DFE"/>
    <w:rsid w:val="00B42316"/>
    <w:rsid w:val="00B544F7"/>
    <w:rsid w:val="00B56C1C"/>
    <w:rsid w:val="00B6274A"/>
    <w:rsid w:val="00B64780"/>
    <w:rsid w:val="00B657CD"/>
    <w:rsid w:val="00B70F26"/>
    <w:rsid w:val="00B72226"/>
    <w:rsid w:val="00B8275B"/>
    <w:rsid w:val="00BA2C7C"/>
    <w:rsid w:val="00BA2F3F"/>
    <w:rsid w:val="00BA5E54"/>
    <w:rsid w:val="00BB2BB7"/>
    <w:rsid w:val="00BC50E5"/>
    <w:rsid w:val="00BC71B8"/>
    <w:rsid w:val="00BD2551"/>
    <w:rsid w:val="00BD445B"/>
    <w:rsid w:val="00BD4751"/>
    <w:rsid w:val="00BD5C2F"/>
    <w:rsid w:val="00BD6522"/>
    <w:rsid w:val="00BD7DDE"/>
    <w:rsid w:val="00BE124C"/>
    <w:rsid w:val="00BE4ECF"/>
    <w:rsid w:val="00BE5700"/>
    <w:rsid w:val="00BE641D"/>
    <w:rsid w:val="00BF3945"/>
    <w:rsid w:val="00C11BA2"/>
    <w:rsid w:val="00C13679"/>
    <w:rsid w:val="00C1733C"/>
    <w:rsid w:val="00C17DAE"/>
    <w:rsid w:val="00C21CF4"/>
    <w:rsid w:val="00C31449"/>
    <w:rsid w:val="00C36A4B"/>
    <w:rsid w:val="00C40B42"/>
    <w:rsid w:val="00C44430"/>
    <w:rsid w:val="00C4714C"/>
    <w:rsid w:val="00C66F00"/>
    <w:rsid w:val="00CB4758"/>
    <w:rsid w:val="00CC3F6D"/>
    <w:rsid w:val="00CC4523"/>
    <w:rsid w:val="00CC74B4"/>
    <w:rsid w:val="00CD5CAF"/>
    <w:rsid w:val="00CE008E"/>
    <w:rsid w:val="00CE618D"/>
    <w:rsid w:val="00CF2266"/>
    <w:rsid w:val="00CF7A03"/>
    <w:rsid w:val="00D03927"/>
    <w:rsid w:val="00D17083"/>
    <w:rsid w:val="00D22EF5"/>
    <w:rsid w:val="00D25719"/>
    <w:rsid w:val="00D37398"/>
    <w:rsid w:val="00D42A45"/>
    <w:rsid w:val="00D502AC"/>
    <w:rsid w:val="00D62AA9"/>
    <w:rsid w:val="00D70270"/>
    <w:rsid w:val="00D77490"/>
    <w:rsid w:val="00D82515"/>
    <w:rsid w:val="00D83D9D"/>
    <w:rsid w:val="00D86C11"/>
    <w:rsid w:val="00D87A55"/>
    <w:rsid w:val="00D87EBD"/>
    <w:rsid w:val="00DA2AB5"/>
    <w:rsid w:val="00DB3754"/>
    <w:rsid w:val="00DB5B90"/>
    <w:rsid w:val="00DC66DC"/>
    <w:rsid w:val="00DD1959"/>
    <w:rsid w:val="00DF21A5"/>
    <w:rsid w:val="00DF3816"/>
    <w:rsid w:val="00E00B49"/>
    <w:rsid w:val="00E10779"/>
    <w:rsid w:val="00E2497C"/>
    <w:rsid w:val="00E259AF"/>
    <w:rsid w:val="00E336A4"/>
    <w:rsid w:val="00E3400E"/>
    <w:rsid w:val="00E51ADF"/>
    <w:rsid w:val="00E71980"/>
    <w:rsid w:val="00E839CA"/>
    <w:rsid w:val="00E87CDF"/>
    <w:rsid w:val="00E93A15"/>
    <w:rsid w:val="00EA2D69"/>
    <w:rsid w:val="00EB0831"/>
    <w:rsid w:val="00EB2997"/>
    <w:rsid w:val="00EC1435"/>
    <w:rsid w:val="00EC7BD6"/>
    <w:rsid w:val="00EE0236"/>
    <w:rsid w:val="00EE6835"/>
    <w:rsid w:val="00EF2B17"/>
    <w:rsid w:val="00F14F3C"/>
    <w:rsid w:val="00F2186C"/>
    <w:rsid w:val="00F24952"/>
    <w:rsid w:val="00F27995"/>
    <w:rsid w:val="00F43430"/>
    <w:rsid w:val="00F6733B"/>
    <w:rsid w:val="00F868CC"/>
    <w:rsid w:val="00F872D1"/>
    <w:rsid w:val="00F910A0"/>
    <w:rsid w:val="00F91AE0"/>
    <w:rsid w:val="00FA0D5E"/>
    <w:rsid w:val="00FA5E40"/>
    <w:rsid w:val="00FB44F8"/>
    <w:rsid w:val="00FC3E4D"/>
    <w:rsid w:val="00FD31E5"/>
    <w:rsid w:val="00FE3DB3"/>
    <w:rsid w:val="00FE4EB2"/>
    <w:rsid w:val="00FF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7C00327-C3CF-4C29-9EF6-08098D42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35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5DE3"/>
    <w:pPr>
      <w:tabs>
        <w:tab w:val="center" w:pos="4320"/>
        <w:tab w:val="right" w:pos="8640"/>
      </w:tabs>
    </w:pPr>
  </w:style>
  <w:style w:type="character" w:customStyle="1" w:styleId="HeaderChar">
    <w:name w:val="Header Char"/>
    <w:basedOn w:val="DefaultParagraphFont"/>
    <w:link w:val="Header"/>
    <w:rsid w:val="00645DE3"/>
    <w:rPr>
      <w:rFonts w:ascii="Times New Roman" w:eastAsia="Times New Roman" w:hAnsi="Times New Roman" w:cs="Times New Roman"/>
      <w:sz w:val="24"/>
      <w:szCs w:val="24"/>
    </w:rPr>
  </w:style>
  <w:style w:type="paragraph" w:styleId="ListParagraph">
    <w:name w:val="List Paragraph"/>
    <w:basedOn w:val="Normal"/>
    <w:uiPriority w:val="34"/>
    <w:qFormat/>
    <w:rsid w:val="00645DE3"/>
    <w:pPr>
      <w:ind w:left="720"/>
      <w:contextualSpacing/>
    </w:pPr>
  </w:style>
  <w:style w:type="paragraph" w:styleId="Footer">
    <w:name w:val="footer"/>
    <w:basedOn w:val="Normal"/>
    <w:link w:val="FooterChar"/>
    <w:uiPriority w:val="99"/>
    <w:unhideWhenUsed/>
    <w:rsid w:val="008A0001"/>
    <w:pPr>
      <w:tabs>
        <w:tab w:val="center" w:pos="4680"/>
        <w:tab w:val="right" w:pos="9360"/>
      </w:tabs>
    </w:pPr>
  </w:style>
  <w:style w:type="character" w:customStyle="1" w:styleId="FooterChar">
    <w:name w:val="Footer Char"/>
    <w:basedOn w:val="DefaultParagraphFont"/>
    <w:link w:val="Footer"/>
    <w:uiPriority w:val="99"/>
    <w:rsid w:val="008A00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0001"/>
    <w:rPr>
      <w:rFonts w:ascii="Tahoma" w:hAnsi="Tahoma" w:cs="Tahoma"/>
      <w:sz w:val="16"/>
      <w:szCs w:val="16"/>
    </w:rPr>
  </w:style>
  <w:style w:type="character" w:customStyle="1" w:styleId="BalloonTextChar">
    <w:name w:val="Balloon Text Char"/>
    <w:basedOn w:val="DefaultParagraphFont"/>
    <w:link w:val="BalloonText"/>
    <w:uiPriority w:val="99"/>
    <w:semiHidden/>
    <w:rsid w:val="008A0001"/>
    <w:rPr>
      <w:rFonts w:ascii="Tahoma" w:eastAsia="Times New Roman" w:hAnsi="Tahoma" w:cs="Tahoma"/>
      <w:sz w:val="16"/>
      <w:szCs w:val="16"/>
    </w:rPr>
  </w:style>
  <w:style w:type="character" w:customStyle="1" w:styleId="Heading1Char">
    <w:name w:val="Heading 1 Char"/>
    <w:basedOn w:val="DefaultParagraphFont"/>
    <w:link w:val="Heading1"/>
    <w:uiPriority w:val="9"/>
    <w:rsid w:val="000335F5"/>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0335F5"/>
    <w:rPr>
      <w:rFonts w:ascii="Tahoma" w:hAnsi="Tahoma" w:cs="Tahoma"/>
      <w:sz w:val="16"/>
      <w:szCs w:val="16"/>
    </w:rPr>
  </w:style>
  <w:style w:type="character" w:customStyle="1" w:styleId="DocumentMapChar">
    <w:name w:val="Document Map Char"/>
    <w:basedOn w:val="DefaultParagraphFont"/>
    <w:link w:val="DocumentMap"/>
    <w:uiPriority w:val="99"/>
    <w:semiHidden/>
    <w:rsid w:val="000335F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116A"/>
    <w:rPr>
      <w:sz w:val="16"/>
      <w:szCs w:val="16"/>
    </w:rPr>
  </w:style>
  <w:style w:type="paragraph" w:styleId="CommentText">
    <w:name w:val="annotation text"/>
    <w:basedOn w:val="Normal"/>
    <w:link w:val="CommentTextChar"/>
    <w:uiPriority w:val="99"/>
    <w:semiHidden/>
    <w:unhideWhenUsed/>
    <w:rsid w:val="0060116A"/>
    <w:rPr>
      <w:sz w:val="20"/>
      <w:szCs w:val="20"/>
    </w:rPr>
  </w:style>
  <w:style w:type="character" w:customStyle="1" w:styleId="CommentTextChar">
    <w:name w:val="Comment Text Char"/>
    <w:basedOn w:val="DefaultParagraphFont"/>
    <w:link w:val="CommentText"/>
    <w:uiPriority w:val="99"/>
    <w:semiHidden/>
    <w:rsid w:val="006011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16A"/>
    <w:rPr>
      <w:b/>
      <w:bCs/>
    </w:rPr>
  </w:style>
  <w:style w:type="character" w:customStyle="1" w:styleId="CommentSubjectChar">
    <w:name w:val="Comment Subject Char"/>
    <w:basedOn w:val="CommentTextChar"/>
    <w:link w:val="CommentSubject"/>
    <w:uiPriority w:val="99"/>
    <w:semiHidden/>
    <w:rsid w:val="0060116A"/>
    <w:rPr>
      <w:rFonts w:ascii="Times New Roman" w:eastAsia="Times New Roman" w:hAnsi="Times New Roman" w:cs="Times New Roman"/>
      <w:b/>
      <w:bCs/>
      <w:sz w:val="20"/>
      <w:szCs w:val="20"/>
    </w:rPr>
  </w:style>
  <w:style w:type="paragraph" w:styleId="NoSpacing">
    <w:name w:val="No Spacing"/>
    <w:uiPriority w:val="1"/>
    <w:qFormat/>
    <w:rsid w:val="00B64780"/>
    <w:pPr>
      <w:spacing w:after="0" w:line="240" w:lineRule="auto"/>
    </w:pPr>
  </w:style>
  <w:style w:type="table" w:styleId="TableGrid">
    <w:name w:val="Table Grid"/>
    <w:basedOn w:val="TableNormal"/>
    <w:uiPriority w:val="59"/>
    <w:rsid w:val="002B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4DA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C4DAA"/>
    <w:rPr>
      <w:rFonts w:ascii="Calibri" w:hAnsi="Calibri"/>
      <w:szCs w:val="21"/>
    </w:rPr>
  </w:style>
  <w:style w:type="paragraph" w:styleId="Revision">
    <w:name w:val="Revision"/>
    <w:hidden/>
    <w:uiPriority w:val="99"/>
    <w:semiHidden/>
    <w:rsid w:val="008F41E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2F1C"/>
    <w:rPr>
      <w:color w:val="0000FF" w:themeColor="hyperlink"/>
      <w:u w:val="single"/>
    </w:rPr>
  </w:style>
  <w:style w:type="character" w:styleId="FollowedHyperlink">
    <w:name w:val="FollowedHyperlink"/>
    <w:basedOn w:val="DefaultParagraphFont"/>
    <w:uiPriority w:val="99"/>
    <w:semiHidden/>
    <w:unhideWhenUsed/>
    <w:rsid w:val="00532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0816">
      <w:bodyDiv w:val="1"/>
      <w:marLeft w:val="0"/>
      <w:marRight w:val="0"/>
      <w:marTop w:val="0"/>
      <w:marBottom w:val="0"/>
      <w:divBdr>
        <w:top w:val="none" w:sz="0" w:space="0" w:color="auto"/>
        <w:left w:val="none" w:sz="0" w:space="0" w:color="auto"/>
        <w:bottom w:val="none" w:sz="0" w:space="0" w:color="auto"/>
        <w:right w:val="none" w:sz="0" w:space="0" w:color="auto"/>
      </w:divBdr>
    </w:div>
    <w:div w:id="1196622531">
      <w:bodyDiv w:val="1"/>
      <w:marLeft w:val="0"/>
      <w:marRight w:val="0"/>
      <w:marTop w:val="0"/>
      <w:marBottom w:val="0"/>
      <w:divBdr>
        <w:top w:val="none" w:sz="0" w:space="0" w:color="auto"/>
        <w:left w:val="none" w:sz="0" w:space="0" w:color="auto"/>
        <w:bottom w:val="none" w:sz="0" w:space="0" w:color="auto"/>
        <w:right w:val="none" w:sz="0" w:space="0" w:color="auto"/>
      </w:divBdr>
    </w:div>
    <w:div w:id="1393430417">
      <w:bodyDiv w:val="1"/>
      <w:marLeft w:val="0"/>
      <w:marRight w:val="0"/>
      <w:marTop w:val="0"/>
      <w:marBottom w:val="0"/>
      <w:divBdr>
        <w:top w:val="none" w:sz="0" w:space="0" w:color="auto"/>
        <w:left w:val="none" w:sz="0" w:space="0" w:color="auto"/>
        <w:bottom w:val="none" w:sz="0" w:space="0" w:color="auto"/>
        <w:right w:val="none" w:sz="0" w:space="0" w:color="auto"/>
      </w:divBdr>
    </w:div>
    <w:div w:id="1670251101">
      <w:bodyDiv w:val="1"/>
      <w:marLeft w:val="0"/>
      <w:marRight w:val="0"/>
      <w:marTop w:val="0"/>
      <w:marBottom w:val="0"/>
      <w:divBdr>
        <w:top w:val="none" w:sz="0" w:space="0" w:color="auto"/>
        <w:left w:val="none" w:sz="0" w:space="0" w:color="auto"/>
        <w:bottom w:val="none" w:sz="0" w:space="0" w:color="auto"/>
        <w:right w:val="none" w:sz="0" w:space="0" w:color="auto"/>
      </w:divBdr>
    </w:div>
    <w:div w:id="2006980491">
      <w:marLeft w:val="0"/>
      <w:marRight w:val="0"/>
      <w:marTop w:val="36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cs.usda.gov/wps/portal/nrcs/detail/national/programs/initiatives/?cid=STELPRDB1047323"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DF49-C44E-429B-AE4C-410F9DC9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cfinnerty</dc:creator>
  <cp:lastModifiedBy>jstarr</cp:lastModifiedBy>
  <cp:revision>2</cp:revision>
  <cp:lastPrinted>2016-10-07T16:46:00Z</cp:lastPrinted>
  <dcterms:created xsi:type="dcterms:W3CDTF">2016-11-21T14:08:00Z</dcterms:created>
  <dcterms:modified xsi:type="dcterms:W3CDTF">2016-11-21T14:08:00Z</dcterms:modified>
</cp:coreProperties>
</file>