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C8F9" w14:textId="77777777" w:rsidR="005800A8" w:rsidRPr="005800A8" w:rsidRDefault="005800A8" w:rsidP="005800A8">
      <w:pPr>
        <w:spacing w:after="0"/>
        <w:rPr>
          <w:b/>
          <w:bCs/>
          <w:sz w:val="28"/>
          <w:szCs w:val="28"/>
        </w:rPr>
      </w:pPr>
      <w:r w:rsidRPr="005800A8">
        <w:rPr>
          <w:noProof/>
          <w:color w:val="2B579A"/>
          <w:shd w:val="clear" w:color="auto" w:fill="E6E6E6"/>
        </w:rPr>
        <w:drawing>
          <wp:anchor distT="0" distB="0" distL="114300" distR="114300" simplePos="0" relativeHeight="251659264" behindDoc="1" locked="0" layoutInCell="1" allowOverlap="1" wp14:anchorId="03B80CB7" wp14:editId="46CC8CBD">
            <wp:simplePos x="0" y="0"/>
            <wp:positionH relativeFrom="column">
              <wp:posOffset>0</wp:posOffset>
            </wp:positionH>
            <wp:positionV relativeFrom="paragraph">
              <wp:posOffset>90487</wp:posOffset>
            </wp:positionV>
            <wp:extent cx="1190625" cy="410845"/>
            <wp:effectExtent l="0" t="0" r="9525" b="8255"/>
            <wp:wrapNone/>
            <wp:docPr id="996053187" name="Picture 9960531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53187" name="Picture 99605318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625" cy="410845"/>
                    </a:xfrm>
                    <a:prstGeom prst="rect">
                      <a:avLst/>
                    </a:prstGeom>
                  </pic:spPr>
                </pic:pic>
              </a:graphicData>
            </a:graphic>
          </wp:anchor>
        </w:drawing>
      </w:r>
    </w:p>
    <w:p w14:paraId="50D2C58F" w14:textId="77777777" w:rsidR="005800A8" w:rsidRPr="005800A8" w:rsidRDefault="005800A8" w:rsidP="005800A8">
      <w:pPr>
        <w:spacing w:after="0"/>
        <w:rPr>
          <w:b/>
          <w:bCs/>
          <w:sz w:val="28"/>
          <w:szCs w:val="28"/>
        </w:rPr>
      </w:pPr>
    </w:p>
    <w:p w14:paraId="40F1D544" w14:textId="77777777" w:rsidR="005800A8" w:rsidRPr="005800A8" w:rsidRDefault="005800A8" w:rsidP="005800A8">
      <w:pPr>
        <w:spacing w:after="0"/>
        <w:rPr>
          <w:b/>
          <w:bCs/>
          <w:color w:val="4472C4" w:themeColor="accent1"/>
          <w:sz w:val="28"/>
          <w:szCs w:val="28"/>
        </w:rPr>
      </w:pPr>
    </w:p>
    <w:p w14:paraId="188F7523" w14:textId="11583C62" w:rsidR="005800A8" w:rsidRPr="005800A8" w:rsidRDefault="00B87100" w:rsidP="005800A8">
      <w:pPr>
        <w:spacing w:after="60"/>
        <w:rPr>
          <w:rFonts w:ascii="Calibri" w:hAnsi="Calibri" w:cs="Calibri"/>
          <w:b/>
          <w:bCs/>
          <w:color w:val="4472C4" w:themeColor="accent1"/>
          <w:sz w:val="32"/>
          <w:szCs w:val="32"/>
        </w:rPr>
      </w:pPr>
      <w:r w:rsidRPr="00B87100">
        <w:rPr>
          <w:rFonts w:ascii="Calibri" w:hAnsi="Calibri" w:cs="Calibri"/>
          <w:b/>
          <w:bCs/>
          <w:color w:val="4472C4" w:themeColor="accent1"/>
          <w:sz w:val="32"/>
          <w:szCs w:val="32"/>
        </w:rPr>
        <w:t xml:space="preserve">Riparian Forest Buffer Program Best Practices Discussion </w:t>
      </w:r>
      <w:r w:rsidR="00D95146">
        <w:rPr>
          <w:rFonts w:ascii="Calibri" w:hAnsi="Calibri" w:cs="Calibri"/>
          <w:b/>
          <w:bCs/>
          <w:color w:val="4472C4" w:themeColor="accent1"/>
          <w:sz w:val="32"/>
          <w:szCs w:val="32"/>
        </w:rPr>
        <w:t>Summary</w:t>
      </w:r>
    </w:p>
    <w:p w14:paraId="528D749D" w14:textId="75B8B179" w:rsidR="005800A8" w:rsidRPr="005800A8" w:rsidRDefault="00B87100" w:rsidP="005800A8">
      <w:pPr>
        <w:spacing w:after="0"/>
        <w:rPr>
          <w:rFonts w:ascii="Calibri" w:hAnsi="Calibri" w:cs="Calibri"/>
          <w:b/>
          <w:bCs/>
          <w:i/>
          <w:iCs/>
          <w:color w:val="4472C4" w:themeColor="accent1"/>
          <w:sz w:val="28"/>
          <w:szCs w:val="28"/>
        </w:rPr>
      </w:pPr>
      <w:r>
        <w:rPr>
          <w:rFonts w:ascii="Calibri" w:hAnsi="Calibri" w:cs="Calibri"/>
          <w:b/>
          <w:bCs/>
          <w:i/>
          <w:iCs/>
          <w:color w:val="4472C4" w:themeColor="accent1"/>
          <w:sz w:val="28"/>
          <w:szCs w:val="28"/>
        </w:rPr>
        <w:t xml:space="preserve">In Preparation for </w:t>
      </w:r>
      <w:r w:rsidRPr="00B87100">
        <w:rPr>
          <w:rFonts w:ascii="Calibri" w:hAnsi="Calibri" w:cs="Calibri"/>
          <w:b/>
          <w:bCs/>
          <w:i/>
          <w:iCs/>
          <w:color w:val="4472C4" w:themeColor="accent1"/>
          <w:sz w:val="28"/>
          <w:szCs w:val="28"/>
        </w:rPr>
        <w:t xml:space="preserve">Chesapeake Riparian Forest Buffer 2022 Leadership Workshop </w:t>
      </w:r>
    </w:p>
    <w:p w14:paraId="17BF8E05" w14:textId="45DC4ED0" w:rsidR="005800A8" w:rsidRPr="005800A8" w:rsidRDefault="00D05143" w:rsidP="005800A8">
      <w:pPr>
        <w:pBdr>
          <w:bottom w:val="single" w:sz="4" w:space="1" w:color="2F5496" w:themeColor="accent1" w:themeShade="BF"/>
        </w:pBdr>
        <w:jc w:val="right"/>
        <w:rPr>
          <w:rFonts w:ascii="Calibri" w:hAnsi="Calibri" w:cs="Calibri"/>
          <w:b/>
          <w:bCs/>
          <w:i/>
          <w:iCs/>
          <w:color w:val="4472C4" w:themeColor="accent1"/>
          <w:sz w:val="24"/>
          <w:szCs w:val="24"/>
        </w:rPr>
      </w:pPr>
      <w:r>
        <w:rPr>
          <w:rFonts w:ascii="Calibri" w:hAnsi="Calibri" w:cs="Calibri"/>
          <w:b/>
          <w:bCs/>
          <w:i/>
          <w:iCs/>
          <w:color w:val="4472C4" w:themeColor="accent1"/>
          <w:sz w:val="24"/>
          <w:szCs w:val="24"/>
        </w:rPr>
        <w:t>Maryland Discussion: March</w:t>
      </w:r>
      <w:r w:rsidR="00DD5E30">
        <w:rPr>
          <w:rFonts w:ascii="Calibri" w:hAnsi="Calibri" w:cs="Calibri"/>
          <w:b/>
          <w:bCs/>
          <w:i/>
          <w:iCs/>
          <w:color w:val="4472C4" w:themeColor="accent1"/>
          <w:sz w:val="24"/>
          <w:szCs w:val="24"/>
        </w:rPr>
        <w:t xml:space="preserve"> </w:t>
      </w:r>
      <w:r>
        <w:rPr>
          <w:rFonts w:ascii="Calibri" w:hAnsi="Calibri" w:cs="Calibri"/>
          <w:b/>
          <w:bCs/>
          <w:i/>
          <w:iCs/>
          <w:color w:val="4472C4" w:themeColor="accent1"/>
          <w:sz w:val="24"/>
          <w:szCs w:val="24"/>
        </w:rPr>
        <w:t>24</w:t>
      </w:r>
      <w:r w:rsidR="005800A8" w:rsidRPr="005800A8">
        <w:rPr>
          <w:rFonts w:ascii="Calibri" w:hAnsi="Calibri" w:cs="Calibri"/>
          <w:b/>
          <w:bCs/>
          <w:i/>
          <w:iCs/>
          <w:color w:val="4472C4" w:themeColor="accent1"/>
          <w:sz w:val="24"/>
          <w:szCs w:val="24"/>
        </w:rPr>
        <w:t>, 2022</w:t>
      </w:r>
    </w:p>
    <w:p w14:paraId="2AB80745" w14:textId="77777777" w:rsidR="005800A8" w:rsidRPr="005800A8" w:rsidRDefault="005800A8" w:rsidP="005800A8">
      <w:pPr>
        <w:spacing w:before="120" w:after="120" w:line="264" w:lineRule="auto"/>
        <w:outlineLvl w:val="0"/>
        <w:rPr>
          <w:rFonts w:ascii="Arial" w:eastAsia="Times" w:hAnsi="Arial" w:cs="Arial"/>
          <w:b/>
          <w:bCs/>
          <w:color w:val="4472C4" w:themeColor="accent1"/>
          <w:sz w:val="24"/>
          <w:szCs w:val="24"/>
        </w:rPr>
      </w:pPr>
      <w:r w:rsidRPr="005800A8">
        <w:rPr>
          <w:rFonts w:ascii="Arial" w:eastAsia="Times" w:hAnsi="Arial" w:cs="Arial"/>
          <w:b/>
          <w:bCs/>
          <w:color w:val="4472C4" w:themeColor="accent1"/>
          <w:sz w:val="24"/>
          <w:szCs w:val="24"/>
        </w:rPr>
        <w:t>Section 1.</w:t>
      </w:r>
      <w:r w:rsidRPr="005800A8">
        <w:rPr>
          <w:rFonts w:ascii="Arial" w:eastAsia="Times" w:hAnsi="Arial" w:cs="Arial"/>
          <w:b/>
          <w:bCs/>
          <w:color w:val="4472C4" w:themeColor="accent1"/>
          <w:sz w:val="24"/>
          <w:szCs w:val="24"/>
        </w:rPr>
        <w:tab/>
        <w:t xml:space="preserve"> Background and Objectives</w:t>
      </w:r>
    </w:p>
    <w:p w14:paraId="4ACDBBA5" w14:textId="77777777" w:rsidR="00F03295" w:rsidRPr="00F03295" w:rsidRDefault="00F03295" w:rsidP="00F03295">
      <w:r w:rsidRPr="00F03295">
        <w:t>To help the states prepare for the upcoming Chesapeake Riparian Forest Buffer (RFB) 2022 Leadership Workshop, Eastern Research Group (ERG) led a discussion in each state about state specific RFB programs. Ultimately, these discussions were designed to assist the jurisdictions in writing their Strategic Action Plans for RFB that will be discussed at the workshop. See the Strategic Action Plans for RFB guidance accompanying this summary for additional information.</w:t>
      </w:r>
    </w:p>
    <w:p w14:paraId="27B09BC2" w14:textId="11E5ECFF" w:rsidR="00D1632B" w:rsidRPr="00F03295" w:rsidRDefault="00F03295" w:rsidP="00F03295">
      <w:r w:rsidRPr="00F03295">
        <w:t xml:space="preserve">This document summarizes the discussion that ERG organized and facilitated with representatives from various agencies working on RFB programs and projects in </w:t>
      </w:r>
      <w:r>
        <w:t>Maryland</w:t>
      </w:r>
      <w:r w:rsidR="001A7B76" w:rsidRPr="00F03295">
        <w:t xml:space="preserve">. </w:t>
      </w:r>
    </w:p>
    <w:p w14:paraId="19F9EDA1" w14:textId="77777777" w:rsidR="00F03295" w:rsidRDefault="00F03295" w:rsidP="00A02F18">
      <w:pPr>
        <w:rPr>
          <w:b/>
          <w:bCs/>
        </w:rPr>
      </w:pPr>
    </w:p>
    <w:p w14:paraId="5D7EB7FD" w14:textId="63FA7225" w:rsidR="00A02F18" w:rsidRPr="00E82BB2" w:rsidRDefault="00A02F18" w:rsidP="00A02F18">
      <w:pPr>
        <w:rPr>
          <w:b/>
          <w:bCs/>
        </w:rPr>
      </w:pPr>
      <w:r w:rsidRPr="00E82BB2">
        <w:rPr>
          <w:b/>
          <w:bCs/>
        </w:rPr>
        <w:t>Participants</w:t>
      </w:r>
    </w:p>
    <w:p w14:paraId="616549E9" w14:textId="5E8D9130" w:rsidR="00A02F18" w:rsidRPr="00E82BB2" w:rsidRDefault="004662E9" w:rsidP="00A02F18">
      <w:r w:rsidRPr="004662E9">
        <w:t xml:space="preserve">The following individuals participated in the </w:t>
      </w:r>
      <w:r>
        <w:t>Maryland</w:t>
      </w:r>
      <w:r w:rsidRPr="004662E9">
        <w:t xml:space="preserve"> RFB discussion on March 2</w:t>
      </w:r>
      <w:r>
        <w:t>4</w:t>
      </w:r>
      <w:r w:rsidRPr="004662E9">
        <w:t xml:space="preserve">, 2022: </w:t>
      </w:r>
    </w:p>
    <w:p w14:paraId="3DE30A9E" w14:textId="34C0906E" w:rsidR="006B0354" w:rsidRDefault="006B0354" w:rsidP="006B0354">
      <w:pPr>
        <w:pStyle w:val="ListParagraph"/>
        <w:numPr>
          <w:ilvl w:val="0"/>
          <w:numId w:val="12"/>
        </w:numPr>
      </w:pPr>
      <w:r w:rsidRPr="006B0354">
        <w:t>Matt Fleming</w:t>
      </w:r>
      <w:r w:rsidR="0018149A">
        <w:t xml:space="preserve">, Maryland Department of Natural Resources </w:t>
      </w:r>
      <w:r w:rsidR="00C432B5">
        <w:t>(DNR)</w:t>
      </w:r>
    </w:p>
    <w:p w14:paraId="6BEFEE35" w14:textId="302656A1" w:rsidR="00AF03A3" w:rsidRPr="00AF03A3" w:rsidRDefault="00AF03A3" w:rsidP="00AF03A3">
      <w:pPr>
        <w:pStyle w:val="ListParagraph"/>
        <w:numPr>
          <w:ilvl w:val="0"/>
          <w:numId w:val="12"/>
        </w:numPr>
      </w:pPr>
      <w:r w:rsidRPr="00AF03A3">
        <w:t xml:space="preserve">Phil Hager, </w:t>
      </w:r>
      <w:r w:rsidR="00C432B5">
        <w:t>Maryland DNR</w:t>
      </w:r>
    </w:p>
    <w:p w14:paraId="4A1B2172" w14:textId="4367CFCD" w:rsidR="006B0354" w:rsidRDefault="006B0354" w:rsidP="006B0354">
      <w:pPr>
        <w:pStyle w:val="ListParagraph"/>
        <w:numPr>
          <w:ilvl w:val="0"/>
          <w:numId w:val="12"/>
        </w:numPr>
      </w:pPr>
      <w:r w:rsidRPr="006B0354">
        <w:t>Anne Hairston-Strang</w:t>
      </w:r>
      <w:r w:rsidR="00C432B5">
        <w:t xml:space="preserve">, Maryland DNR </w:t>
      </w:r>
      <w:r w:rsidR="003B3151">
        <w:t xml:space="preserve">Forest Service </w:t>
      </w:r>
    </w:p>
    <w:p w14:paraId="36E408B7" w14:textId="0EEF2F5F" w:rsidR="003B3151" w:rsidRPr="003B3151" w:rsidRDefault="003B3151" w:rsidP="003B3151">
      <w:pPr>
        <w:pStyle w:val="ListParagraph"/>
        <w:numPr>
          <w:ilvl w:val="0"/>
          <w:numId w:val="12"/>
        </w:numPr>
      </w:pPr>
      <w:r w:rsidRPr="003B3151">
        <w:t>Iris Allen, M</w:t>
      </w:r>
      <w:r w:rsidR="00DF48F8">
        <w:t xml:space="preserve">aryland </w:t>
      </w:r>
      <w:r w:rsidRPr="003B3151">
        <w:t>DNR Forest Service</w:t>
      </w:r>
      <w:r w:rsidR="00DF48F8">
        <w:t xml:space="preserve"> </w:t>
      </w:r>
    </w:p>
    <w:p w14:paraId="0DDEE849" w14:textId="08F919B2" w:rsidR="006B0354" w:rsidRPr="006B0354" w:rsidRDefault="006B0354" w:rsidP="006B0354">
      <w:pPr>
        <w:pStyle w:val="ListParagraph"/>
        <w:numPr>
          <w:ilvl w:val="0"/>
          <w:numId w:val="12"/>
        </w:numPr>
      </w:pPr>
      <w:r w:rsidRPr="006B0354">
        <w:t>David Goshorn</w:t>
      </w:r>
      <w:r w:rsidR="00DF48F8">
        <w:t xml:space="preserve">, Maryland DNR </w:t>
      </w:r>
    </w:p>
    <w:p w14:paraId="3EF091D8" w14:textId="77777777" w:rsidR="00DC57A2" w:rsidRDefault="00DC57A2"/>
    <w:p w14:paraId="1D0558E1" w14:textId="77777777" w:rsidR="00604EAD" w:rsidRDefault="00604EAD">
      <w:pPr>
        <w:rPr>
          <w:rFonts w:ascii="Arial" w:eastAsia="Times" w:hAnsi="Arial" w:cs="Arial"/>
          <w:b/>
          <w:bCs/>
          <w:color w:val="4472C4" w:themeColor="accent1"/>
          <w:sz w:val="24"/>
          <w:szCs w:val="24"/>
        </w:rPr>
      </w:pPr>
      <w:r>
        <w:rPr>
          <w:rFonts w:ascii="Arial" w:eastAsia="Times" w:hAnsi="Arial" w:cs="Arial"/>
          <w:b/>
          <w:bCs/>
          <w:color w:val="4472C4" w:themeColor="accent1"/>
          <w:sz w:val="24"/>
          <w:szCs w:val="24"/>
        </w:rPr>
        <w:br w:type="page"/>
      </w:r>
    </w:p>
    <w:p w14:paraId="06D27B09" w14:textId="1242856D" w:rsidR="00C4001A" w:rsidRPr="005800A8" w:rsidRDefault="00C4001A" w:rsidP="00C4001A">
      <w:pPr>
        <w:spacing w:before="120" w:after="120" w:line="264" w:lineRule="auto"/>
        <w:outlineLvl w:val="0"/>
        <w:rPr>
          <w:rFonts w:ascii="Arial" w:eastAsia="Times" w:hAnsi="Arial" w:cs="Arial"/>
          <w:b/>
          <w:bCs/>
          <w:color w:val="4472C4" w:themeColor="accent1"/>
          <w:sz w:val="24"/>
          <w:szCs w:val="24"/>
        </w:rPr>
      </w:pPr>
      <w:r w:rsidRPr="005800A8">
        <w:rPr>
          <w:rFonts w:ascii="Arial" w:eastAsia="Times" w:hAnsi="Arial" w:cs="Arial"/>
          <w:b/>
          <w:bCs/>
          <w:color w:val="4472C4" w:themeColor="accent1"/>
          <w:sz w:val="24"/>
          <w:szCs w:val="24"/>
        </w:rPr>
        <w:lastRenderedPageBreak/>
        <w:t xml:space="preserve">Section </w:t>
      </w:r>
      <w:r>
        <w:rPr>
          <w:rFonts w:ascii="Arial" w:eastAsia="Times" w:hAnsi="Arial" w:cs="Arial"/>
          <w:b/>
          <w:bCs/>
          <w:color w:val="4472C4" w:themeColor="accent1"/>
          <w:sz w:val="24"/>
          <w:szCs w:val="24"/>
        </w:rPr>
        <w:t>2</w:t>
      </w:r>
      <w:r w:rsidRPr="005800A8">
        <w:rPr>
          <w:rFonts w:ascii="Arial" w:eastAsia="Times" w:hAnsi="Arial" w:cs="Arial"/>
          <w:b/>
          <w:bCs/>
          <w:color w:val="4472C4" w:themeColor="accent1"/>
          <w:sz w:val="24"/>
          <w:szCs w:val="24"/>
        </w:rPr>
        <w:t>.</w:t>
      </w:r>
      <w:r w:rsidRPr="005800A8">
        <w:rPr>
          <w:rFonts w:ascii="Arial" w:eastAsia="Times" w:hAnsi="Arial" w:cs="Arial"/>
          <w:b/>
          <w:bCs/>
          <w:color w:val="4472C4" w:themeColor="accent1"/>
          <w:sz w:val="24"/>
          <w:szCs w:val="24"/>
        </w:rPr>
        <w:tab/>
        <w:t xml:space="preserve"> </w:t>
      </w:r>
      <w:r w:rsidRPr="00C4001A">
        <w:rPr>
          <w:rFonts w:ascii="Arial" w:eastAsia="Times" w:hAnsi="Arial" w:cs="Arial"/>
          <w:b/>
          <w:bCs/>
          <w:color w:val="4472C4" w:themeColor="accent1"/>
          <w:sz w:val="24"/>
          <w:szCs w:val="24"/>
        </w:rPr>
        <w:t>RFB Program Best Practices Discussion Guide</w:t>
      </w:r>
      <w:r>
        <w:rPr>
          <w:rFonts w:ascii="Arial" w:eastAsia="Times" w:hAnsi="Arial" w:cs="Arial"/>
          <w:b/>
          <w:bCs/>
          <w:color w:val="4472C4" w:themeColor="accent1"/>
          <w:sz w:val="24"/>
          <w:szCs w:val="24"/>
        </w:rPr>
        <w:t xml:space="preserve"> </w:t>
      </w:r>
    </w:p>
    <w:p w14:paraId="66BAFC0A" w14:textId="77777777" w:rsidR="00C31EE8" w:rsidRDefault="00C31EE8">
      <w:pPr>
        <w:rPr>
          <w:b/>
          <w:bCs/>
        </w:rPr>
      </w:pPr>
    </w:p>
    <w:p w14:paraId="0C9EFB95" w14:textId="08993044" w:rsidR="00A21067" w:rsidRPr="00A21067" w:rsidRDefault="00F754A9">
      <w:pPr>
        <w:rPr>
          <w:b/>
          <w:bCs/>
        </w:rPr>
      </w:pPr>
      <w:r>
        <w:rPr>
          <w:b/>
          <w:bCs/>
        </w:rPr>
        <w:t xml:space="preserve">Part I. </w:t>
      </w:r>
      <w:r w:rsidR="001B0341" w:rsidRPr="00A21067">
        <w:rPr>
          <w:b/>
          <w:bCs/>
        </w:rPr>
        <w:t xml:space="preserve">General </w:t>
      </w:r>
      <w:r w:rsidR="008879EA" w:rsidRPr="00A21067">
        <w:rPr>
          <w:b/>
          <w:bCs/>
        </w:rPr>
        <w:t xml:space="preserve">Reflections on </w:t>
      </w:r>
      <w:r w:rsidR="00C31EE8">
        <w:rPr>
          <w:b/>
          <w:bCs/>
        </w:rPr>
        <w:t xml:space="preserve">Maryland’s </w:t>
      </w:r>
      <w:r w:rsidR="008879EA" w:rsidRPr="00A21067">
        <w:rPr>
          <w:b/>
          <w:bCs/>
        </w:rPr>
        <w:t>Existing RFB Program</w:t>
      </w:r>
      <w:r w:rsidR="005C64A3">
        <w:rPr>
          <w:b/>
          <w:bCs/>
        </w:rPr>
        <w:t>(s)</w:t>
      </w:r>
      <w:r w:rsidR="006C7EC9" w:rsidRPr="00A21067">
        <w:rPr>
          <w:b/>
          <w:bCs/>
        </w:rPr>
        <w:t xml:space="preserve"> </w:t>
      </w:r>
    </w:p>
    <w:p w14:paraId="1DE8BE41" w14:textId="0E64881D" w:rsidR="0048475B" w:rsidRDefault="0048475B" w:rsidP="0048475B">
      <w:r>
        <w:t>This portion of the discussion focused on successful elements of existing RFB programs in Maryland, as well as challenges. The group considered the following questions:</w:t>
      </w:r>
      <w:r>
        <w:tab/>
      </w:r>
    </w:p>
    <w:p w14:paraId="04D796A3" w14:textId="77777777" w:rsidR="0048475B" w:rsidRDefault="0048475B" w:rsidP="0048475B">
      <w:pPr>
        <w:pStyle w:val="ListParagraph"/>
        <w:numPr>
          <w:ilvl w:val="0"/>
          <w:numId w:val="11"/>
        </w:numPr>
      </w:pPr>
      <w:r>
        <w:t>H</w:t>
      </w:r>
      <w:r w:rsidRPr="00C2216D">
        <w:t xml:space="preserve">ow </w:t>
      </w:r>
      <w:r>
        <w:t xml:space="preserve">has </w:t>
      </w:r>
      <w:r w:rsidRPr="00C2216D">
        <w:t>buffer rollout gone in recent years</w:t>
      </w:r>
      <w:r>
        <w:t xml:space="preserve"> for programs in your state?</w:t>
      </w:r>
      <w:r w:rsidRPr="00C2216D">
        <w:t xml:space="preserve"> </w:t>
      </w:r>
    </w:p>
    <w:p w14:paraId="5DBAA894" w14:textId="77777777" w:rsidR="0048475B" w:rsidRDefault="0048475B" w:rsidP="0048475B">
      <w:pPr>
        <w:pStyle w:val="ListParagraph"/>
        <w:numPr>
          <w:ilvl w:val="0"/>
          <w:numId w:val="11"/>
        </w:numPr>
      </w:pPr>
      <w:r>
        <w:t xml:space="preserve">What elements have worked well in your state and have led to your greatest successes? </w:t>
      </w:r>
    </w:p>
    <w:p w14:paraId="5CE22CE6" w14:textId="77777777" w:rsidR="0048475B" w:rsidRDefault="0048475B" w:rsidP="0048475B">
      <w:pPr>
        <w:pStyle w:val="ListParagraph"/>
        <w:numPr>
          <w:ilvl w:val="0"/>
          <w:numId w:val="11"/>
        </w:numPr>
      </w:pPr>
      <w:r>
        <w:t>Do the elements for success vary between urban and rural locations?</w:t>
      </w:r>
    </w:p>
    <w:p w14:paraId="6BE16C69" w14:textId="77777777" w:rsidR="0048475B" w:rsidRDefault="0048475B" w:rsidP="0048475B">
      <w:pPr>
        <w:pStyle w:val="ListParagraph"/>
        <w:numPr>
          <w:ilvl w:val="0"/>
          <w:numId w:val="11"/>
        </w:numPr>
      </w:pPr>
      <w:r>
        <w:t xml:space="preserve">What are some of the barriers your program faces? </w:t>
      </w:r>
    </w:p>
    <w:p w14:paraId="4208F7D3" w14:textId="77777777" w:rsidR="0048475B" w:rsidRDefault="0048475B" w:rsidP="0048475B">
      <w:pPr>
        <w:pStyle w:val="ListParagraph"/>
        <w:numPr>
          <w:ilvl w:val="0"/>
          <w:numId w:val="11"/>
        </w:numPr>
      </w:pPr>
      <w:r>
        <w:t>Do the barriers vary between urban and rural locations?</w:t>
      </w:r>
    </w:p>
    <w:p w14:paraId="6D1820E8" w14:textId="46026F6E" w:rsidR="0048475B" w:rsidRPr="00BE7011" w:rsidRDefault="0048475B" w:rsidP="0048475B">
      <w:r w:rsidRPr="00BE7011">
        <w:t>Below is a narrative summary of the key take-aways from Part I of the RFB discussion</w:t>
      </w:r>
      <w:r w:rsidR="001A7B76" w:rsidRPr="00BE7011">
        <w:t xml:space="preserve">. </w:t>
      </w:r>
    </w:p>
    <w:p w14:paraId="51B35A84" w14:textId="7D43C837" w:rsidR="0048475B" w:rsidRPr="00DD38EB" w:rsidRDefault="0048475B" w:rsidP="0048475B">
      <w:pPr>
        <w:rPr>
          <w:b/>
          <w:bCs/>
        </w:rPr>
      </w:pPr>
      <w:r>
        <w:rPr>
          <w:b/>
          <w:bCs/>
        </w:rPr>
        <w:t xml:space="preserve">Maryland </w:t>
      </w:r>
      <w:r w:rsidRPr="00DD38EB">
        <w:rPr>
          <w:b/>
          <w:bCs/>
        </w:rPr>
        <w:t>Discussion Summary</w:t>
      </w:r>
    </w:p>
    <w:p w14:paraId="68A46C11" w14:textId="03EF9490" w:rsidR="0048475B" w:rsidRDefault="0048475B" w:rsidP="0048475B">
      <w:pPr>
        <w:rPr>
          <w:b/>
          <w:bCs/>
        </w:rPr>
      </w:pPr>
      <w:r w:rsidRPr="00DD38EB">
        <w:rPr>
          <w:b/>
          <w:bCs/>
        </w:rPr>
        <w:t>Current Successes:</w:t>
      </w:r>
    </w:p>
    <w:p w14:paraId="19231CBA" w14:textId="322B481B" w:rsidR="00CA63C7" w:rsidRPr="00D060E5" w:rsidRDefault="00765A58" w:rsidP="007B41F3">
      <w:pPr>
        <w:pStyle w:val="ListParagraph"/>
        <w:numPr>
          <w:ilvl w:val="0"/>
          <w:numId w:val="13"/>
        </w:numPr>
      </w:pPr>
      <w:r>
        <w:t xml:space="preserve">Maryland is fortunate to have forestry experts working in the watershed. </w:t>
      </w:r>
    </w:p>
    <w:p w14:paraId="04281D05" w14:textId="7F02C193" w:rsidR="006852F8" w:rsidRPr="00D060E5" w:rsidRDefault="00EB06D4" w:rsidP="007B41F3">
      <w:pPr>
        <w:pStyle w:val="ListParagraph"/>
        <w:numPr>
          <w:ilvl w:val="0"/>
          <w:numId w:val="13"/>
        </w:numPr>
      </w:pPr>
      <w:r>
        <w:t xml:space="preserve">Maryland </w:t>
      </w:r>
      <w:r w:rsidR="00001233">
        <w:t xml:space="preserve">has fostered </w:t>
      </w:r>
      <w:r w:rsidR="006B114B" w:rsidRPr="00D060E5">
        <w:t xml:space="preserve">partnerships </w:t>
      </w:r>
      <w:r>
        <w:t xml:space="preserve">that </w:t>
      </w:r>
      <w:r w:rsidR="006B114B" w:rsidRPr="00D060E5">
        <w:t>reach landowners</w:t>
      </w:r>
      <w:r w:rsidR="00745E94">
        <w:t xml:space="preserve"> in different communities</w:t>
      </w:r>
      <w:r w:rsidR="006B114B" w:rsidRPr="00D060E5">
        <w:t xml:space="preserve"> </w:t>
      </w:r>
      <w:r w:rsidR="00001233">
        <w:t xml:space="preserve">and result in RFB project </w:t>
      </w:r>
      <w:r w:rsidR="001C0509">
        <w:t xml:space="preserve">implementation. </w:t>
      </w:r>
    </w:p>
    <w:p w14:paraId="185A84EC" w14:textId="59C6D700" w:rsidR="006B114B" w:rsidRDefault="00B36674" w:rsidP="00FF0D41">
      <w:pPr>
        <w:pStyle w:val="ListParagraph"/>
        <w:numPr>
          <w:ilvl w:val="0"/>
          <w:numId w:val="13"/>
        </w:numPr>
      </w:pPr>
      <w:r>
        <w:t xml:space="preserve">The </w:t>
      </w:r>
      <w:r w:rsidR="006B114B" w:rsidRPr="00D060E5">
        <w:t>Healthy Forests, Healthy Waters program funded through the Chesapeake Bay Trust Fund</w:t>
      </w:r>
      <w:r>
        <w:t xml:space="preserve"> has </w:t>
      </w:r>
      <w:r w:rsidR="00651042">
        <w:t xml:space="preserve">been </w:t>
      </w:r>
      <w:r w:rsidR="003D294E">
        <w:t xml:space="preserve">a </w:t>
      </w:r>
      <w:r w:rsidR="00651042">
        <w:t xml:space="preserve">successful </w:t>
      </w:r>
      <w:r w:rsidR="003D294E">
        <w:t xml:space="preserve">tree planting initiative </w:t>
      </w:r>
      <w:r w:rsidR="00651042">
        <w:t>in Maryland</w:t>
      </w:r>
      <w:r w:rsidR="000E7E18" w:rsidRPr="00D060E5">
        <w:t xml:space="preserve">. </w:t>
      </w:r>
      <w:r w:rsidR="00DC0BA1" w:rsidRPr="00DC0BA1">
        <w:t xml:space="preserve">Landowners receive </w:t>
      </w:r>
      <w:r w:rsidR="00886619">
        <w:t xml:space="preserve">two </w:t>
      </w:r>
      <w:r w:rsidR="00DC0BA1" w:rsidRPr="00DC0BA1">
        <w:t>years of maintenance in return for a 10-year agreement.</w:t>
      </w:r>
      <w:r w:rsidR="00575545">
        <w:t xml:space="preserve"> </w:t>
      </w:r>
      <w:r w:rsidR="00542768">
        <w:t xml:space="preserve">This program is a </w:t>
      </w:r>
      <w:r w:rsidR="0088008C">
        <w:t xml:space="preserve">collaborative effort </w:t>
      </w:r>
      <w:r w:rsidR="00651042">
        <w:t xml:space="preserve">among </w:t>
      </w:r>
      <w:r w:rsidR="00CE65BE">
        <w:t>t</w:t>
      </w:r>
      <w:r w:rsidR="000E7E18" w:rsidRPr="00D060E5">
        <w:t>he Alliance for the Chesapeake Bay, the Maryland Forest Service, the Maryland Forestry Foundation, and private landowners throughout Maryland.</w:t>
      </w:r>
      <w:r w:rsidR="00575545">
        <w:t xml:space="preserve"> T</w:t>
      </w:r>
      <w:r w:rsidR="00A75A54">
        <w:t>he Maryland Forest Service creates t</w:t>
      </w:r>
      <w:r w:rsidR="00926C12" w:rsidRPr="00926C12">
        <w:t xml:space="preserve">he planting plan and </w:t>
      </w:r>
      <w:r w:rsidR="00A75A54">
        <w:t xml:space="preserve">other partners provide </w:t>
      </w:r>
      <w:r w:rsidR="00926C12" w:rsidRPr="00926C12">
        <w:t xml:space="preserve">help with the financial and coordination elements </w:t>
      </w:r>
      <w:r w:rsidR="00A75A54">
        <w:t>that the Maryland Forest Service does</w:t>
      </w:r>
      <w:r w:rsidR="0006107C">
        <w:t xml:space="preserve"> not </w:t>
      </w:r>
      <w:r w:rsidR="00A75A54">
        <w:t xml:space="preserve">have adequate staff to support. </w:t>
      </w:r>
      <w:r w:rsidR="00575545">
        <w:t xml:space="preserve">The program </w:t>
      </w:r>
      <w:r w:rsidR="00FF0D41">
        <w:t xml:space="preserve">has resulted in </w:t>
      </w:r>
      <w:r w:rsidR="00BB4D23">
        <w:t>scaling-up progress, although the program does not focus solely on RFB.</w:t>
      </w:r>
      <w:r w:rsidR="00FF0D41">
        <w:t xml:space="preserve"> </w:t>
      </w:r>
      <w:r w:rsidR="00D060E5">
        <w:t>(</w:t>
      </w:r>
      <w:hyperlink r:id="rId8" w:history="1">
        <w:r w:rsidR="00D060E5" w:rsidRPr="008869C5">
          <w:rPr>
            <w:rStyle w:val="Hyperlink"/>
          </w:rPr>
          <w:t>https://www.allianceforthebay.org/project/healthy-forests-healthy-waters/</w:t>
        </w:r>
      </w:hyperlink>
      <w:r w:rsidR="00D060E5">
        <w:t>)</w:t>
      </w:r>
    </w:p>
    <w:p w14:paraId="61FCEBF8" w14:textId="73C6FD7A" w:rsidR="00126734" w:rsidRDefault="002F7289" w:rsidP="007B41F3">
      <w:pPr>
        <w:pStyle w:val="ListParagraph"/>
        <w:numPr>
          <w:ilvl w:val="0"/>
          <w:numId w:val="13"/>
        </w:numPr>
      </w:pPr>
      <w:r>
        <w:t>Maryland has t</w:t>
      </w:r>
      <w:r w:rsidR="00D9562D">
        <w:t xml:space="preserve">hree decades of </w:t>
      </w:r>
      <w:r>
        <w:t xml:space="preserve">statewide </w:t>
      </w:r>
      <w:r w:rsidR="00D9562D">
        <w:t xml:space="preserve">afforestation </w:t>
      </w:r>
      <w:r>
        <w:t>experience</w:t>
      </w:r>
      <w:r w:rsidR="00D9562D">
        <w:t xml:space="preserve">. </w:t>
      </w:r>
    </w:p>
    <w:p w14:paraId="11DB9F06" w14:textId="5A3A2C43" w:rsidR="00D9562D" w:rsidRDefault="00D9562D" w:rsidP="007B41F3">
      <w:pPr>
        <w:pStyle w:val="ListParagraph"/>
        <w:numPr>
          <w:ilvl w:val="0"/>
          <w:numId w:val="13"/>
        </w:numPr>
      </w:pPr>
      <w:r>
        <w:t>Maryland has a buffer design and maintenance guide</w:t>
      </w:r>
      <w:r w:rsidR="00180EB8">
        <w:t xml:space="preserve"> and studies to </w:t>
      </w:r>
      <w:r w:rsidR="00124121">
        <w:t>help refine</w:t>
      </w:r>
      <w:r w:rsidR="00180EB8">
        <w:t xml:space="preserve"> practices. </w:t>
      </w:r>
    </w:p>
    <w:p w14:paraId="38145459" w14:textId="03DA91CD" w:rsidR="00180EB8" w:rsidRDefault="0067378F" w:rsidP="007B41F3">
      <w:pPr>
        <w:pStyle w:val="ListParagraph"/>
        <w:numPr>
          <w:ilvl w:val="0"/>
          <w:numId w:val="13"/>
        </w:numPr>
      </w:pPr>
      <w:r>
        <w:t>The state</w:t>
      </w:r>
      <w:r w:rsidR="002F7289">
        <w:t xml:space="preserve"> has </w:t>
      </w:r>
      <w:r>
        <w:t xml:space="preserve">a </w:t>
      </w:r>
      <w:r w:rsidR="002F7289">
        <w:t xml:space="preserve">strong </w:t>
      </w:r>
      <w:r w:rsidR="00E0442B">
        <w:t xml:space="preserve">tree </w:t>
      </w:r>
      <w:r w:rsidR="00180EB8">
        <w:t xml:space="preserve">nursery. </w:t>
      </w:r>
    </w:p>
    <w:p w14:paraId="22D98B61" w14:textId="7446AAB0" w:rsidR="00B55E4D" w:rsidRDefault="00B55E4D" w:rsidP="007B41F3">
      <w:pPr>
        <w:pStyle w:val="ListParagraph"/>
        <w:numPr>
          <w:ilvl w:val="0"/>
          <w:numId w:val="14"/>
        </w:numPr>
      </w:pPr>
      <w:r>
        <w:t xml:space="preserve">Maryland has the needed targeting information to prioritize and identify </w:t>
      </w:r>
      <w:r w:rsidR="007B41F3">
        <w:t xml:space="preserve">RFB </w:t>
      </w:r>
      <w:r w:rsidR="006951AA">
        <w:t>gaps</w:t>
      </w:r>
      <w:r w:rsidR="00D26342">
        <w:t xml:space="preserve">, including </w:t>
      </w:r>
      <w:r w:rsidR="00D26342" w:rsidRPr="00D26342">
        <w:t>the stream health website</w:t>
      </w:r>
      <w:r w:rsidR="00AE6B20">
        <w:t xml:space="preserve"> and </w:t>
      </w:r>
      <w:r w:rsidR="00D26342" w:rsidRPr="00D26342">
        <w:t>a cold-water mapper.</w:t>
      </w:r>
    </w:p>
    <w:p w14:paraId="34CAE182" w14:textId="648176EE" w:rsidR="004433CF" w:rsidRDefault="0067378F" w:rsidP="008E74CC">
      <w:pPr>
        <w:pStyle w:val="ListParagraph"/>
        <w:numPr>
          <w:ilvl w:val="0"/>
          <w:numId w:val="14"/>
        </w:numPr>
      </w:pPr>
      <w:r>
        <w:t>Maryland</w:t>
      </w:r>
      <w:r w:rsidR="006951AA">
        <w:t xml:space="preserve"> priorit</w:t>
      </w:r>
      <w:r>
        <w:t>izes</w:t>
      </w:r>
      <w:r w:rsidR="006951AA">
        <w:t xml:space="preserve"> trees </w:t>
      </w:r>
      <w:r w:rsidR="000B799F">
        <w:t xml:space="preserve">through funding sources because trees are a cost-effective practice; RFB puts </w:t>
      </w:r>
      <w:r w:rsidR="0089758F">
        <w:t>landowners to the front of the line for funding.</w:t>
      </w:r>
    </w:p>
    <w:p w14:paraId="2381ED05" w14:textId="78B3F8FD" w:rsidR="00016EB4" w:rsidRDefault="00B1762B" w:rsidP="008E74CC">
      <w:pPr>
        <w:pStyle w:val="ListParagraph"/>
        <w:numPr>
          <w:ilvl w:val="0"/>
          <w:numId w:val="14"/>
        </w:numPr>
      </w:pPr>
      <w:r w:rsidRPr="00B1762B">
        <w:t xml:space="preserve">Maryland is a leader in easements through a permanent easement program. </w:t>
      </w:r>
      <w:r w:rsidR="004433CF" w:rsidRPr="004433CF">
        <w:t xml:space="preserve">Program Open Space funding </w:t>
      </w:r>
      <w:r w:rsidR="007D74B9">
        <w:t xml:space="preserve">is available </w:t>
      </w:r>
      <w:r w:rsidR="004433CF" w:rsidRPr="004433CF">
        <w:t xml:space="preserve">through state Conservation Reserve Enhancement Program (CREP). </w:t>
      </w:r>
      <w:r w:rsidR="00E33764">
        <w:t>(</w:t>
      </w:r>
      <w:hyperlink r:id="rId9" w:history="1">
        <w:r w:rsidR="00016EB4" w:rsidRPr="008869C5">
          <w:rPr>
            <w:rStyle w:val="Hyperlink"/>
          </w:rPr>
          <w:t>https://dnr.maryland.gov/land/Pages/ProgramOpenSpace/Program-Open-Space-Stateside-Targeting.aspx</w:t>
        </w:r>
      </w:hyperlink>
      <w:r w:rsidR="00E33764">
        <w:t>)</w:t>
      </w:r>
    </w:p>
    <w:p w14:paraId="24B181CC" w14:textId="7D806AFA" w:rsidR="00CA00B2" w:rsidRDefault="000C7461" w:rsidP="008E74CC">
      <w:pPr>
        <w:pStyle w:val="ListParagraph"/>
        <w:numPr>
          <w:ilvl w:val="0"/>
          <w:numId w:val="14"/>
        </w:numPr>
      </w:pPr>
      <w:r>
        <w:t>T</w:t>
      </w:r>
      <w:r w:rsidRPr="000C7461">
        <w:t xml:space="preserve">he Maryland General Assembly passed </w:t>
      </w:r>
      <w:r w:rsidR="00016EB4" w:rsidRPr="00016EB4">
        <w:t xml:space="preserve">House Bill 991 </w:t>
      </w:r>
      <w:r>
        <w:t xml:space="preserve">in 2021 </w:t>
      </w:r>
      <w:r w:rsidR="00016EB4">
        <w:t xml:space="preserve">that authorized </w:t>
      </w:r>
      <w:r w:rsidR="002F2674">
        <w:t xml:space="preserve">and funded the </w:t>
      </w:r>
      <w:r w:rsidRPr="000C7461">
        <w:t>planting and maintaining 5 million native trees in the State by 2031</w:t>
      </w:r>
      <w:r w:rsidR="00DD056A">
        <w:t>. Implementation through this initiative</w:t>
      </w:r>
      <w:r w:rsidR="007C60DD">
        <w:t xml:space="preserve"> </w:t>
      </w:r>
      <w:r w:rsidR="00DD056A">
        <w:t xml:space="preserve">on track to help be strategic. </w:t>
      </w:r>
      <w:r w:rsidR="00887671">
        <w:t xml:space="preserve">This legislation includes a carve-out for </w:t>
      </w:r>
      <w:r w:rsidR="00BC67DD">
        <w:t xml:space="preserve">urban </w:t>
      </w:r>
      <w:r w:rsidR="00BC67DD">
        <w:lastRenderedPageBreak/>
        <w:t xml:space="preserve">underserved areas </w:t>
      </w:r>
      <w:r w:rsidR="00887671">
        <w:t xml:space="preserve">that </w:t>
      </w:r>
      <w:r w:rsidR="00BC67DD">
        <w:t xml:space="preserve">will open opportunities </w:t>
      </w:r>
      <w:r w:rsidR="00104FFC">
        <w:t>for areas t</w:t>
      </w:r>
      <w:r w:rsidR="00BC67DD">
        <w:t>hat Maryland had not yet put time or money into.</w:t>
      </w:r>
      <w:r w:rsidR="0015515D" w:rsidRPr="0015515D">
        <w:t xml:space="preserve"> </w:t>
      </w:r>
      <w:r w:rsidR="00CA00B2">
        <w:t>(</w:t>
      </w:r>
      <w:hyperlink r:id="rId10" w:history="1">
        <w:r w:rsidR="00CA00B2" w:rsidRPr="008869C5">
          <w:rPr>
            <w:rStyle w:val="Hyperlink"/>
          </w:rPr>
          <w:t>https://us.1t.org/pledge/state-of-maryland-growing-five-million-trees-by-2030/</w:t>
        </w:r>
      </w:hyperlink>
      <w:r w:rsidR="00CA00B2">
        <w:t>)</w:t>
      </w:r>
    </w:p>
    <w:p w14:paraId="5EFE7456" w14:textId="6E09CD1B" w:rsidR="00CA00B2" w:rsidRDefault="00CA00B2" w:rsidP="008E74CC"/>
    <w:p w14:paraId="090E74D4" w14:textId="0F3EED5F" w:rsidR="00CA00B2" w:rsidRPr="005B212A" w:rsidRDefault="002904E0" w:rsidP="008E74CC">
      <w:pPr>
        <w:rPr>
          <w:b/>
          <w:bCs/>
        </w:rPr>
      </w:pPr>
      <w:r w:rsidRPr="005B212A">
        <w:rPr>
          <w:b/>
          <w:bCs/>
        </w:rPr>
        <w:t>Current Challenges/Barriers:</w:t>
      </w:r>
    </w:p>
    <w:p w14:paraId="7C251B91" w14:textId="3BE23E4B" w:rsidR="002904E0" w:rsidRDefault="002904E0" w:rsidP="00575DA0">
      <w:pPr>
        <w:pStyle w:val="ListParagraph"/>
        <w:numPr>
          <w:ilvl w:val="0"/>
          <w:numId w:val="15"/>
        </w:numPr>
      </w:pPr>
      <w:r>
        <w:t>Lack of funding for maintenance (</w:t>
      </w:r>
      <w:r w:rsidR="0047318D">
        <w:t xml:space="preserve">with the exception of </w:t>
      </w:r>
      <w:r>
        <w:t>the Healthy Forest, Healthy Waters program)</w:t>
      </w:r>
      <w:r w:rsidR="00F94DD6">
        <w:t>, contributing to a lack of landowner interest in RFB as a practice.</w:t>
      </w:r>
    </w:p>
    <w:p w14:paraId="064E53D9" w14:textId="717C9D88" w:rsidR="00921D4E" w:rsidRDefault="00921D4E" w:rsidP="00575DA0">
      <w:pPr>
        <w:pStyle w:val="ListParagraph"/>
        <w:numPr>
          <w:ilvl w:val="0"/>
          <w:numId w:val="15"/>
        </w:numPr>
      </w:pPr>
      <w:r w:rsidRPr="00921D4E">
        <w:t>Landowner resistance to RFB as a practice. There is a need to identify and address their various issues with RFB (e.g., shading cropland, maintenance, land out of production). Farm-friendly RFB designs with feathered edges and shorter trees can help to address agricultural landowners’ issues.</w:t>
      </w:r>
    </w:p>
    <w:p w14:paraId="7AC723D8" w14:textId="72DE5210" w:rsidR="00214D90" w:rsidRDefault="00214D90" w:rsidP="00575DA0">
      <w:pPr>
        <w:pStyle w:val="ListParagraph"/>
        <w:numPr>
          <w:ilvl w:val="0"/>
          <w:numId w:val="15"/>
        </w:numPr>
      </w:pPr>
      <w:r>
        <w:t xml:space="preserve">Maryland’s procurement rules </w:t>
      </w:r>
      <w:r w:rsidR="00F52346">
        <w:t xml:space="preserve">also </w:t>
      </w:r>
      <w:r>
        <w:t xml:space="preserve">affect landowner interest. It is challenging to keep a grant open for </w:t>
      </w:r>
      <w:r w:rsidR="001A7B76">
        <w:t>an extended period</w:t>
      </w:r>
      <w:r>
        <w:t xml:space="preserve"> to help facilitate longer-term maintenance activities</w:t>
      </w:r>
      <w:r w:rsidR="002D39C7">
        <w:t xml:space="preserve"> and adaptive management. There needs to be </w:t>
      </w:r>
      <w:r w:rsidR="009175D0">
        <w:t>a contingency fund for these activities</w:t>
      </w:r>
      <w:r w:rsidR="006A4EFF">
        <w:t xml:space="preserve">. </w:t>
      </w:r>
    </w:p>
    <w:p w14:paraId="59D03CD2" w14:textId="441DF88A" w:rsidR="006A4EFF" w:rsidRDefault="006A4EFF" w:rsidP="00575DA0">
      <w:pPr>
        <w:pStyle w:val="ListParagraph"/>
        <w:numPr>
          <w:ilvl w:val="0"/>
          <w:numId w:val="15"/>
        </w:numPr>
      </w:pPr>
      <w:r>
        <w:t xml:space="preserve">The process for landowners to sign up for federal funding programs </w:t>
      </w:r>
      <w:r w:rsidR="001F5E43">
        <w:t xml:space="preserve">such as </w:t>
      </w:r>
      <w:r w:rsidR="000C7535">
        <w:t>CREP</w:t>
      </w:r>
      <w:r w:rsidR="001F5E43">
        <w:t xml:space="preserve"> and the Environmental </w:t>
      </w:r>
      <w:r w:rsidR="003A5036">
        <w:t xml:space="preserve">Quality Incentives Program (EQIP) </w:t>
      </w:r>
      <w:r>
        <w:t xml:space="preserve">is </w:t>
      </w:r>
      <w:r w:rsidR="006546F6">
        <w:t>complex.</w:t>
      </w:r>
    </w:p>
    <w:p w14:paraId="69E42DCB" w14:textId="7D415E3E" w:rsidR="006546F6" w:rsidRDefault="006546F6" w:rsidP="00575DA0">
      <w:pPr>
        <w:pStyle w:val="ListParagraph"/>
        <w:numPr>
          <w:ilvl w:val="0"/>
          <w:numId w:val="15"/>
        </w:numPr>
      </w:pPr>
      <w:r>
        <w:t>The need for a landowner interface on programs to guide them to the right program</w:t>
      </w:r>
      <w:r w:rsidR="00670973">
        <w:t xml:space="preserve"> and help them through the process</w:t>
      </w:r>
      <w:r w:rsidR="009175D0">
        <w:t xml:space="preserve"> requires </w:t>
      </w:r>
      <w:r w:rsidR="009768EA">
        <w:t>technical assistance that staff capacity cannot support</w:t>
      </w:r>
      <w:r w:rsidR="00670973">
        <w:t>.</w:t>
      </w:r>
    </w:p>
    <w:p w14:paraId="14263F70" w14:textId="31914588" w:rsidR="009F5B10" w:rsidRDefault="00122808" w:rsidP="00575DA0">
      <w:pPr>
        <w:pStyle w:val="ListParagraph"/>
        <w:numPr>
          <w:ilvl w:val="0"/>
          <w:numId w:val="15"/>
        </w:numPr>
      </w:pPr>
      <w:r>
        <w:t>Staffing shortages create challenges</w:t>
      </w:r>
      <w:r w:rsidR="009768EA">
        <w:t xml:space="preserve"> for RFB progress</w:t>
      </w:r>
      <w:r>
        <w:t xml:space="preserve">. </w:t>
      </w:r>
    </w:p>
    <w:p w14:paraId="5653BE71" w14:textId="4FC973DF" w:rsidR="00A453B9" w:rsidRDefault="00FB781F" w:rsidP="00575DA0">
      <w:pPr>
        <w:pStyle w:val="ListParagraph"/>
        <w:numPr>
          <w:ilvl w:val="0"/>
          <w:numId w:val="15"/>
        </w:numPr>
      </w:pPr>
      <w:r>
        <w:t>S</w:t>
      </w:r>
      <w:r w:rsidR="006D445C">
        <w:t xml:space="preserve">taff training and transition planning are also barriers to RFB progress. </w:t>
      </w:r>
    </w:p>
    <w:p w14:paraId="70F4FDB1" w14:textId="71933F37" w:rsidR="00141DC7" w:rsidRPr="00D060E5" w:rsidRDefault="00141DC7" w:rsidP="008B7FC6">
      <w:pPr>
        <w:pStyle w:val="ListParagraph"/>
      </w:pPr>
    </w:p>
    <w:p w14:paraId="18457C72" w14:textId="33F5B2C1" w:rsidR="00870AD2" w:rsidRDefault="00F754A9" w:rsidP="001B0341">
      <w:bookmarkStart w:id="0" w:name="_Hlk96364321"/>
      <w:r>
        <w:rPr>
          <w:b/>
          <w:bCs/>
        </w:rPr>
        <w:t xml:space="preserve">Part II. </w:t>
      </w:r>
      <w:r w:rsidR="00EB0640">
        <w:rPr>
          <w:b/>
          <w:bCs/>
        </w:rPr>
        <w:t xml:space="preserve">Information </w:t>
      </w:r>
      <w:r w:rsidR="00E93DDA" w:rsidRPr="00870AD2">
        <w:rPr>
          <w:b/>
          <w:bCs/>
        </w:rPr>
        <w:t xml:space="preserve">on </w:t>
      </w:r>
      <w:r w:rsidR="008B7FC6">
        <w:rPr>
          <w:b/>
          <w:bCs/>
        </w:rPr>
        <w:t xml:space="preserve">Maryland’s </w:t>
      </w:r>
      <w:r w:rsidR="00E93DDA" w:rsidRPr="00870AD2">
        <w:rPr>
          <w:b/>
          <w:bCs/>
        </w:rPr>
        <w:t>Existing RFB Progra</w:t>
      </w:r>
      <w:r w:rsidR="00A91399">
        <w:rPr>
          <w:b/>
          <w:bCs/>
        </w:rPr>
        <w:t>m(s)</w:t>
      </w:r>
      <w:r w:rsidR="00E93DDA" w:rsidRPr="00870AD2">
        <w:rPr>
          <w:b/>
          <w:bCs/>
        </w:rPr>
        <w:t xml:space="preserve"> Logistics</w:t>
      </w:r>
      <w:r w:rsidR="00870AD2">
        <w:t xml:space="preserve"> </w:t>
      </w:r>
    </w:p>
    <w:bookmarkEnd w:id="0"/>
    <w:p w14:paraId="041EFDEC" w14:textId="0DDC66F9" w:rsidR="00E93DDA" w:rsidRDefault="004D0E7A" w:rsidP="001B0341">
      <w:r w:rsidRPr="004D0E7A">
        <w:t xml:space="preserve">This portion of the discussion focused on program logistics for </w:t>
      </w:r>
      <w:r>
        <w:t>Maryland</w:t>
      </w:r>
      <w:r w:rsidRPr="004D0E7A">
        <w:t xml:space="preserve">’s RFB programs in urban and/or rural locations. The group considered how existing RFB programs incorporate these elements now, as well as steps that </w:t>
      </w:r>
      <w:r w:rsidR="00223B20">
        <w:t>Maryland</w:t>
      </w:r>
      <w:r w:rsidRPr="004D0E7A">
        <w:t xml:space="preserve"> is taking to incorporate these elements soon. Where RFB programs may not fully address these elements, discussion participants identified some challenges that might arise in trying to do so. Each element related to program logistics is listed, with the associated discussion summary provided underneath.</w:t>
      </w:r>
    </w:p>
    <w:p w14:paraId="5B6716E0" w14:textId="77777777" w:rsidR="00223B20" w:rsidRDefault="00223B20" w:rsidP="001B0341"/>
    <w:p w14:paraId="3130FD5E" w14:textId="10C74420" w:rsidR="00970D2E" w:rsidRPr="00062503" w:rsidRDefault="00970D2E" w:rsidP="001B0341">
      <w:pPr>
        <w:rPr>
          <w:u w:val="single"/>
        </w:rPr>
      </w:pPr>
      <w:r w:rsidRPr="00062503">
        <w:rPr>
          <w:u w:val="single"/>
        </w:rPr>
        <w:t>Eligibility</w:t>
      </w:r>
      <w:r w:rsidR="00986AB8" w:rsidRPr="00062503">
        <w:rPr>
          <w:u w:val="single"/>
        </w:rPr>
        <w:t xml:space="preserve"> and Flexibility</w:t>
      </w:r>
    </w:p>
    <w:p w14:paraId="242FE676" w14:textId="77777777" w:rsidR="00F15FE2" w:rsidRDefault="00F15FE2" w:rsidP="00C948E3">
      <w:pPr>
        <w:pStyle w:val="ListParagraph"/>
        <w:numPr>
          <w:ilvl w:val="0"/>
          <w:numId w:val="16"/>
        </w:numPr>
      </w:pPr>
      <w:r>
        <w:t>Flexible to meet landowner needs</w:t>
      </w:r>
    </w:p>
    <w:p w14:paraId="478D26F6" w14:textId="7EE7E7A6" w:rsidR="00F15FE2" w:rsidRDefault="00F15FE2" w:rsidP="00C948E3">
      <w:pPr>
        <w:pStyle w:val="ListParagraph"/>
        <w:numPr>
          <w:ilvl w:val="0"/>
          <w:numId w:val="16"/>
        </w:numPr>
      </w:pPr>
      <w:r>
        <w:t>Available to agricultural and non-agricultural landowners</w:t>
      </w:r>
    </w:p>
    <w:p w14:paraId="21AED51A" w14:textId="17621625" w:rsidR="009F5672" w:rsidRPr="00B52A5F" w:rsidRDefault="009F5672" w:rsidP="009F5672">
      <w:pPr>
        <w:rPr>
          <w:b/>
          <w:bCs/>
        </w:rPr>
      </w:pPr>
      <w:r w:rsidRPr="00B52A5F">
        <w:rPr>
          <w:b/>
          <w:bCs/>
        </w:rPr>
        <w:t>Maryland Discussion Summary:</w:t>
      </w:r>
    </w:p>
    <w:p w14:paraId="28F84ED4" w14:textId="1A8D150A" w:rsidR="009F5672" w:rsidRDefault="00B1767C" w:rsidP="00C948E3">
      <w:pPr>
        <w:pStyle w:val="ListParagraph"/>
        <w:numPr>
          <w:ilvl w:val="0"/>
          <w:numId w:val="17"/>
        </w:numPr>
      </w:pPr>
      <w:r>
        <w:t xml:space="preserve">Programs </w:t>
      </w:r>
      <w:r w:rsidR="00543434">
        <w:t xml:space="preserve">like CREP, EQIP, and </w:t>
      </w:r>
      <w:r w:rsidR="00F2116B">
        <w:t xml:space="preserve">the </w:t>
      </w:r>
      <w:r w:rsidR="00543434">
        <w:t>Conservation Buffer Initiative focus on agricultural landowners.</w:t>
      </w:r>
      <w:r w:rsidR="00CE3E47">
        <w:t xml:space="preserve"> </w:t>
      </w:r>
      <w:r w:rsidR="0039425D">
        <w:t xml:space="preserve">Maryland’s </w:t>
      </w:r>
      <w:r w:rsidR="00543434">
        <w:t>Backyard Buffer program focuses on non-agricultural landowners.</w:t>
      </w:r>
      <w:r w:rsidR="00740AC7">
        <w:t xml:space="preserve"> </w:t>
      </w:r>
    </w:p>
    <w:p w14:paraId="3D029134" w14:textId="1DF8AEE8" w:rsidR="00512644" w:rsidRPr="00F2116B" w:rsidRDefault="00F2116B" w:rsidP="00C948E3">
      <w:pPr>
        <w:pStyle w:val="ListParagraph"/>
        <w:numPr>
          <w:ilvl w:val="0"/>
          <w:numId w:val="17"/>
        </w:numPr>
      </w:pPr>
      <w:r>
        <w:t>Maryland’s Conservation Buffer Initiative h</w:t>
      </w:r>
      <w:r w:rsidRPr="00F2116B">
        <w:t xml:space="preserve">elps to fill </w:t>
      </w:r>
      <w:r>
        <w:t>gaps in CREP</w:t>
      </w:r>
      <w:r w:rsidR="003154AC">
        <w:t xml:space="preserve">. However, this funding source does not have </w:t>
      </w:r>
      <w:r w:rsidRPr="00F2116B">
        <w:t>a wide</w:t>
      </w:r>
      <w:r w:rsidR="00261A44">
        <w:t>-</w:t>
      </w:r>
      <w:r w:rsidRPr="00F2116B">
        <w:t>open</w:t>
      </w:r>
      <w:r w:rsidR="00261A44">
        <w:t xml:space="preserve"> </w:t>
      </w:r>
      <w:r w:rsidRPr="00F2116B">
        <w:t xml:space="preserve">eligibility and has an enrollment period, </w:t>
      </w:r>
      <w:r w:rsidR="00CE3E47">
        <w:t xml:space="preserve">as opposed to </w:t>
      </w:r>
      <w:r w:rsidRPr="00F2116B">
        <w:t xml:space="preserve">rolling enrollment. </w:t>
      </w:r>
      <w:r w:rsidR="000845EA">
        <w:t xml:space="preserve">Maryland expanded the </w:t>
      </w:r>
      <w:r w:rsidRPr="00F2116B">
        <w:t>eligibility for some non</w:t>
      </w:r>
      <w:r w:rsidR="000845EA">
        <w:t>-</w:t>
      </w:r>
      <w:r w:rsidRPr="00F2116B">
        <w:t>CREP acres</w:t>
      </w:r>
      <w:r w:rsidR="000845EA">
        <w:t xml:space="preserve"> during the second year of the program</w:t>
      </w:r>
      <w:r w:rsidR="00B559AF">
        <w:t xml:space="preserve"> and this resulted in increased participation</w:t>
      </w:r>
      <w:r w:rsidRPr="00F2116B">
        <w:t xml:space="preserve">. </w:t>
      </w:r>
      <w:r w:rsidR="00B559AF">
        <w:t xml:space="preserve">If a landowner is eligible for CREP, </w:t>
      </w:r>
      <w:r w:rsidR="00B559AF">
        <w:lastRenderedPageBreak/>
        <w:t xml:space="preserve">there really is not an incentive to sign up for the Conservation Buffer Initiative </w:t>
      </w:r>
      <w:r w:rsidR="009B3C3A">
        <w:t xml:space="preserve">because CREP is still a more generous program and gives landowners an annual rental payment. </w:t>
      </w:r>
      <w:r w:rsidR="00C948E3">
        <w:t xml:space="preserve">RFB programs should not siphon landowners away from federal programs; instead, </w:t>
      </w:r>
      <w:r w:rsidR="005F5B36">
        <w:t xml:space="preserve">any </w:t>
      </w:r>
      <w:r w:rsidR="00C948E3">
        <w:t xml:space="preserve">new </w:t>
      </w:r>
      <w:r w:rsidR="005F5B36">
        <w:t xml:space="preserve">RFB </w:t>
      </w:r>
      <w:r w:rsidR="00C948E3">
        <w:t xml:space="preserve">programs should fill the gaps that exist with the suite of existing federal and state programs. </w:t>
      </w:r>
    </w:p>
    <w:p w14:paraId="7C2D7F6E" w14:textId="77777777" w:rsidR="0039425D" w:rsidRDefault="0039425D" w:rsidP="001B0341">
      <w:pPr>
        <w:rPr>
          <w:u w:val="single"/>
        </w:rPr>
      </w:pPr>
    </w:p>
    <w:p w14:paraId="07B3524D" w14:textId="2FA586B4" w:rsidR="00986AB8" w:rsidRPr="00062503" w:rsidRDefault="00986AB8" w:rsidP="001B0341">
      <w:pPr>
        <w:rPr>
          <w:u w:val="single"/>
        </w:rPr>
      </w:pPr>
      <w:r w:rsidRPr="00062503">
        <w:rPr>
          <w:u w:val="single"/>
        </w:rPr>
        <w:t>F</w:t>
      </w:r>
      <w:r w:rsidR="00EB59B6" w:rsidRPr="00062503">
        <w:rPr>
          <w:u w:val="single"/>
        </w:rPr>
        <w:t>unding Processes</w:t>
      </w:r>
    </w:p>
    <w:p w14:paraId="68504097" w14:textId="77777777" w:rsidR="00E47079" w:rsidRDefault="00E47079" w:rsidP="003677CF">
      <w:pPr>
        <w:pStyle w:val="ListParagraph"/>
        <w:numPr>
          <w:ilvl w:val="0"/>
          <w:numId w:val="18"/>
        </w:numPr>
      </w:pPr>
      <w:r>
        <w:t>No out-of-pocket expense for landowners</w:t>
      </w:r>
    </w:p>
    <w:p w14:paraId="6B7FECD5" w14:textId="58F4D622" w:rsidR="00E47079" w:rsidRDefault="00E47079" w:rsidP="003677CF">
      <w:pPr>
        <w:pStyle w:val="ListParagraph"/>
        <w:numPr>
          <w:ilvl w:val="0"/>
          <w:numId w:val="18"/>
        </w:numPr>
      </w:pPr>
      <w:r>
        <w:t>Sustainable source(s) of funding available “on demand”</w:t>
      </w:r>
    </w:p>
    <w:p w14:paraId="43C7BC41" w14:textId="63664211" w:rsidR="009F5672" w:rsidRPr="00B52A5F" w:rsidRDefault="009F5672" w:rsidP="009F5672">
      <w:pPr>
        <w:rPr>
          <w:b/>
          <w:bCs/>
        </w:rPr>
      </w:pPr>
      <w:r w:rsidRPr="00B52A5F">
        <w:rPr>
          <w:b/>
          <w:bCs/>
        </w:rPr>
        <w:t>Maryland Discussion Summary:</w:t>
      </w:r>
    </w:p>
    <w:p w14:paraId="65016C73" w14:textId="22048FA7" w:rsidR="009F5672" w:rsidRDefault="003677CF" w:rsidP="003677CF">
      <w:pPr>
        <w:pStyle w:val="ListParagraph"/>
        <w:numPr>
          <w:ilvl w:val="0"/>
          <w:numId w:val="19"/>
        </w:numPr>
      </w:pPr>
      <w:r>
        <w:t xml:space="preserve">The </w:t>
      </w:r>
      <w:r w:rsidR="0054242D">
        <w:t xml:space="preserve">Conservation Buffer Initiative </w:t>
      </w:r>
      <w:r w:rsidR="009C3425">
        <w:t>avoids out-of-pocket expenses for landowners</w:t>
      </w:r>
      <w:r>
        <w:t>.</w:t>
      </w:r>
    </w:p>
    <w:p w14:paraId="2F70D54A" w14:textId="4BE6A79A" w:rsidR="004D3776" w:rsidRDefault="004D3776" w:rsidP="003677CF">
      <w:pPr>
        <w:pStyle w:val="ListParagraph"/>
        <w:numPr>
          <w:ilvl w:val="0"/>
          <w:numId w:val="19"/>
        </w:numPr>
      </w:pPr>
      <w:r w:rsidRPr="004D3776">
        <w:t xml:space="preserve">Maryland </w:t>
      </w:r>
      <w:r w:rsidR="00AC689E">
        <w:t xml:space="preserve">agency staff </w:t>
      </w:r>
      <w:r w:rsidR="00006721">
        <w:t xml:space="preserve">often </w:t>
      </w:r>
      <w:r w:rsidRPr="004D3776">
        <w:t xml:space="preserve">cobble together </w:t>
      </w:r>
      <w:r w:rsidR="00006721">
        <w:t xml:space="preserve">funding </w:t>
      </w:r>
      <w:r w:rsidRPr="004D3776">
        <w:t xml:space="preserve">from a variety of </w:t>
      </w:r>
      <w:r w:rsidR="00006721">
        <w:t xml:space="preserve">programs </w:t>
      </w:r>
      <w:r w:rsidRPr="004D3776">
        <w:t xml:space="preserve">for </w:t>
      </w:r>
      <w:r w:rsidR="00AC689E">
        <w:t xml:space="preserve">RFB </w:t>
      </w:r>
      <w:r w:rsidRPr="004D3776">
        <w:t xml:space="preserve">projects. It would be beneficial to design </w:t>
      </w:r>
      <w:r w:rsidR="00C134C9">
        <w:t xml:space="preserve">a simplified </w:t>
      </w:r>
      <w:r w:rsidRPr="004D3776">
        <w:t xml:space="preserve">funding program that </w:t>
      </w:r>
      <w:r w:rsidR="00C134C9">
        <w:t xml:space="preserve">is easy for landowners </w:t>
      </w:r>
      <w:r w:rsidR="00806D75">
        <w:t xml:space="preserve">to navigate and </w:t>
      </w:r>
      <w:r w:rsidR="00872138">
        <w:t xml:space="preserve">produces </w:t>
      </w:r>
      <w:r w:rsidRPr="004D3776">
        <w:t>efficiencies for state agenc</w:t>
      </w:r>
      <w:r w:rsidR="00AC689E">
        <w:t>y staff.</w:t>
      </w:r>
    </w:p>
    <w:p w14:paraId="3F6FEAAD" w14:textId="77777777" w:rsidR="00A27122" w:rsidRDefault="00A27122" w:rsidP="001B0341">
      <w:pPr>
        <w:rPr>
          <w:u w:val="single"/>
        </w:rPr>
      </w:pPr>
    </w:p>
    <w:p w14:paraId="1EC8F8DE" w14:textId="3628346C" w:rsidR="00986AB8" w:rsidRPr="00062503" w:rsidRDefault="00EB59B6" w:rsidP="001B0341">
      <w:pPr>
        <w:rPr>
          <w:u w:val="single"/>
        </w:rPr>
      </w:pPr>
      <w:r w:rsidRPr="00062503">
        <w:rPr>
          <w:u w:val="single"/>
        </w:rPr>
        <w:t>P</w:t>
      </w:r>
      <w:r w:rsidR="00A02AC1" w:rsidRPr="00062503">
        <w:rPr>
          <w:u w:val="single"/>
        </w:rPr>
        <w:t xml:space="preserve">rogram </w:t>
      </w:r>
      <w:r w:rsidRPr="00062503">
        <w:rPr>
          <w:u w:val="single"/>
        </w:rPr>
        <w:t>S</w:t>
      </w:r>
      <w:r w:rsidR="00A02AC1" w:rsidRPr="00062503">
        <w:rPr>
          <w:u w:val="single"/>
        </w:rPr>
        <w:t xml:space="preserve">ervices </w:t>
      </w:r>
    </w:p>
    <w:p w14:paraId="4458B92E" w14:textId="77777777" w:rsidR="007C7FA4" w:rsidRDefault="007C7FA4" w:rsidP="00F2462A">
      <w:pPr>
        <w:pStyle w:val="ListParagraph"/>
        <w:numPr>
          <w:ilvl w:val="0"/>
          <w:numId w:val="20"/>
        </w:numPr>
      </w:pPr>
      <w:r>
        <w:t xml:space="preserve">Technical assistance provided </w:t>
      </w:r>
    </w:p>
    <w:p w14:paraId="2752F05D" w14:textId="1AC4EE62" w:rsidR="00A02AC1" w:rsidRDefault="007C7FA4" w:rsidP="00F2462A">
      <w:pPr>
        <w:pStyle w:val="ListParagraph"/>
        <w:numPr>
          <w:ilvl w:val="0"/>
          <w:numId w:val="20"/>
        </w:numPr>
      </w:pPr>
      <w:r>
        <w:t>Maintenance provided</w:t>
      </w:r>
    </w:p>
    <w:p w14:paraId="6EA3A2E9" w14:textId="6BA620D2" w:rsidR="001B0341" w:rsidRPr="00BC3B51" w:rsidRDefault="001B0341" w:rsidP="001B0341">
      <w:pPr>
        <w:rPr>
          <w:b/>
          <w:bCs/>
        </w:rPr>
      </w:pPr>
      <w:bookmarkStart w:id="1" w:name="_Hlk96364442"/>
      <w:r>
        <w:t xml:space="preserve"> </w:t>
      </w:r>
      <w:r w:rsidR="000D75E9" w:rsidRPr="00BC3B51">
        <w:rPr>
          <w:b/>
          <w:bCs/>
        </w:rPr>
        <w:t>Maryland Discussion Summary:</w:t>
      </w:r>
    </w:p>
    <w:p w14:paraId="423BBFE0" w14:textId="755C08CA" w:rsidR="00AF0891" w:rsidRDefault="00797C62" w:rsidP="005E1BC2">
      <w:pPr>
        <w:pStyle w:val="ListParagraph"/>
        <w:numPr>
          <w:ilvl w:val="0"/>
          <w:numId w:val="21"/>
        </w:numPr>
      </w:pPr>
      <w:r w:rsidRPr="00797C62">
        <w:t>The Healthy Forests, Healthy Waters program funded through the Chesapeake Bay Trust Fund</w:t>
      </w:r>
      <w:r w:rsidR="00A13669">
        <w:t xml:space="preserve"> provides l</w:t>
      </w:r>
      <w:r w:rsidRPr="00797C62">
        <w:t xml:space="preserve">andowners </w:t>
      </w:r>
      <w:r w:rsidR="00A13669">
        <w:t>with two y</w:t>
      </w:r>
      <w:r w:rsidRPr="00797C62">
        <w:t>ears of maintenance in return for a 10-year agreement.</w:t>
      </w:r>
    </w:p>
    <w:p w14:paraId="31AB6F8B" w14:textId="511B8BF5" w:rsidR="0057311D" w:rsidRDefault="0057311D" w:rsidP="005E1BC2">
      <w:pPr>
        <w:pStyle w:val="ListParagraph"/>
        <w:numPr>
          <w:ilvl w:val="0"/>
          <w:numId w:val="21"/>
        </w:numPr>
      </w:pPr>
      <w:r>
        <w:t xml:space="preserve">Maryland provides limited technical assistance through existing RFB programs; scaling up technical assistance will require </w:t>
      </w:r>
      <w:r w:rsidR="00844362">
        <w:t xml:space="preserve">additional staff. </w:t>
      </w:r>
    </w:p>
    <w:p w14:paraId="5F45F6FF" w14:textId="53AA491E" w:rsidR="000D75E9" w:rsidRDefault="0045713E" w:rsidP="005E1BC2">
      <w:pPr>
        <w:pStyle w:val="ListParagraph"/>
        <w:numPr>
          <w:ilvl w:val="0"/>
          <w:numId w:val="21"/>
        </w:numPr>
      </w:pPr>
      <w:r>
        <w:t xml:space="preserve">Maryland’s procurement requirements do not allow grants to </w:t>
      </w:r>
      <w:r w:rsidR="004A3572">
        <w:t>remain open</w:t>
      </w:r>
      <w:r w:rsidR="00745AB1">
        <w:t xml:space="preserve"> for longer periods of time</w:t>
      </w:r>
      <w:r w:rsidR="00966893">
        <w:t xml:space="preserve">, </w:t>
      </w:r>
      <w:r w:rsidR="00745AB1">
        <w:t>creat</w:t>
      </w:r>
      <w:r w:rsidR="00DA6AD6">
        <w:t>ing</w:t>
      </w:r>
      <w:r w:rsidR="00745AB1">
        <w:t xml:space="preserve"> barriers to conducting </w:t>
      </w:r>
      <w:r w:rsidR="003F6A15">
        <w:t xml:space="preserve">long-term </w:t>
      </w:r>
      <w:r w:rsidR="00745AB1">
        <w:t xml:space="preserve">RFB </w:t>
      </w:r>
      <w:r w:rsidR="003F6A15">
        <w:t>maintenance.</w:t>
      </w:r>
    </w:p>
    <w:p w14:paraId="7B1BF2BF" w14:textId="77777777" w:rsidR="00377ED9" w:rsidRDefault="00355FEA" w:rsidP="005E1BC2">
      <w:pPr>
        <w:pStyle w:val="ListParagraph"/>
        <w:numPr>
          <w:ilvl w:val="0"/>
          <w:numId w:val="21"/>
        </w:numPr>
      </w:pPr>
      <w:r>
        <w:t xml:space="preserve">The U.S. Department of Agriculture </w:t>
      </w:r>
      <w:r w:rsidR="003F6A15">
        <w:t>F</w:t>
      </w:r>
      <w:r w:rsidR="00C72920">
        <w:t xml:space="preserve">arm </w:t>
      </w:r>
      <w:r w:rsidR="003F6A15">
        <w:t>S</w:t>
      </w:r>
      <w:r w:rsidR="006D5E23">
        <w:t xml:space="preserve">ervice </w:t>
      </w:r>
      <w:r w:rsidR="003F6A15">
        <w:t>A</w:t>
      </w:r>
      <w:r w:rsidR="006D5E23">
        <w:t>gency</w:t>
      </w:r>
      <w:r>
        <w:t xml:space="preserve"> cost-share program</w:t>
      </w:r>
      <w:r w:rsidR="003F6A15">
        <w:t xml:space="preserve"> requirements often focus on contract compliance</w:t>
      </w:r>
      <w:r w:rsidR="0010240D">
        <w:t xml:space="preserve"> </w:t>
      </w:r>
      <w:r w:rsidR="003B074B">
        <w:t xml:space="preserve">with </w:t>
      </w:r>
      <w:r w:rsidR="001F56E9">
        <w:t xml:space="preserve">the original contract and do not easily allow for different technical assistance or maintenance to reflect </w:t>
      </w:r>
      <w:r w:rsidR="00797E86">
        <w:t>on-the-ground conditions 10 years into a 15-year contract. Contract</w:t>
      </w:r>
      <w:r w:rsidR="009F7C4E">
        <w:t xml:space="preserve">s need to acknowledge that </w:t>
      </w:r>
      <w:r w:rsidR="00E502C7">
        <w:t xml:space="preserve">field conditions can vary from what was anticipated in the initial stages of the project and allow for </w:t>
      </w:r>
      <w:r w:rsidR="00377ED9">
        <w:t xml:space="preserve">different interventions over time. </w:t>
      </w:r>
    </w:p>
    <w:p w14:paraId="3E1C7B4B" w14:textId="77777777" w:rsidR="00A27122" w:rsidRDefault="00A27122" w:rsidP="001B0341">
      <w:pPr>
        <w:rPr>
          <w:u w:val="single"/>
        </w:rPr>
      </w:pPr>
    </w:p>
    <w:p w14:paraId="692F87D9" w14:textId="438AC7B6" w:rsidR="0063628A" w:rsidRPr="00062503" w:rsidRDefault="006A69E1" w:rsidP="001B0341">
      <w:pPr>
        <w:rPr>
          <w:u w:val="single"/>
        </w:rPr>
      </w:pPr>
      <w:r w:rsidRPr="00062503">
        <w:rPr>
          <w:u w:val="single"/>
        </w:rPr>
        <w:t>Program Integration/Synergy</w:t>
      </w:r>
    </w:p>
    <w:bookmarkEnd w:id="1"/>
    <w:p w14:paraId="0B67BB86" w14:textId="4735688E" w:rsidR="006909D4" w:rsidRDefault="00A96866" w:rsidP="00C737E2">
      <w:pPr>
        <w:pStyle w:val="ListParagraph"/>
        <w:numPr>
          <w:ilvl w:val="0"/>
          <w:numId w:val="25"/>
        </w:numPr>
      </w:pPr>
      <w:r>
        <w:t>Integration of buffers into other existing like-minded state programs</w:t>
      </w:r>
      <w:r w:rsidR="0044253C">
        <w:t xml:space="preserve"> (for example, land conservation</w:t>
      </w:r>
      <w:r w:rsidR="002B4B96">
        <w:t xml:space="preserve"> and the state revolving loan fund program</w:t>
      </w:r>
      <w:r w:rsidR="0044253C">
        <w:t xml:space="preserve">) </w:t>
      </w:r>
    </w:p>
    <w:p w14:paraId="7C0F194E" w14:textId="7FAC8081" w:rsidR="00FC04E8" w:rsidRDefault="00FC04E8" w:rsidP="00C737E2">
      <w:pPr>
        <w:pStyle w:val="ListParagraph"/>
        <w:numPr>
          <w:ilvl w:val="0"/>
          <w:numId w:val="25"/>
        </w:numPr>
      </w:pPr>
      <w:r>
        <w:t>Opportunities to pair programs and funding</w:t>
      </w:r>
    </w:p>
    <w:p w14:paraId="35CDF1B5" w14:textId="77777777" w:rsidR="001F7522" w:rsidRDefault="001F7522">
      <w:pPr>
        <w:rPr>
          <w:b/>
          <w:bCs/>
        </w:rPr>
      </w:pPr>
      <w:r>
        <w:rPr>
          <w:b/>
          <w:bCs/>
        </w:rPr>
        <w:br w:type="page"/>
      </w:r>
    </w:p>
    <w:p w14:paraId="17CACB07" w14:textId="59D404EE" w:rsidR="00A3084A" w:rsidRPr="00BC3B51" w:rsidRDefault="00A3084A" w:rsidP="00A3084A">
      <w:pPr>
        <w:rPr>
          <w:b/>
          <w:bCs/>
        </w:rPr>
      </w:pPr>
      <w:r w:rsidRPr="00BC3B51">
        <w:rPr>
          <w:b/>
          <w:bCs/>
        </w:rPr>
        <w:lastRenderedPageBreak/>
        <w:t>Maryland Discussion Summary:</w:t>
      </w:r>
    </w:p>
    <w:p w14:paraId="393FBF1F" w14:textId="05B3BB23" w:rsidR="009E0C20" w:rsidRDefault="001D4179" w:rsidP="00D64776">
      <w:pPr>
        <w:pStyle w:val="ListParagraph"/>
        <w:numPr>
          <w:ilvl w:val="0"/>
          <w:numId w:val="27"/>
        </w:numPr>
      </w:pPr>
      <w:r>
        <w:t>M</w:t>
      </w:r>
      <w:r w:rsidR="00335239">
        <w:t xml:space="preserve">aryland intends to leverage </w:t>
      </w:r>
      <w:r w:rsidR="00A52A00">
        <w:t>Maryland’s Rural Legacy Program</w:t>
      </w:r>
      <w:r w:rsidR="00335239">
        <w:t xml:space="preserve"> and the </w:t>
      </w:r>
      <w:r w:rsidR="00335239" w:rsidRPr="00335239">
        <w:t>Maryland Environmental Trust</w:t>
      </w:r>
      <w:r w:rsidR="000F684F">
        <w:t>, the statewide land trust organization,</w:t>
      </w:r>
      <w:r w:rsidRPr="001D4179">
        <w:t xml:space="preserve"> to promote RFB</w:t>
      </w:r>
      <w:r>
        <w:t xml:space="preserve"> implementation </w:t>
      </w:r>
      <w:r w:rsidRPr="001D4179">
        <w:t>on privately-owned land</w:t>
      </w:r>
      <w:r w:rsidR="009E0C20">
        <w:t xml:space="preserve">. </w:t>
      </w:r>
      <w:r w:rsidR="001F602C" w:rsidRPr="001F602C">
        <w:t>The</w:t>
      </w:r>
      <w:r w:rsidR="000F684F">
        <w:t xml:space="preserve"> Maryland Environmental Trust </w:t>
      </w:r>
      <w:r w:rsidR="001F602C" w:rsidRPr="001F602C">
        <w:t>currently ha</w:t>
      </w:r>
      <w:r w:rsidR="000F684F">
        <w:t>s</w:t>
      </w:r>
      <w:r w:rsidR="001F602C" w:rsidRPr="001F602C">
        <w:t xml:space="preserve"> about 130,000 acres </w:t>
      </w:r>
      <w:r w:rsidR="000F60D4">
        <w:t xml:space="preserve">in easement </w:t>
      </w:r>
      <w:r w:rsidR="001F602C" w:rsidRPr="001F602C">
        <w:t xml:space="preserve">across the state of Maryland, some of which are in areas that </w:t>
      </w:r>
      <w:r w:rsidR="000F60D4">
        <w:t>Maryland plans to target for RFB plantings</w:t>
      </w:r>
      <w:r w:rsidR="00D64776">
        <w:t xml:space="preserve">. Agency staff </w:t>
      </w:r>
      <w:r w:rsidR="00B61088">
        <w:t>will need to work with private property owners</w:t>
      </w:r>
      <w:r w:rsidR="00893019">
        <w:t>.</w:t>
      </w:r>
      <w:r w:rsidR="000F60D4">
        <w:t xml:space="preserve"> </w:t>
      </w:r>
      <w:r w:rsidR="009E0C20">
        <w:t>(</w:t>
      </w:r>
      <w:r w:rsidR="009E0C20" w:rsidRPr="009E0C20">
        <w:t>https://dnr.maryland.gov/land/pages/rurallegacy/home.aspx</w:t>
      </w:r>
      <w:r w:rsidR="009E0C20">
        <w:t>)</w:t>
      </w:r>
    </w:p>
    <w:p w14:paraId="62BEE49B" w14:textId="66643A16" w:rsidR="006909D4" w:rsidRDefault="00A47205" w:rsidP="00D64776">
      <w:pPr>
        <w:pStyle w:val="ListParagraph"/>
        <w:numPr>
          <w:ilvl w:val="0"/>
          <w:numId w:val="27"/>
        </w:numPr>
      </w:pPr>
      <w:r>
        <w:t xml:space="preserve">The </w:t>
      </w:r>
      <w:r w:rsidRPr="00A47205">
        <w:t xml:space="preserve">Backyard Buffer program </w:t>
      </w:r>
      <w:r w:rsidR="001C76BF">
        <w:t xml:space="preserve">began through the </w:t>
      </w:r>
      <w:r w:rsidRPr="00A47205">
        <w:t xml:space="preserve">Potomac Watershed Partnership and surrounding counties </w:t>
      </w:r>
      <w:r w:rsidR="001C76BF">
        <w:t xml:space="preserve">adopted the program. Maryland then </w:t>
      </w:r>
      <w:r w:rsidRPr="00A47205">
        <w:t xml:space="preserve">funded it through </w:t>
      </w:r>
      <w:r w:rsidR="001C76BF">
        <w:t xml:space="preserve">the state’s </w:t>
      </w:r>
      <w:r w:rsidRPr="00A47205">
        <w:t xml:space="preserve">Chesapeake Bay implementation grant. </w:t>
      </w:r>
      <w:r w:rsidR="001C76BF">
        <w:t xml:space="preserve">With additional </w:t>
      </w:r>
      <w:r w:rsidR="00D406AE">
        <w:t>partners, Maryland could expand this program</w:t>
      </w:r>
      <w:r w:rsidR="001A7B76">
        <w:t xml:space="preserve">. </w:t>
      </w:r>
      <w:r w:rsidRPr="00A47205">
        <w:t>(</w:t>
      </w:r>
      <w:hyperlink r:id="rId11" w:history="1">
        <w:r w:rsidR="0094374F" w:rsidRPr="008869C5">
          <w:rPr>
            <w:rStyle w:val="Hyperlink"/>
          </w:rPr>
          <w:t>https://dnr.maryland.gov/forests/pages/programs/backyard-buffer-program.aspx</w:t>
        </w:r>
      </w:hyperlink>
      <w:r w:rsidRPr="00A47205">
        <w:t>)</w:t>
      </w:r>
    </w:p>
    <w:p w14:paraId="7302F066" w14:textId="7E6F1BE2" w:rsidR="0094374F" w:rsidRDefault="0094374F" w:rsidP="00D64776">
      <w:pPr>
        <w:pStyle w:val="ListParagraph"/>
        <w:numPr>
          <w:ilvl w:val="0"/>
          <w:numId w:val="27"/>
        </w:numPr>
      </w:pPr>
      <w:r w:rsidRPr="0094374F">
        <w:t>There is an opportunity to expand the existing partnerships with Trout Unlimited and their efforts to protect and restore cold</w:t>
      </w:r>
      <w:r w:rsidR="001A7B76">
        <w:t>-</w:t>
      </w:r>
      <w:r w:rsidRPr="0094374F">
        <w:t>water streams, maybe through a new RFB focused program (e.g., Trees for Trout).</w:t>
      </w:r>
    </w:p>
    <w:p w14:paraId="6EF6B88A" w14:textId="77777777" w:rsidR="00C737E2" w:rsidRDefault="00C737E2" w:rsidP="006909D4">
      <w:pPr>
        <w:rPr>
          <w:b/>
          <w:bCs/>
        </w:rPr>
      </w:pPr>
    </w:p>
    <w:p w14:paraId="0753058C" w14:textId="0D00B399" w:rsidR="006909D4" w:rsidRPr="0007690D" w:rsidRDefault="0007690D" w:rsidP="006909D4">
      <w:pPr>
        <w:rPr>
          <w:b/>
          <w:bCs/>
        </w:rPr>
      </w:pPr>
      <w:r w:rsidRPr="0007690D">
        <w:rPr>
          <w:b/>
          <w:bCs/>
        </w:rPr>
        <w:t xml:space="preserve">Part III. </w:t>
      </w:r>
      <w:r w:rsidR="00EB0640">
        <w:rPr>
          <w:b/>
          <w:bCs/>
        </w:rPr>
        <w:t>Information</w:t>
      </w:r>
      <w:r w:rsidR="006909D4" w:rsidRPr="0007690D">
        <w:rPr>
          <w:b/>
          <w:bCs/>
        </w:rPr>
        <w:t xml:space="preserve"> on </w:t>
      </w:r>
      <w:r w:rsidR="00EB0640">
        <w:rPr>
          <w:b/>
          <w:bCs/>
        </w:rPr>
        <w:t xml:space="preserve">Enabling Conditions for </w:t>
      </w:r>
      <w:r w:rsidR="00DC0A88">
        <w:rPr>
          <w:b/>
          <w:bCs/>
        </w:rPr>
        <w:t>Maryland’s</w:t>
      </w:r>
      <w:r w:rsidR="006909D4" w:rsidRPr="0007690D">
        <w:rPr>
          <w:b/>
          <w:bCs/>
        </w:rPr>
        <w:t xml:space="preserve"> Existing RFB Program</w:t>
      </w:r>
      <w:r w:rsidR="00EB0640">
        <w:rPr>
          <w:b/>
          <w:bCs/>
        </w:rPr>
        <w:t>s</w:t>
      </w:r>
    </w:p>
    <w:p w14:paraId="73D80633" w14:textId="1A9ACC58" w:rsidR="0007690D" w:rsidRDefault="00566E26" w:rsidP="006909D4">
      <w:r w:rsidRPr="00566E26">
        <w:t xml:space="preserve">Discussion participants considered how </w:t>
      </w:r>
      <w:r>
        <w:t>Maryland</w:t>
      </w:r>
      <w:r w:rsidRPr="00566E26">
        <w:t>’s RFB programs incorporate enabling conditions now and steps that</w:t>
      </w:r>
      <w:r>
        <w:t xml:space="preserve"> Maryland</w:t>
      </w:r>
      <w:r w:rsidRPr="00566E26">
        <w:t xml:space="preserve"> is taking to incorporate these conditions in the near-term. The group mentioned where programs may not have these conditions in place and what challenges they would face in providing these enabling conditions. Each element related to program logistics is listed, with the associated discussion summary provided underneath.</w:t>
      </w:r>
    </w:p>
    <w:p w14:paraId="3F9E018B" w14:textId="77777777" w:rsidR="00E76DF8" w:rsidRDefault="00E76DF8" w:rsidP="006909D4"/>
    <w:p w14:paraId="5474242A" w14:textId="38370C36" w:rsidR="00B331B2" w:rsidRPr="00B331B2" w:rsidRDefault="005275A6" w:rsidP="00B331B2">
      <w:pPr>
        <w:rPr>
          <w:u w:val="single"/>
        </w:rPr>
      </w:pPr>
      <w:r>
        <w:rPr>
          <w:u w:val="single"/>
        </w:rPr>
        <w:t xml:space="preserve">Supporting </w:t>
      </w:r>
      <w:r w:rsidR="00B331B2" w:rsidRPr="00B331B2">
        <w:rPr>
          <w:u w:val="single"/>
        </w:rPr>
        <w:t>Planning and Policy</w:t>
      </w:r>
      <w:r>
        <w:rPr>
          <w:u w:val="single"/>
        </w:rPr>
        <w:t xml:space="preserve"> </w:t>
      </w:r>
    </w:p>
    <w:p w14:paraId="069C3880" w14:textId="77777777" w:rsidR="00B331B2" w:rsidRDefault="00B331B2" w:rsidP="00D933E9">
      <w:pPr>
        <w:pStyle w:val="ListParagraph"/>
        <w:numPr>
          <w:ilvl w:val="0"/>
          <w:numId w:val="22"/>
        </w:numPr>
      </w:pPr>
      <w:r>
        <w:t>High-level coordination and direction at state-level (including a state Buffer Strategy)</w:t>
      </w:r>
    </w:p>
    <w:p w14:paraId="323046CA" w14:textId="77777777" w:rsidR="00B331B2" w:rsidRDefault="00B331B2" w:rsidP="00D933E9">
      <w:pPr>
        <w:pStyle w:val="ListParagraph"/>
        <w:numPr>
          <w:ilvl w:val="0"/>
          <w:numId w:val="22"/>
        </w:numPr>
      </w:pPr>
      <w:r>
        <w:t xml:space="preserve">State or local policies supporting buffer restoration or conservation  </w:t>
      </w:r>
    </w:p>
    <w:p w14:paraId="01188762" w14:textId="77777777" w:rsidR="00B331B2" w:rsidRDefault="00B331B2" w:rsidP="00D933E9">
      <w:pPr>
        <w:pStyle w:val="ListParagraph"/>
        <w:numPr>
          <w:ilvl w:val="0"/>
          <w:numId w:val="22"/>
        </w:numPr>
      </w:pPr>
      <w:r>
        <w:t>Local government engagement to incorporate buffers in planning efforts</w:t>
      </w:r>
    </w:p>
    <w:p w14:paraId="40D59A80" w14:textId="0F2BF998" w:rsidR="00B331B2" w:rsidRDefault="00B331B2" w:rsidP="00D933E9">
      <w:pPr>
        <w:pStyle w:val="ListParagraph"/>
        <w:numPr>
          <w:ilvl w:val="0"/>
          <w:numId w:val="22"/>
        </w:numPr>
      </w:pPr>
      <w:r>
        <w:t xml:space="preserve">Information on where to prioritize buffer plantings based on areas with the highest potential impact, the greatest opportunity, or other criteria  </w:t>
      </w:r>
    </w:p>
    <w:p w14:paraId="2512ED4C" w14:textId="50610158" w:rsidR="00D213CC" w:rsidRPr="00D213CC" w:rsidRDefault="00D213CC" w:rsidP="00D213CC">
      <w:pPr>
        <w:rPr>
          <w:b/>
          <w:bCs/>
        </w:rPr>
      </w:pPr>
      <w:r w:rsidRPr="00D213CC">
        <w:rPr>
          <w:b/>
          <w:bCs/>
        </w:rPr>
        <w:t>Maryland Discussion Summary:</w:t>
      </w:r>
    </w:p>
    <w:p w14:paraId="347D8082" w14:textId="6485F3CD" w:rsidR="00D213CC" w:rsidRDefault="00BF2126" w:rsidP="00D933E9">
      <w:pPr>
        <w:pStyle w:val="ListParagraph"/>
        <w:numPr>
          <w:ilvl w:val="0"/>
          <w:numId w:val="23"/>
        </w:numPr>
      </w:pPr>
      <w:r>
        <w:t xml:space="preserve">The Maryland </w:t>
      </w:r>
      <w:r w:rsidR="001D792E">
        <w:t xml:space="preserve">Department of Natural Resources </w:t>
      </w:r>
      <w:r>
        <w:t>Forest Service</w:t>
      </w:r>
      <w:r w:rsidR="004326DF">
        <w:t xml:space="preserve">’s Chesapeake Bay watershed forester coordinates Maryland’s Stream ReLEAF </w:t>
      </w:r>
      <w:r w:rsidR="007F6FCF">
        <w:t xml:space="preserve">Coordinating Committee. </w:t>
      </w:r>
      <w:r w:rsidR="00254D5B">
        <w:t>Th</w:t>
      </w:r>
      <w:r w:rsidR="00827B27">
        <w:t>e</w:t>
      </w:r>
      <w:r w:rsidR="00254D5B">
        <w:t xml:space="preserve"> </w:t>
      </w:r>
      <w:r w:rsidR="00827B27">
        <w:t>committee</w:t>
      </w:r>
      <w:r w:rsidR="008224B6">
        <w:t xml:space="preserve">, </w:t>
      </w:r>
      <w:r w:rsidR="00827B27">
        <w:t xml:space="preserve">which </w:t>
      </w:r>
      <w:r w:rsidR="00254D5B">
        <w:t>co</w:t>
      </w:r>
      <w:r w:rsidR="00185A03">
        <w:t>mprise</w:t>
      </w:r>
      <w:r w:rsidR="00827B27">
        <w:t>s</w:t>
      </w:r>
      <w:r w:rsidR="00185A03">
        <w:t xml:space="preserve"> agencies </w:t>
      </w:r>
      <w:r w:rsidR="005A3104" w:rsidRPr="005A3104">
        <w:t xml:space="preserve">and </w:t>
      </w:r>
      <w:r w:rsidR="00185A03">
        <w:t>nongovernmental organizations</w:t>
      </w:r>
      <w:r w:rsidR="008224B6">
        <w:t xml:space="preserve"> </w:t>
      </w:r>
      <w:r w:rsidR="005A3104" w:rsidRPr="005A3104">
        <w:t>who work</w:t>
      </w:r>
      <w:r w:rsidR="00306094">
        <w:t xml:space="preserve"> </w:t>
      </w:r>
      <w:r w:rsidR="00115881">
        <w:t xml:space="preserve">on </w:t>
      </w:r>
      <w:r w:rsidR="00306094">
        <w:t>RFB</w:t>
      </w:r>
      <w:r w:rsidR="008224B6">
        <w:t xml:space="preserve">, meets </w:t>
      </w:r>
      <w:r w:rsidR="006D1A49">
        <w:t xml:space="preserve">throughout the </w:t>
      </w:r>
      <w:r w:rsidR="005A3104" w:rsidRPr="005A3104">
        <w:t xml:space="preserve">year </w:t>
      </w:r>
      <w:r w:rsidR="00DC756A">
        <w:t xml:space="preserve">to discuss </w:t>
      </w:r>
      <w:r w:rsidR="005A3104" w:rsidRPr="005A3104">
        <w:t xml:space="preserve">issues </w:t>
      </w:r>
      <w:r w:rsidR="00DC756A">
        <w:t xml:space="preserve">and progress </w:t>
      </w:r>
      <w:r w:rsidR="005A3104" w:rsidRPr="005A3104">
        <w:t xml:space="preserve">to inform </w:t>
      </w:r>
      <w:r w:rsidR="00DC756A">
        <w:t xml:space="preserve">Maryland’s </w:t>
      </w:r>
      <w:r w:rsidR="005A3104" w:rsidRPr="005A3104">
        <w:t xml:space="preserve">state </w:t>
      </w:r>
      <w:r w:rsidR="00306094">
        <w:t xml:space="preserve">RFB </w:t>
      </w:r>
      <w:r w:rsidR="005A3104" w:rsidRPr="005A3104">
        <w:t>strategy</w:t>
      </w:r>
      <w:r w:rsidR="00306094">
        <w:t>.</w:t>
      </w:r>
      <w:r w:rsidR="005A3104" w:rsidRPr="005A3104">
        <w:t xml:space="preserve"> </w:t>
      </w:r>
      <w:r w:rsidR="004326DF" w:rsidRPr="004326DF">
        <w:t>(</w:t>
      </w:r>
      <w:hyperlink r:id="rId12" w:history="1">
        <w:r w:rsidR="005A3104" w:rsidRPr="008869C5">
          <w:rPr>
            <w:rStyle w:val="Hyperlink"/>
          </w:rPr>
          <w:t>https://dnr.maryland.gov/forests/Pages/programapps/ripfbi.aspx</w:t>
        </w:r>
      </w:hyperlink>
      <w:r w:rsidR="004326DF" w:rsidRPr="004326DF">
        <w:t>)</w:t>
      </w:r>
      <w:r w:rsidR="005A3104">
        <w:t xml:space="preserve"> </w:t>
      </w:r>
    </w:p>
    <w:p w14:paraId="6D2411D5" w14:textId="4FD69476" w:rsidR="00735A71" w:rsidRDefault="00451716" w:rsidP="00D933E9">
      <w:pPr>
        <w:pStyle w:val="ListParagraph"/>
        <w:numPr>
          <w:ilvl w:val="0"/>
          <w:numId w:val="23"/>
        </w:numPr>
      </w:pPr>
      <w:r>
        <w:t xml:space="preserve">The </w:t>
      </w:r>
      <w:r w:rsidR="006810A5">
        <w:t xml:space="preserve">Maryland </w:t>
      </w:r>
      <w:r>
        <w:t>Department of Natural Resources</w:t>
      </w:r>
      <w:r w:rsidR="00DC1A64">
        <w:t xml:space="preserve"> Stream Health Forested Stream Buffer website </w:t>
      </w:r>
      <w:r w:rsidR="003815A5">
        <w:t xml:space="preserve">provides information on </w:t>
      </w:r>
      <w:r w:rsidR="007941C9">
        <w:t xml:space="preserve">the </w:t>
      </w:r>
      <w:r w:rsidR="007941C9" w:rsidRPr="007941C9">
        <w:t>presence and absence of forested stream buffers throughout Maryland</w:t>
      </w:r>
      <w:r w:rsidR="007941C9">
        <w:t xml:space="preserve"> by county. This information helps identify</w:t>
      </w:r>
      <w:r w:rsidR="007941C9" w:rsidRPr="007941C9">
        <w:t xml:space="preserve"> </w:t>
      </w:r>
      <w:r w:rsidR="00735A71" w:rsidRPr="00735A71">
        <w:t xml:space="preserve">gaps in </w:t>
      </w:r>
      <w:r w:rsidR="007941C9">
        <w:t>RFB</w:t>
      </w:r>
      <w:r w:rsidR="00735A71" w:rsidRPr="00735A71">
        <w:t xml:space="preserve"> </w:t>
      </w:r>
      <w:r w:rsidR="007941C9">
        <w:t xml:space="preserve">and </w:t>
      </w:r>
      <w:r w:rsidR="00735A71" w:rsidRPr="00735A71">
        <w:t xml:space="preserve">identify </w:t>
      </w:r>
      <w:r w:rsidR="00AE38CF">
        <w:t xml:space="preserve">restoration </w:t>
      </w:r>
      <w:r w:rsidR="00735A71" w:rsidRPr="00735A71">
        <w:t>opportunities</w:t>
      </w:r>
      <w:r w:rsidR="00AE38CF">
        <w:t>.</w:t>
      </w:r>
      <w:r w:rsidR="00735A71" w:rsidRPr="00735A71">
        <w:t xml:space="preserve"> </w:t>
      </w:r>
      <w:r w:rsidR="00A47D15">
        <w:t>(</w:t>
      </w:r>
      <w:r w:rsidR="00A47D15" w:rsidRPr="00A47D15">
        <w:t>https://dnr.maryland.gov/streams/Pages/streamhealth/Forested-Stream-Buffers.aspx</w:t>
      </w:r>
      <w:r w:rsidR="00A47D15">
        <w:t>)</w:t>
      </w:r>
    </w:p>
    <w:p w14:paraId="06A2D26B" w14:textId="04D6F553" w:rsidR="00C03F81" w:rsidRDefault="00E373E8" w:rsidP="00D933E9">
      <w:pPr>
        <w:pStyle w:val="ListParagraph"/>
        <w:numPr>
          <w:ilvl w:val="0"/>
          <w:numId w:val="23"/>
        </w:numPr>
      </w:pPr>
      <w:r>
        <w:lastRenderedPageBreak/>
        <w:t xml:space="preserve">Local governments </w:t>
      </w:r>
      <w:r w:rsidR="009E5C5E">
        <w:t xml:space="preserve">are demonstrating leadership </w:t>
      </w:r>
      <w:r w:rsidR="00C03F81">
        <w:t xml:space="preserve">on RFB </w:t>
      </w:r>
      <w:r w:rsidR="009E5C5E">
        <w:t xml:space="preserve">implementation </w:t>
      </w:r>
      <w:r w:rsidR="00C03F81">
        <w:t xml:space="preserve">due to municipal separate storm sewer system (MS4) regulations. </w:t>
      </w:r>
      <w:r w:rsidR="00C03F81" w:rsidRPr="00C03F81">
        <w:t xml:space="preserve">Maryland is trying to </w:t>
      </w:r>
      <w:r w:rsidR="00C03F81">
        <w:t xml:space="preserve">make </w:t>
      </w:r>
      <w:r w:rsidR="00C03F81" w:rsidRPr="00C03F81">
        <w:t xml:space="preserve">tools and financing available </w:t>
      </w:r>
      <w:r w:rsidR="00C03F81">
        <w:t xml:space="preserve">to </w:t>
      </w:r>
      <w:r w:rsidR="0097469C">
        <w:t xml:space="preserve">local governments </w:t>
      </w:r>
      <w:r w:rsidR="00C03F81">
        <w:t xml:space="preserve">that will allow them to </w:t>
      </w:r>
      <w:r w:rsidR="0097469C">
        <w:t xml:space="preserve">estimate </w:t>
      </w:r>
      <w:r w:rsidR="00C03F81">
        <w:t xml:space="preserve">the benefits </w:t>
      </w:r>
      <w:r w:rsidR="00165313">
        <w:t>of RFB and tree options</w:t>
      </w:r>
      <w:r w:rsidR="0097469C">
        <w:t xml:space="preserve"> in their MS4 permit applications and watershed implementation</w:t>
      </w:r>
      <w:r w:rsidR="000A6D70">
        <w:t xml:space="preserve"> plans</w:t>
      </w:r>
      <w:r w:rsidR="00165313">
        <w:t>.</w:t>
      </w:r>
      <w:r w:rsidR="000A6D70">
        <w:t xml:space="preserve"> Alleg</w:t>
      </w:r>
      <w:r w:rsidR="00905BC5">
        <w:t>any</w:t>
      </w:r>
      <w:r w:rsidR="000A6D70">
        <w:t xml:space="preserve"> County </w:t>
      </w:r>
      <w:r w:rsidR="00905BC5">
        <w:t xml:space="preserve">is an example of </w:t>
      </w:r>
      <w:r w:rsidR="00787EAC">
        <w:t>a local government that has significantly incorporated trees into its watershed implementation plan</w:t>
      </w:r>
      <w:r w:rsidR="001A7B76">
        <w:t xml:space="preserve">. </w:t>
      </w:r>
    </w:p>
    <w:p w14:paraId="05C2D095" w14:textId="6F478A17" w:rsidR="00496A32" w:rsidRDefault="002807FA" w:rsidP="00D933E9">
      <w:pPr>
        <w:pStyle w:val="ListParagraph"/>
        <w:numPr>
          <w:ilvl w:val="0"/>
          <w:numId w:val="23"/>
        </w:numPr>
      </w:pPr>
      <w:r>
        <w:t xml:space="preserve">Maryland </w:t>
      </w:r>
      <w:r w:rsidR="00004393">
        <w:t xml:space="preserve">helps local governments consider RFB project costs through </w:t>
      </w:r>
      <w:r w:rsidR="00C91F29">
        <w:t xml:space="preserve">Maryland’s </w:t>
      </w:r>
      <w:r w:rsidR="0022159E">
        <w:t>Forest Financing Implementation Tool (MD FFIT)</w:t>
      </w:r>
      <w:r w:rsidR="00BF286F">
        <w:t xml:space="preserve">. This </w:t>
      </w:r>
      <w:r w:rsidR="00583F0B" w:rsidRPr="00583F0B">
        <w:t>free</w:t>
      </w:r>
      <w:r w:rsidR="000D42A8">
        <w:t xml:space="preserve"> </w:t>
      </w:r>
      <w:r w:rsidR="00583F0B" w:rsidRPr="00583F0B">
        <w:t>calculator assist</w:t>
      </w:r>
      <w:r w:rsidR="003813E1">
        <w:t>s</w:t>
      </w:r>
      <w:r w:rsidR="00583F0B" w:rsidRPr="00583F0B">
        <w:t xml:space="preserve"> </w:t>
      </w:r>
      <w:r w:rsidR="00DB4398">
        <w:t xml:space="preserve">Maryland’s </w:t>
      </w:r>
      <w:r w:rsidR="00824466">
        <w:t xml:space="preserve">local governments, counties, and partners </w:t>
      </w:r>
      <w:r w:rsidR="007D3858">
        <w:t xml:space="preserve">in </w:t>
      </w:r>
      <w:r w:rsidR="00FB4832">
        <w:t>estima</w:t>
      </w:r>
      <w:r w:rsidR="007D3858">
        <w:t>ting</w:t>
      </w:r>
      <w:r w:rsidR="00FB4832">
        <w:t xml:space="preserve"> t</w:t>
      </w:r>
      <w:r w:rsidR="00DB4398">
        <w:t xml:space="preserve">he costs </w:t>
      </w:r>
      <w:r w:rsidR="007D3858">
        <w:t xml:space="preserve">and benefits </w:t>
      </w:r>
      <w:r w:rsidR="00DB4398">
        <w:t>associated with various forest projects</w:t>
      </w:r>
      <w:r w:rsidR="003A3A4C">
        <w:t>,</w:t>
      </w:r>
      <w:r w:rsidR="007D3858">
        <w:t xml:space="preserve"> including RFB</w:t>
      </w:r>
      <w:r w:rsidR="001A7B76">
        <w:t xml:space="preserve">. </w:t>
      </w:r>
      <w:r w:rsidR="00CF4CA3">
        <w:t>(</w:t>
      </w:r>
      <w:hyperlink r:id="rId13" w:history="1">
        <w:r w:rsidR="00CF4CA3" w:rsidRPr="008869C5">
          <w:rPr>
            <w:rStyle w:val="Hyperlink"/>
          </w:rPr>
          <w:t>https://mde.maryland.gov/programs/Water/TMDL/DataCenter/Documents/MDFFIT/MD_FFIT_Brochure_05Aug2021.pdf</w:t>
        </w:r>
      </w:hyperlink>
      <w:r w:rsidR="006704A6">
        <w:t>)</w:t>
      </w:r>
      <w:r w:rsidR="00CF4CA3">
        <w:t xml:space="preserve"> and </w:t>
      </w:r>
      <w:r w:rsidR="00DB4398">
        <w:t>(</w:t>
      </w:r>
      <w:hyperlink r:id="rId14" w:history="1">
        <w:r w:rsidR="00827B27" w:rsidRPr="00860EA2">
          <w:rPr>
            <w:rStyle w:val="Hyperlink"/>
          </w:rPr>
          <w:t>https://mde.maryland.gov/programs/water/TMDL/DataCenter/Documents/MDFFIT/MD_FFIT_Calculator_Ver_2.0_Updated_31Mar2022.xlsx</w:t>
        </w:r>
      </w:hyperlink>
      <w:r w:rsidR="00DB4398">
        <w:t>)</w:t>
      </w:r>
    </w:p>
    <w:p w14:paraId="7B3CE744" w14:textId="23B39E66" w:rsidR="00462149" w:rsidRDefault="005B212A" w:rsidP="00D933E9">
      <w:pPr>
        <w:pStyle w:val="ListParagraph"/>
        <w:numPr>
          <w:ilvl w:val="0"/>
          <w:numId w:val="23"/>
        </w:numPr>
      </w:pPr>
      <w:r>
        <w:t xml:space="preserve">Maryland has </w:t>
      </w:r>
      <w:r w:rsidR="002C447D">
        <w:t xml:space="preserve">a variety of targeting tools. For example, Maryland DNR uses </w:t>
      </w:r>
      <w:r w:rsidR="002C447D" w:rsidRPr="002C447D">
        <w:t>a “Program Open Space Targeting” land conservation system based first on ecological priorities.</w:t>
      </w:r>
      <w:r w:rsidR="002C447D">
        <w:t xml:space="preserve"> </w:t>
      </w:r>
      <w:r w:rsidR="008066F1">
        <w:t>(</w:t>
      </w:r>
      <w:hyperlink r:id="rId15" w:history="1">
        <w:r w:rsidR="00462149" w:rsidRPr="008869C5">
          <w:rPr>
            <w:rStyle w:val="Hyperlink"/>
          </w:rPr>
          <w:t>https://dnr.maryland.gov/land/Pages/ProgramOpenSpace/Program-Open-Space-Evaluation.aspx</w:t>
        </w:r>
      </w:hyperlink>
      <w:r w:rsidR="00462149">
        <w:t>)</w:t>
      </w:r>
    </w:p>
    <w:p w14:paraId="02C172ED" w14:textId="2142587D" w:rsidR="00C420D1" w:rsidRDefault="002C447D" w:rsidP="00D933E9">
      <w:pPr>
        <w:pStyle w:val="ListParagraph"/>
        <w:numPr>
          <w:ilvl w:val="0"/>
          <w:numId w:val="23"/>
        </w:numPr>
      </w:pPr>
      <w:r>
        <w:t>Trout Unlimited uses a c</w:t>
      </w:r>
      <w:r w:rsidR="00C420D1">
        <w:t>old</w:t>
      </w:r>
      <w:r w:rsidR="001A7B76">
        <w:t>-</w:t>
      </w:r>
      <w:r w:rsidR="00C420D1">
        <w:t>water mapper</w:t>
      </w:r>
      <w:r w:rsidR="00823AE2">
        <w:t xml:space="preserve"> to help prioritize </w:t>
      </w:r>
      <w:r w:rsidR="0088087D">
        <w:t xml:space="preserve">trout </w:t>
      </w:r>
      <w:r w:rsidR="00823AE2">
        <w:t>streams for RFB</w:t>
      </w:r>
      <w:r w:rsidR="0088087D">
        <w:t xml:space="preserve"> implementation</w:t>
      </w:r>
      <w:r w:rsidR="00823AE2">
        <w:t xml:space="preserve">. </w:t>
      </w:r>
    </w:p>
    <w:p w14:paraId="2CFCFD99" w14:textId="77777777" w:rsidR="00BC3B51" w:rsidRDefault="00BC3B51" w:rsidP="006909D4">
      <w:pPr>
        <w:rPr>
          <w:u w:val="single"/>
        </w:rPr>
      </w:pPr>
    </w:p>
    <w:p w14:paraId="5E6859D6" w14:textId="54571CE9" w:rsidR="00B331B2" w:rsidRDefault="007876CE" w:rsidP="006909D4">
      <w:pPr>
        <w:rPr>
          <w:u w:val="single"/>
        </w:rPr>
      </w:pPr>
      <w:r>
        <w:rPr>
          <w:u w:val="single"/>
        </w:rPr>
        <w:t>Financial and human resources capacit</w:t>
      </w:r>
      <w:r w:rsidR="00823AE2">
        <w:rPr>
          <w:u w:val="single"/>
        </w:rPr>
        <w:t>y</w:t>
      </w:r>
    </w:p>
    <w:p w14:paraId="5CB77896" w14:textId="74D04A36" w:rsidR="007876CE" w:rsidRDefault="007876CE" w:rsidP="0012406D">
      <w:pPr>
        <w:pStyle w:val="ListParagraph"/>
        <w:numPr>
          <w:ilvl w:val="0"/>
          <w:numId w:val="24"/>
        </w:numPr>
      </w:pPr>
      <w:r>
        <w:t>State has adequate staff to effectively implement programs</w:t>
      </w:r>
    </w:p>
    <w:p w14:paraId="75BC019C" w14:textId="46A83246" w:rsidR="007876CE" w:rsidRDefault="007876CE" w:rsidP="0012406D">
      <w:pPr>
        <w:pStyle w:val="ListParagraph"/>
        <w:numPr>
          <w:ilvl w:val="0"/>
          <w:numId w:val="24"/>
        </w:numPr>
      </w:pPr>
      <w:r>
        <w:t>Programs have adequate funding to meet demand for buffers</w:t>
      </w:r>
    </w:p>
    <w:p w14:paraId="3D9D7F2C" w14:textId="586DD2C0" w:rsidR="00422DD7" w:rsidRPr="00EE695B" w:rsidRDefault="000D3253" w:rsidP="00422DD7">
      <w:pPr>
        <w:rPr>
          <w:b/>
          <w:bCs/>
        </w:rPr>
      </w:pPr>
      <w:r w:rsidRPr="00EE695B">
        <w:rPr>
          <w:b/>
          <w:bCs/>
        </w:rPr>
        <w:t>Maryland Discussion Summary:</w:t>
      </w:r>
    </w:p>
    <w:p w14:paraId="0BDF3392" w14:textId="01E6F198" w:rsidR="0012406D" w:rsidRDefault="001C0913" w:rsidP="009829CB">
      <w:pPr>
        <w:pStyle w:val="ListParagraph"/>
        <w:numPr>
          <w:ilvl w:val="0"/>
          <w:numId w:val="28"/>
        </w:numPr>
      </w:pPr>
      <w:r>
        <w:t xml:space="preserve">Staffing shortages are an issue. </w:t>
      </w:r>
      <w:r w:rsidR="0012406D" w:rsidRPr="0012406D">
        <w:t>Maryland Department of Natural Resource is at a 15</w:t>
      </w:r>
      <w:r w:rsidR="000701D8">
        <w:t xml:space="preserve"> percent</w:t>
      </w:r>
      <w:r w:rsidR="0012406D" w:rsidRPr="0012406D">
        <w:t xml:space="preserve"> vacancy level with four forester positions open. </w:t>
      </w:r>
      <w:r w:rsidR="009829CB">
        <w:t xml:space="preserve">Maryland’s </w:t>
      </w:r>
      <w:r w:rsidR="00D27BBD">
        <w:t>5</w:t>
      </w:r>
      <w:r w:rsidR="0085460B">
        <w:t xml:space="preserve"> </w:t>
      </w:r>
      <w:r w:rsidR="0012406D" w:rsidRPr="0012406D">
        <w:t>Million Trees Initiative will result in 13 additional positions. These positions are contractual</w:t>
      </w:r>
      <w:r>
        <w:t xml:space="preserve"> versus </w:t>
      </w:r>
      <w:r w:rsidR="0012406D" w:rsidRPr="0012406D">
        <w:t>permanent</w:t>
      </w:r>
      <w:r>
        <w:t xml:space="preserve"> </w:t>
      </w:r>
      <w:r w:rsidR="0012406D" w:rsidRPr="0012406D">
        <w:t>and are not all forester positions.</w:t>
      </w:r>
    </w:p>
    <w:p w14:paraId="083AFA87" w14:textId="2D25529E" w:rsidR="000D3253" w:rsidRDefault="000D3253" w:rsidP="009829CB">
      <w:pPr>
        <w:pStyle w:val="ListParagraph"/>
        <w:numPr>
          <w:ilvl w:val="0"/>
          <w:numId w:val="28"/>
        </w:numPr>
      </w:pPr>
      <w:r>
        <w:t xml:space="preserve">Maryland’s RFB related programs have adequate funding, but the demand </w:t>
      </w:r>
      <w:r w:rsidR="003715EA">
        <w:t xml:space="preserve">for this funding </w:t>
      </w:r>
      <w:r w:rsidR="002B1168">
        <w:t xml:space="preserve">is not as robust as it could be, </w:t>
      </w:r>
      <w:r>
        <w:t>especially from agricultural landowners. There is a need to educate landowners on the benefits of RFB</w:t>
      </w:r>
      <w:r w:rsidR="001C646F">
        <w:t xml:space="preserve"> to the landowner and to the </w:t>
      </w:r>
      <w:r w:rsidR="00CE3E47">
        <w:t xml:space="preserve">landowner’s </w:t>
      </w:r>
      <w:r w:rsidR="001C646F">
        <w:t>community.</w:t>
      </w:r>
      <w:r w:rsidR="00224191">
        <w:t xml:space="preserve"> Education and outreach to landowners needs to come from trusted sources, not necessarily governmental agencies. </w:t>
      </w:r>
    </w:p>
    <w:p w14:paraId="485AA4B7" w14:textId="77777777" w:rsidR="000D3253" w:rsidRPr="007876CE" w:rsidRDefault="000D3253" w:rsidP="00422DD7"/>
    <w:p w14:paraId="0A1C50FB" w14:textId="59968A7B" w:rsidR="006909D4" w:rsidRPr="00F4666D" w:rsidRDefault="00F34631" w:rsidP="006909D4">
      <w:pPr>
        <w:rPr>
          <w:u w:val="single"/>
        </w:rPr>
      </w:pPr>
      <w:r w:rsidRPr="00F4666D">
        <w:rPr>
          <w:u w:val="single"/>
        </w:rPr>
        <w:t xml:space="preserve">Trained and Cost-Effective </w:t>
      </w:r>
      <w:r w:rsidR="00F4666D" w:rsidRPr="00F4666D">
        <w:rPr>
          <w:u w:val="single"/>
        </w:rPr>
        <w:t>Service Providers</w:t>
      </w:r>
    </w:p>
    <w:p w14:paraId="3CF9E7B1" w14:textId="77777777" w:rsidR="002D3FAC" w:rsidRDefault="002D3FAC" w:rsidP="00FC04E8">
      <w:pPr>
        <w:pStyle w:val="ListParagraph"/>
        <w:numPr>
          <w:ilvl w:val="0"/>
          <w:numId w:val="7"/>
        </w:numPr>
      </w:pPr>
      <w:r>
        <w:t>Cost-effective restoration contractors available to complete work</w:t>
      </w:r>
    </w:p>
    <w:p w14:paraId="23A33C4A" w14:textId="47DB8202" w:rsidR="002D3FAC" w:rsidRDefault="002D3FAC" w:rsidP="00FC04E8">
      <w:pPr>
        <w:pStyle w:val="ListParagraph"/>
        <w:numPr>
          <w:ilvl w:val="0"/>
          <w:numId w:val="7"/>
        </w:numPr>
      </w:pPr>
      <w:r>
        <w:t>Trained technical assistance providers available to work with landowners</w:t>
      </w:r>
    </w:p>
    <w:p w14:paraId="4B175434" w14:textId="5F26BC72" w:rsidR="00D55691" w:rsidRPr="00BC3B51" w:rsidRDefault="00D55691" w:rsidP="00C4466E">
      <w:pPr>
        <w:keepNext/>
        <w:keepLines/>
        <w:rPr>
          <w:b/>
          <w:bCs/>
        </w:rPr>
      </w:pPr>
      <w:r w:rsidRPr="00BC3B51">
        <w:rPr>
          <w:b/>
          <w:bCs/>
        </w:rPr>
        <w:lastRenderedPageBreak/>
        <w:t>Maryland Discussion Summary:</w:t>
      </w:r>
    </w:p>
    <w:p w14:paraId="58CE4D7C" w14:textId="17BD918A" w:rsidR="006D445C" w:rsidRDefault="006D445C" w:rsidP="00C4466E">
      <w:pPr>
        <w:pStyle w:val="ListParagraph"/>
        <w:keepNext/>
        <w:keepLines/>
        <w:numPr>
          <w:ilvl w:val="0"/>
          <w:numId w:val="29"/>
        </w:numPr>
      </w:pPr>
      <w:r w:rsidRPr="006D445C">
        <w:t xml:space="preserve">There is a need to </w:t>
      </w:r>
      <w:r w:rsidR="00DD63F8">
        <w:t xml:space="preserve">train and expand the contractor base </w:t>
      </w:r>
      <w:r w:rsidR="00A6216C">
        <w:t xml:space="preserve">as Maryland tries to rapidly expand planting rates. </w:t>
      </w:r>
      <w:r w:rsidR="00E1136A">
        <w:t xml:space="preserve">The University of Maryland </w:t>
      </w:r>
      <w:r w:rsidRPr="006D445C">
        <w:t xml:space="preserve">Extension recently </w:t>
      </w:r>
      <w:r w:rsidR="0015267D">
        <w:t>held a n</w:t>
      </w:r>
      <w:r w:rsidRPr="006D445C">
        <w:t xml:space="preserve">atural </w:t>
      </w:r>
      <w:r w:rsidR="0015267D">
        <w:t>a</w:t>
      </w:r>
      <w:r w:rsidRPr="006D445C">
        <w:t xml:space="preserve">reas </w:t>
      </w:r>
      <w:r w:rsidR="0015267D">
        <w:t>m</w:t>
      </w:r>
      <w:r w:rsidRPr="006D445C">
        <w:t xml:space="preserve">anagement </w:t>
      </w:r>
      <w:r w:rsidR="0015267D">
        <w:t>t</w:t>
      </w:r>
      <w:r w:rsidRPr="006D445C">
        <w:t>raining for smaller sites and is planning to expand to mid-sized projects.</w:t>
      </w:r>
    </w:p>
    <w:p w14:paraId="6C18400C" w14:textId="0FEA35BF" w:rsidR="00D55691" w:rsidRDefault="008A79A3" w:rsidP="00FE6464">
      <w:pPr>
        <w:pStyle w:val="ListParagraph"/>
        <w:numPr>
          <w:ilvl w:val="0"/>
          <w:numId w:val="29"/>
        </w:numPr>
      </w:pPr>
      <w:r>
        <w:t xml:space="preserve">Partners are currently developing regional trainings. Specifically, the James River Watershed Association is </w:t>
      </w:r>
      <w:r w:rsidR="00F10DA7">
        <w:t xml:space="preserve">talking to </w:t>
      </w:r>
      <w:r w:rsidR="004B7453">
        <w:t xml:space="preserve">Stroud Water Research </w:t>
      </w:r>
      <w:r w:rsidR="00F22E31">
        <w:t xml:space="preserve">about planning and conducting </w:t>
      </w:r>
      <w:r w:rsidR="00F10DA7" w:rsidRPr="00F10DA7">
        <w:t>expert roundtables on improving</w:t>
      </w:r>
      <w:r w:rsidR="003903D9">
        <w:t xml:space="preserve"> buffer techniques. </w:t>
      </w:r>
    </w:p>
    <w:p w14:paraId="5A0D7AFD" w14:textId="2284CDF7" w:rsidR="00D55691" w:rsidRDefault="006F00AA" w:rsidP="00FE6464">
      <w:pPr>
        <w:pStyle w:val="ListParagraph"/>
        <w:numPr>
          <w:ilvl w:val="0"/>
          <w:numId w:val="29"/>
        </w:numPr>
      </w:pPr>
      <w:r>
        <w:t xml:space="preserve">The Chesapeake Bay Forest Buffer website has </w:t>
      </w:r>
      <w:r w:rsidR="00F722A4">
        <w:t>a lot of useful resources</w:t>
      </w:r>
      <w:r w:rsidR="00C43E97">
        <w:t xml:space="preserve"> that Maryland often uses as part of RFB training. </w:t>
      </w:r>
      <w:r w:rsidR="0074099C">
        <w:t>There is an opportunity to add more robust training resources on this existing website for partners and contractors.</w:t>
      </w:r>
      <w:r w:rsidR="00F722A4">
        <w:t xml:space="preserve"> </w:t>
      </w:r>
    </w:p>
    <w:p w14:paraId="209F4D1A" w14:textId="77777777" w:rsidR="00BC3B51" w:rsidRDefault="00BC3B51" w:rsidP="006909D4">
      <w:pPr>
        <w:rPr>
          <w:u w:val="single"/>
        </w:rPr>
      </w:pPr>
    </w:p>
    <w:p w14:paraId="29BA2A3E" w14:textId="0099A017" w:rsidR="005507B4" w:rsidRPr="005275A6" w:rsidRDefault="002D3FAC" w:rsidP="006909D4">
      <w:pPr>
        <w:rPr>
          <w:u w:val="single"/>
        </w:rPr>
      </w:pPr>
      <w:r w:rsidRPr="005275A6">
        <w:rPr>
          <w:u w:val="single"/>
        </w:rPr>
        <w:t>Materials</w:t>
      </w:r>
    </w:p>
    <w:p w14:paraId="674909B8" w14:textId="12ABE481" w:rsidR="006909D4" w:rsidRDefault="006909D4" w:rsidP="002B6DEA">
      <w:pPr>
        <w:pStyle w:val="ListParagraph"/>
        <w:numPr>
          <w:ilvl w:val="0"/>
          <w:numId w:val="30"/>
        </w:numPr>
      </w:pPr>
      <w:r>
        <w:t>Adequate suppl</w:t>
      </w:r>
      <w:r w:rsidR="00144784">
        <w:t>ies (e.g.,</w:t>
      </w:r>
      <w:r>
        <w:t xml:space="preserve"> trees</w:t>
      </w:r>
      <w:r w:rsidR="00144784">
        <w:t>,</w:t>
      </w:r>
      <w:r>
        <w:t xml:space="preserve"> planting tubes</w:t>
      </w:r>
      <w:r w:rsidR="00144784">
        <w:t>, etc</w:t>
      </w:r>
      <w:r w:rsidR="001A7B76">
        <w:t>.</w:t>
      </w:r>
      <w:r w:rsidR="00144784">
        <w:t>)</w:t>
      </w:r>
      <w:r>
        <w:t xml:space="preserve"> </w:t>
      </w:r>
    </w:p>
    <w:p w14:paraId="1509CD03" w14:textId="4EB0D293" w:rsidR="00BC3B51" w:rsidRPr="00BC3B51" w:rsidRDefault="00BC3B51" w:rsidP="00BC3B51">
      <w:pPr>
        <w:rPr>
          <w:b/>
          <w:bCs/>
        </w:rPr>
      </w:pPr>
      <w:r w:rsidRPr="00BC3B51">
        <w:rPr>
          <w:b/>
          <w:bCs/>
        </w:rPr>
        <w:t>Maryland Discussion Summary:</w:t>
      </w:r>
    </w:p>
    <w:p w14:paraId="708B31D5" w14:textId="212CA267" w:rsidR="00BC3B51" w:rsidRDefault="00481C7E" w:rsidP="002B6DEA">
      <w:pPr>
        <w:pStyle w:val="ListParagraph"/>
        <w:numPr>
          <w:ilvl w:val="0"/>
          <w:numId w:val="31"/>
        </w:numPr>
      </w:pPr>
      <w:r w:rsidRPr="00481C7E">
        <w:t>Maryland has strong state nursery</w:t>
      </w:r>
      <w:r w:rsidR="006C6460">
        <w:t xml:space="preserve"> in Preston</w:t>
      </w:r>
      <w:r w:rsidR="00546227">
        <w:t xml:space="preserve">. However, there is a need to pay attention to staffing at the nursery. </w:t>
      </w:r>
    </w:p>
    <w:p w14:paraId="1FD4A997" w14:textId="3C7AD129" w:rsidR="002232EF" w:rsidRDefault="002232EF" w:rsidP="002232EF">
      <w:pPr>
        <w:pStyle w:val="ListParagraph"/>
      </w:pPr>
    </w:p>
    <w:p w14:paraId="4EB6DA6D" w14:textId="13CEF9D6" w:rsidR="002232EF" w:rsidRDefault="001F7E1B" w:rsidP="002232EF">
      <w:r w:rsidRPr="001F7E1B">
        <w:t>The matrix below provides an integrated summary of the discussion points related to all of the RFB best practice elements. This integrated summary highlights key issues related to each of the best practices and denotes where the group did not identify a program, need, or challenge related to a best practice</w:t>
      </w:r>
      <w:r w:rsidR="001A7B76" w:rsidRPr="001F7E1B">
        <w:t xml:space="preserve">. </w:t>
      </w:r>
    </w:p>
    <w:p w14:paraId="58BD3C08" w14:textId="6EB4E51B" w:rsidR="002232EF" w:rsidRDefault="002232EF">
      <w:r>
        <w:br w:type="page"/>
      </w:r>
    </w:p>
    <w:p w14:paraId="02AA40A9" w14:textId="77777777" w:rsidR="002232EF" w:rsidRDefault="002232EF" w:rsidP="002232EF">
      <w:pPr>
        <w:sectPr w:rsidR="002232EF">
          <w:footerReference w:type="default" r:id="rId16"/>
          <w:pgSz w:w="12240" w:h="15840"/>
          <w:pgMar w:top="1440" w:right="1440" w:bottom="1440" w:left="1440" w:header="720" w:footer="720" w:gutter="0"/>
          <w:cols w:space="720"/>
          <w:docGrid w:linePitch="360"/>
        </w:sectPr>
      </w:pPr>
    </w:p>
    <w:tbl>
      <w:tblPr>
        <w:tblStyle w:val="TableGrid"/>
        <w:tblpPr w:leftFromText="180" w:rightFromText="180" w:vertAnchor="text" w:horzAnchor="page" w:tblpX="825" w:tblpY="-61"/>
        <w:tblW w:w="13135" w:type="dxa"/>
        <w:tblLook w:val="04A0" w:firstRow="1" w:lastRow="0" w:firstColumn="1" w:lastColumn="0" w:noHBand="0" w:noVBand="1"/>
      </w:tblPr>
      <w:tblGrid>
        <w:gridCol w:w="3775"/>
        <w:gridCol w:w="4320"/>
        <w:gridCol w:w="5040"/>
      </w:tblGrid>
      <w:tr w:rsidR="002232EF" w:rsidRPr="008C4BDF" w14:paraId="0D7515C7" w14:textId="77777777" w:rsidTr="00583A33">
        <w:trPr>
          <w:tblHeader/>
        </w:trPr>
        <w:tc>
          <w:tcPr>
            <w:tcW w:w="3775" w:type="dxa"/>
            <w:shd w:val="clear" w:color="auto" w:fill="B4C6E7" w:themeFill="accent1" w:themeFillTint="66"/>
          </w:tcPr>
          <w:p w14:paraId="587F5568" w14:textId="77777777" w:rsidR="002232EF" w:rsidRPr="008C4BDF" w:rsidRDefault="002232EF" w:rsidP="00583A33">
            <w:pPr>
              <w:jc w:val="center"/>
              <w:rPr>
                <w:b/>
                <w:bCs/>
                <w:sz w:val="20"/>
                <w:szCs w:val="20"/>
              </w:rPr>
            </w:pPr>
            <w:r w:rsidRPr="008C4BDF">
              <w:rPr>
                <w:b/>
                <w:bCs/>
                <w:sz w:val="20"/>
                <w:szCs w:val="20"/>
              </w:rPr>
              <w:lastRenderedPageBreak/>
              <w:t xml:space="preserve">Best Practices for </w:t>
            </w:r>
            <w:r>
              <w:rPr>
                <w:b/>
                <w:bCs/>
                <w:sz w:val="20"/>
                <w:szCs w:val="20"/>
              </w:rPr>
              <w:t>S</w:t>
            </w:r>
            <w:r w:rsidRPr="008C4BDF">
              <w:rPr>
                <w:b/>
                <w:bCs/>
                <w:sz w:val="20"/>
                <w:szCs w:val="20"/>
              </w:rPr>
              <w:t xml:space="preserve">uccessful RFB </w:t>
            </w:r>
            <w:r>
              <w:rPr>
                <w:b/>
                <w:bCs/>
                <w:sz w:val="20"/>
                <w:szCs w:val="20"/>
              </w:rPr>
              <w:t>P</w:t>
            </w:r>
            <w:r w:rsidRPr="008C4BDF">
              <w:rPr>
                <w:b/>
                <w:bCs/>
                <w:sz w:val="20"/>
                <w:szCs w:val="20"/>
              </w:rPr>
              <w:t>rograms (both urban and rural)</w:t>
            </w:r>
          </w:p>
        </w:tc>
        <w:tc>
          <w:tcPr>
            <w:tcW w:w="4320" w:type="dxa"/>
            <w:shd w:val="clear" w:color="auto" w:fill="B4C6E7" w:themeFill="accent1" w:themeFillTint="66"/>
          </w:tcPr>
          <w:p w14:paraId="27FC5199" w14:textId="77777777" w:rsidR="002232EF" w:rsidRDefault="002232EF" w:rsidP="00583A33">
            <w:pPr>
              <w:jc w:val="center"/>
              <w:rPr>
                <w:b/>
                <w:bCs/>
                <w:sz w:val="20"/>
                <w:szCs w:val="20"/>
              </w:rPr>
            </w:pPr>
            <w:r w:rsidRPr="008C4BDF">
              <w:rPr>
                <w:b/>
                <w:bCs/>
                <w:sz w:val="20"/>
                <w:szCs w:val="20"/>
              </w:rPr>
              <w:t>Existing Programs</w:t>
            </w:r>
            <w:r>
              <w:rPr>
                <w:b/>
                <w:bCs/>
                <w:sz w:val="20"/>
                <w:szCs w:val="20"/>
              </w:rPr>
              <w:t xml:space="preserve"> and Activities </w:t>
            </w:r>
          </w:p>
          <w:p w14:paraId="15D32AC2" w14:textId="77777777" w:rsidR="002232EF" w:rsidRPr="008C4BDF" w:rsidRDefault="002232EF" w:rsidP="00583A33">
            <w:pPr>
              <w:jc w:val="center"/>
              <w:rPr>
                <w:b/>
                <w:bCs/>
                <w:sz w:val="20"/>
                <w:szCs w:val="20"/>
              </w:rPr>
            </w:pPr>
            <w:r>
              <w:rPr>
                <w:b/>
                <w:bCs/>
                <w:sz w:val="20"/>
                <w:szCs w:val="20"/>
              </w:rPr>
              <w:t>Fully or Partially Addressing Best Practice</w:t>
            </w:r>
          </w:p>
        </w:tc>
        <w:tc>
          <w:tcPr>
            <w:tcW w:w="5040" w:type="dxa"/>
            <w:shd w:val="clear" w:color="auto" w:fill="B4C6E7" w:themeFill="accent1" w:themeFillTint="66"/>
          </w:tcPr>
          <w:p w14:paraId="611C1596" w14:textId="77777777" w:rsidR="002232EF" w:rsidRPr="008C4BDF" w:rsidRDefault="002232EF" w:rsidP="00583A33">
            <w:pPr>
              <w:jc w:val="center"/>
              <w:rPr>
                <w:b/>
                <w:bCs/>
                <w:sz w:val="20"/>
                <w:szCs w:val="20"/>
              </w:rPr>
            </w:pPr>
            <w:r>
              <w:rPr>
                <w:b/>
                <w:bCs/>
                <w:sz w:val="20"/>
                <w:szCs w:val="20"/>
              </w:rPr>
              <w:t>Needs and Challenges to Achieve Best Practice</w:t>
            </w:r>
          </w:p>
        </w:tc>
      </w:tr>
      <w:tr w:rsidR="002232EF" w:rsidRPr="008C4BDF" w14:paraId="784D0844" w14:textId="77777777" w:rsidTr="00583A33">
        <w:tc>
          <w:tcPr>
            <w:tcW w:w="13135" w:type="dxa"/>
            <w:gridSpan w:val="3"/>
            <w:shd w:val="clear" w:color="auto" w:fill="D9E2F3" w:themeFill="accent1" w:themeFillTint="33"/>
          </w:tcPr>
          <w:p w14:paraId="5FD1378D" w14:textId="77777777" w:rsidR="002232EF" w:rsidRPr="008C4BDF" w:rsidRDefault="002232EF" w:rsidP="00583A33">
            <w:pPr>
              <w:rPr>
                <w:b/>
                <w:bCs/>
                <w:sz w:val="20"/>
                <w:szCs w:val="20"/>
              </w:rPr>
            </w:pPr>
            <w:r w:rsidRPr="008C4BDF">
              <w:rPr>
                <w:b/>
                <w:bCs/>
                <w:i/>
                <w:iCs/>
                <w:sz w:val="20"/>
                <w:szCs w:val="20"/>
              </w:rPr>
              <w:t>Program Logistics</w:t>
            </w:r>
          </w:p>
        </w:tc>
      </w:tr>
      <w:tr w:rsidR="002232EF" w:rsidRPr="008C4BDF" w14:paraId="511C7A51" w14:textId="77777777" w:rsidTr="00583A33">
        <w:tc>
          <w:tcPr>
            <w:tcW w:w="3775" w:type="dxa"/>
          </w:tcPr>
          <w:p w14:paraId="3E43160F" w14:textId="77777777" w:rsidR="002232EF" w:rsidRPr="008C4BDF" w:rsidRDefault="002232EF" w:rsidP="00583A33">
            <w:pPr>
              <w:rPr>
                <w:sz w:val="20"/>
                <w:szCs w:val="20"/>
              </w:rPr>
            </w:pPr>
            <w:r w:rsidRPr="008C4BDF">
              <w:rPr>
                <w:sz w:val="20"/>
                <w:szCs w:val="20"/>
              </w:rPr>
              <w:t>No out-of-pocket expense for landowners</w:t>
            </w:r>
          </w:p>
        </w:tc>
        <w:tc>
          <w:tcPr>
            <w:tcW w:w="4320" w:type="dxa"/>
          </w:tcPr>
          <w:p w14:paraId="2EB212F2" w14:textId="507AB58E" w:rsidR="002232EF" w:rsidRPr="008C4BDF" w:rsidRDefault="00177A22" w:rsidP="00583A33">
            <w:pPr>
              <w:rPr>
                <w:sz w:val="20"/>
                <w:szCs w:val="20"/>
              </w:rPr>
            </w:pPr>
            <w:r w:rsidRPr="00177A22">
              <w:rPr>
                <w:sz w:val="20"/>
                <w:szCs w:val="20"/>
              </w:rPr>
              <w:t>Conservation Buffer Initiative avoids out-of-pocket expenses for landowners</w:t>
            </w:r>
          </w:p>
        </w:tc>
        <w:tc>
          <w:tcPr>
            <w:tcW w:w="5040" w:type="dxa"/>
          </w:tcPr>
          <w:p w14:paraId="008D8B0F" w14:textId="6A8F395B" w:rsidR="002232EF" w:rsidRPr="008C4BDF" w:rsidRDefault="00177A22" w:rsidP="00583A33">
            <w:pPr>
              <w:rPr>
                <w:sz w:val="20"/>
                <w:szCs w:val="20"/>
              </w:rPr>
            </w:pPr>
            <w:r w:rsidRPr="00177A22">
              <w:rPr>
                <w:sz w:val="20"/>
                <w:szCs w:val="20"/>
              </w:rPr>
              <w:t xml:space="preserve">No additional needs or challenges related to </w:t>
            </w:r>
            <w:r>
              <w:rPr>
                <w:sz w:val="20"/>
                <w:szCs w:val="20"/>
              </w:rPr>
              <w:t xml:space="preserve">providing programs with no out-of-pocket expenses for landowners </w:t>
            </w:r>
            <w:r w:rsidRPr="00177A22">
              <w:rPr>
                <w:sz w:val="20"/>
                <w:szCs w:val="20"/>
              </w:rPr>
              <w:t>specifically addressed during discussion.</w:t>
            </w:r>
          </w:p>
        </w:tc>
      </w:tr>
      <w:tr w:rsidR="002232EF" w:rsidRPr="008C4BDF" w14:paraId="04F72ECA" w14:textId="77777777" w:rsidTr="00583A33">
        <w:tc>
          <w:tcPr>
            <w:tcW w:w="3775" w:type="dxa"/>
          </w:tcPr>
          <w:p w14:paraId="4C8D5449" w14:textId="77777777" w:rsidR="002232EF" w:rsidRPr="008C4BDF" w:rsidRDefault="002232EF" w:rsidP="00583A33">
            <w:pPr>
              <w:rPr>
                <w:sz w:val="20"/>
                <w:szCs w:val="20"/>
              </w:rPr>
            </w:pPr>
            <w:r w:rsidRPr="008C4BDF">
              <w:rPr>
                <w:sz w:val="20"/>
                <w:szCs w:val="20"/>
              </w:rPr>
              <w:t xml:space="preserve">Sustainable source(s) of funding available “on demand” </w:t>
            </w:r>
          </w:p>
        </w:tc>
        <w:tc>
          <w:tcPr>
            <w:tcW w:w="4320" w:type="dxa"/>
          </w:tcPr>
          <w:p w14:paraId="64E7582C" w14:textId="605759DB" w:rsidR="002232EF" w:rsidRPr="008C4BDF" w:rsidRDefault="00FF7ADF" w:rsidP="00583A33">
            <w:pPr>
              <w:rPr>
                <w:sz w:val="20"/>
                <w:szCs w:val="20"/>
              </w:rPr>
            </w:pPr>
            <w:r w:rsidRPr="00FF7ADF">
              <w:rPr>
                <w:sz w:val="20"/>
                <w:szCs w:val="20"/>
              </w:rPr>
              <w:t xml:space="preserve">No specific examples </w:t>
            </w:r>
            <w:r>
              <w:rPr>
                <w:sz w:val="20"/>
                <w:szCs w:val="20"/>
              </w:rPr>
              <w:t xml:space="preserve">of programs with sustainable “on-demand” </w:t>
            </w:r>
            <w:r w:rsidR="0044424D">
              <w:rPr>
                <w:sz w:val="20"/>
                <w:szCs w:val="20"/>
              </w:rPr>
              <w:t xml:space="preserve">funding </w:t>
            </w:r>
            <w:r w:rsidRPr="00FF7ADF">
              <w:rPr>
                <w:sz w:val="20"/>
                <w:szCs w:val="20"/>
              </w:rPr>
              <w:t>provided during the discussion.</w:t>
            </w:r>
          </w:p>
        </w:tc>
        <w:tc>
          <w:tcPr>
            <w:tcW w:w="5040" w:type="dxa"/>
          </w:tcPr>
          <w:p w14:paraId="1A2E8028" w14:textId="595D4056" w:rsidR="002232EF" w:rsidRPr="008C4BDF" w:rsidRDefault="00F3656B" w:rsidP="00583A33">
            <w:pPr>
              <w:rPr>
                <w:sz w:val="20"/>
                <w:szCs w:val="20"/>
              </w:rPr>
            </w:pPr>
            <w:r>
              <w:rPr>
                <w:sz w:val="20"/>
                <w:szCs w:val="20"/>
              </w:rPr>
              <w:t xml:space="preserve">Need a </w:t>
            </w:r>
            <w:r w:rsidRPr="00F3656B">
              <w:rPr>
                <w:sz w:val="20"/>
                <w:szCs w:val="20"/>
              </w:rPr>
              <w:t xml:space="preserve">simplified funding program that is easy for landowners to navigate and </w:t>
            </w:r>
            <w:r>
              <w:rPr>
                <w:sz w:val="20"/>
                <w:szCs w:val="20"/>
              </w:rPr>
              <w:t>does not require state agency staff to cobble together project funding from multiple programs.</w:t>
            </w:r>
          </w:p>
        </w:tc>
      </w:tr>
      <w:tr w:rsidR="002232EF" w:rsidRPr="008C4BDF" w14:paraId="777EC376" w14:textId="77777777" w:rsidTr="00583A33">
        <w:tc>
          <w:tcPr>
            <w:tcW w:w="3775" w:type="dxa"/>
          </w:tcPr>
          <w:p w14:paraId="19CAADF6" w14:textId="77777777" w:rsidR="002232EF" w:rsidRPr="008C4BDF" w:rsidRDefault="002232EF" w:rsidP="00583A33">
            <w:pPr>
              <w:rPr>
                <w:sz w:val="20"/>
                <w:szCs w:val="20"/>
              </w:rPr>
            </w:pPr>
            <w:r w:rsidRPr="008C4BDF">
              <w:rPr>
                <w:sz w:val="20"/>
                <w:szCs w:val="20"/>
              </w:rPr>
              <w:t xml:space="preserve">Technical assistance provided </w:t>
            </w:r>
          </w:p>
        </w:tc>
        <w:tc>
          <w:tcPr>
            <w:tcW w:w="4320" w:type="dxa"/>
          </w:tcPr>
          <w:p w14:paraId="0F808126" w14:textId="5DD6DF1D" w:rsidR="002232EF" w:rsidRPr="008C4BDF" w:rsidRDefault="004E02FA" w:rsidP="00583A33">
            <w:pPr>
              <w:rPr>
                <w:sz w:val="20"/>
                <w:szCs w:val="20"/>
              </w:rPr>
            </w:pPr>
            <w:r>
              <w:rPr>
                <w:sz w:val="20"/>
                <w:szCs w:val="20"/>
              </w:rPr>
              <w:t>Technical assistance provided through various programs</w:t>
            </w:r>
            <w:r w:rsidR="00630219">
              <w:rPr>
                <w:sz w:val="20"/>
                <w:szCs w:val="20"/>
              </w:rPr>
              <w:t xml:space="preserve"> </w:t>
            </w:r>
            <w:r>
              <w:rPr>
                <w:sz w:val="20"/>
                <w:szCs w:val="20"/>
              </w:rPr>
              <w:t xml:space="preserve">but limited due to staffing </w:t>
            </w:r>
            <w:r w:rsidR="00630219">
              <w:rPr>
                <w:sz w:val="20"/>
                <w:szCs w:val="20"/>
              </w:rPr>
              <w:t>shortages</w:t>
            </w:r>
            <w:r>
              <w:rPr>
                <w:sz w:val="20"/>
                <w:szCs w:val="20"/>
              </w:rPr>
              <w:t>.</w:t>
            </w:r>
          </w:p>
        </w:tc>
        <w:tc>
          <w:tcPr>
            <w:tcW w:w="5040" w:type="dxa"/>
          </w:tcPr>
          <w:p w14:paraId="4FE74CEB" w14:textId="3A06BF1A" w:rsidR="002232EF" w:rsidRPr="008C4BDF" w:rsidRDefault="004E02FA" w:rsidP="00583A33">
            <w:pPr>
              <w:rPr>
                <w:sz w:val="20"/>
                <w:szCs w:val="20"/>
              </w:rPr>
            </w:pPr>
            <w:r>
              <w:rPr>
                <w:sz w:val="20"/>
                <w:szCs w:val="20"/>
              </w:rPr>
              <w:t>Need to fill existing forestry vacancies in Maryland Department of Natural Resources and expand existing partnerships to increase technical assistance to landowners.</w:t>
            </w:r>
            <w:r w:rsidR="00955749">
              <w:t xml:space="preserve"> </w:t>
            </w:r>
            <w:r w:rsidR="00955749" w:rsidRPr="00955749">
              <w:rPr>
                <w:sz w:val="20"/>
                <w:szCs w:val="20"/>
              </w:rPr>
              <w:t>Need more flexibility in CREP contracts to allow for adaptive management related to technical assistance</w:t>
            </w:r>
            <w:r w:rsidR="005F61EA">
              <w:rPr>
                <w:sz w:val="20"/>
                <w:szCs w:val="20"/>
              </w:rPr>
              <w:t xml:space="preserve"> based on changing on-the-ground conditions over time. </w:t>
            </w:r>
          </w:p>
        </w:tc>
      </w:tr>
      <w:tr w:rsidR="002232EF" w:rsidRPr="008C4BDF" w14:paraId="1710B845" w14:textId="77777777" w:rsidTr="00583A33">
        <w:tc>
          <w:tcPr>
            <w:tcW w:w="3775" w:type="dxa"/>
          </w:tcPr>
          <w:p w14:paraId="551D7BE1" w14:textId="77777777" w:rsidR="002232EF" w:rsidRPr="008C4BDF" w:rsidRDefault="002232EF" w:rsidP="00583A33">
            <w:pPr>
              <w:rPr>
                <w:sz w:val="20"/>
                <w:szCs w:val="20"/>
              </w:rPr>
            </w:pPr>
            <w:r w:rsidRPr="008C4BDF">
              <w:rPr>
                <w:sz w:val="20"/>
                <w:szCs w:val="20"/>
              </w:rPr>
              <w:t>Maintenance provided</w:t>
            </w:r>
          </w:p>
        </w:tc>
        <w:tc>
          <w:tcPr>
            <w:tcW w:w="4320" w:type="dxa"/>
          </w:tcPr>
          <w:p w14:paraId="672643DF" w14:textId="38A3A7D6" w:rsidR="002232EF" w:rsidRPr="008C4BDF" w:rsidRDefault="00FD0B7E" w:rsidP="00583A33">
            <w:pPr>
              <w:rPr>
                <w:sz w:val="20"/>
                <w:szCs w:val="20"/>
              </w:rPr>
            </w:pPr>
            <w:r w:rsidRPr="00FD0B7E">
              <w:rPr>
                <w:sz w:val="20"/>
                <w:szCs w:val="20"/>
              </w:rPr>
              <w:t xml:space="preserve">Healthy Forests, Healthy Waters program </w:t>
            </w:r>
            <w:r w:rsidR="00630219">
              <w:rPr>
                <w:sz w:val="20"/>
                <w:szCs w:val="20"/>
              </w:rPr>
              <w:t xml:space="preserve">provides landowners with two years of maintenance. </w:t>
            </w:r>
          </w:p>
        </w:tc>
        <w:tc>
          <w:tcPr>
            <w:tcW w:w="5040" w:type="dxa"/>
          </w:tcPr>
          <w:p w14:paraId="4206B9BF" w14:textId="68365A4D" w:rsidR="002232EF" w:rsidRPr="008C4BDF" w:rsidRDefault="005F61EA" w:rsidP="00583A33">
            <w:pPr>
              <w:rPr>
                <w:sz w:val="20"/>
                <w:szCs w:val="20"/>
              </w:rPr>
            </w:pPr>
            <w:r>
              <w:rPr>
                <w:sz w:val="20"/>
                <w:szCs w:val="20"/>
              </w:rPr>
              <w:t xml:space="preserve">Need contingency funds for long-term maintenance activities because procurement rules associated with state grants </w:t>
            </w:r>
            <w:r w:rsidR="000857F6">
              <w:rPr>
                <w:sz w:val="20"/>
                <w:szCs w:val="20"/>
              </w:rPr>
              <w:t>do</w:t>
            </w:r>
            <w:r w:rsidR="00ED0AD6">
              <w:rPr>
                <w:sz w:val="20"/>
                <w:szCs w:val="20"/>
              </w:rPr>
              <w:t xml:space="preserve"> not</w:t>
            </w:r>
            <w:r w:rsidR="000857F6">
              <w:rPr>
                <w:sz w:val="20"/>
                <w:szCs w:val="20"/>
              </w:rPr>
              <w:t xml:space="preserve"> allow for </w:t>
            </w:r>
            <w:r w:rsidR="00ED0AD6">
              <w:rPr>
                <w:sz w:val="20"/>
                <w:szCs w:val="20"/>
              </w:rPr>
              <w:t xml:space="preserve">needed </w:t>
            </w:r>
            <w:r w:rsidR="000857F6">
              <w:rPr>
                <w:sz w:val="20"/>
                <w:szCs w:val="20"/>
              </w:rPr>
              <w:t xml:space="preserve">long-term maintenance. </w:t>
            </w:r>
          </w:p>
        </w:tc>
      </w:tr>
      <w:tr w:rsidR="002232EF" w:rsidRPr="008C4BDF" w14:paraId="777F7D5D" w14:textId="77777777" w:rsidTr="00583A33">
        <w:tc>
          <w:tcPr>
            <w:tcW w:w="3775" w:type="dxa"/>
          </w:tcPr>
          <w:p w14:paraId="7779E769" w14:textId="77777777" w:rsidR="002232EF" w:rsidRPr="008C4BDF" w:rsidRDefault="002232EF" w:rsidP="00583A33">
            <w:pPr>
              <w:rPr>
                <w:sz w:val="20"/>
                <w:szCs w:val="20"/>
              </w:rPr>
            </w:pPr>
            <w:r w:rsidRPr="008C4BDF">
              <w:rPr>
                <w:sz w:val="20"/>
                <w:szCs w:val="20"/>
              </w:rPr>
              <w:t>Flexible to meet landowner needs</w:t>
            </w:r>
          </w:p>
        </w:tc>
        <w:tc>
          <w:tcPr>
            <w:tcW w:w="4320" w:type="dxa"/>
          </w:tcPr>
          <w:p w14:paraId="1AAF97C4" w14:textId="0BC769C2" w:rsidR="002232EF" w:rsidRPr="008C4BDF" w:rsidRDefault="001512A6" w:rsidP="00583A33">
            <w:pPr>
              <w:rPr>
                <w:sz w:val="20"/>
                <w:szCs w:val="20"/>
              </w:rPr>
            </w:pPr>
            <w:r>
              <w:rPr>
                <w:sz w:val="20"/>
                <w:szCs w:val="20"/>
              </w:rPr>
              <w:t xml:space="preserve">Conservation Buffer Initiative expanded eligibility to </w:t>
            </w:r>
            <w:r w:rsidR="00902BA6">
              <w:rPr>
                <w:sz w:val="20"/>
                <w:szCs w:val="20"/>
              </w:rPr>
              <w:t>include more non-CREP eligible acreage</w:t>
            </w:r>
            <w:r w:rsidR="00FE46A3">
              <w:rPr>
                <w:sz w:val="20"/>
                <w:szCs w:val="20"/>
              </w:rPr>
              <w:t xml:space="preserve">. </w:t>
            </w:r>
          </w:p>
        </w:tc>
        <w:tc>
          <w:tcPr>
            <w:tcW w:w="5040" w:type="dxa"/>
          </w:tcPr>
          <w:p w14:paraId="5D5DEDFA" w14:textId="54DD5261" w:rsidR="002232EF" w:rsidRPr="008C4BDF" w:rsidRDefault="00FE46A3" w:rsidP="00583A33">
            <w:pPr>
              <w:rPr>
                <w:sz w:val="20"/>
                <w:szCs w:val="20"/>
              </w:rPr>
            </w:pPr>
            <w:r>
              <w:rPr>
                <w:sz w:val="20"/>
                <w:szCs w:val="20"/>
              </w:rPr>
              <w:t xml:space="preserve">Federal programs like CREP remain complex for landowners to navigate. </w:t>
            </w:r>
            <w:r w:rsidR="00793001">
              <w:rPr>
                <w:sz w:val="20"/>
                <w:szCs w:val="20"/>
              </w:rPr>
              <w:t xml:space="preserve">Need a simplified RFB program that fills more </w:t>
            </w:r>
            <w:r w:rsidR="009C2C0F">
              <w:rPr>
                <w:sz w:val="20"/>
                <w:szCs w:val="20"/>
              </w:rPr>
              <w:t xml:space="preserve">program </w:t>
            </w:r>
            <w:r w:rsidR="00793001">
              <w:rPr>
                <w:sz w:val="20"/>
                <w:szCs w:val="20"/>
              </w:rPr>
              <w:t xml:space="preserve">gaps for </w:t>
            </w:r>
            <w:r w:rsidR="000C07C2">
              <w:rPr>
                <w:sz w:val="20"/>
                <w:szCs w:val="20"/>
              </w:rPr>
              <w:t>landowners</w:t>
            </w:r>
            <w:r w:rsidR="009C2C0F">
              <w:rPr>
                <w:sz w:val="20"/>
                <w:szCs w:val="20"/>
              </w:rPr>
              <w:t>, possibly using 5 Million Tree Initiative funding and other state appropriations for trees.</w:t>
            </w:r>
          </w:p>
        </w:tc>
      </w:tr>
      <w:tr w:rsidR="002232EF" w:rsidRPr="008C4BDF" w14:paraId="12031C7B" w14:textId="77777777" w:rsidTr="00583A33">
        <w:tc>
          <w:tcPr>
            <w:tcW w:w="3775" w:type="dxa"/>
          </w:tcPr>
          <w:p w14:paraId="70F9480D" w14:textId="77777777" w:rsidR="002232EF" w:rsidRPr="008C4BDF" w:rsidRDefault="002232EF" w:rsidP="00583A33">
            <w:pPr>
              <w:rPr>
                <w:sz w:val="20"/>
                <w:szCs w:val="20"/>
              </w:rPr>
            </w:pPr>
            <w:r w:rsidRPr="008C4BDF">
              <w:rPr>
                <w:sz w:val="20"/>
                <w:szCs w:val="20"/>
              </w:rPr>
              <w:t>Available to agricultural and non-agricultural landowners</w:t>
            </w:r>
          </w:p>
        </w:tc>
        <w:tc>
          <w:tcPr>
            <w:tcW w:w="4320" w:type="dxa"/>
          </w:tcPr>
          <w:p w14:paraId="264E10E3" w14:textId="7E8B0EE5" w:rsidR="002232EF" w:rsidRPr="00FF7BED" w:rsidRDefault="003B1FCD" w:rsidP="00583A33">
            <w:pPr>
              <w:rPr>
                <w:sz w:val="20"/>
                <w:szCs w:val="20"/>
              </w:rPr>
            </w:pPr>
            <w:r>
              <w:rPr>
                <w:sz w:val="20"/>
                <w:szCs w:val="20"/>
              </w:rPr>
              <w:t>Multiple f</w:t>
            </w:r>
            <w:r w:rsidR="00EA6A69">
              <w:rPr>
                <w:sz w:val="20"/>
                <w:szCs w:val="20"/>
              </w:rPr>
              <w:t xml:space="preserve">ederal and state programs </w:t>
            </w:r>
            <w:r w:rsidR="00C17F6A">
              <w:rPr>
                <w:sz w:val="20"/>
                <w:szCs w:val="20"/>
              </w:rPr>
              <w:t xml:space="preserve">promote RFB to </w:t>
            </w:r>
            <w:r w:rsidR="00EA6A69">
              <w:rPr>
                <w:sz w:val="20"/>
                <w:szCs w:val="20"/>
              </w:rPr>
              <w:t xml:space="preserve">agricultural landowners. Backyard Buffer Program </w:t>
            </w:r>
            <w:r w:rsidR="00EF0867">
              <w:rPr>
                <w:sz w:val="20"/>
                <w:szCs w:val="20"/>
              </w:rPr>
              <w:t xml:space="preserve">an example of a program that </w:t>
            </w:r>
            <w:r w:rsidR="00D24C07">
              <w:rPr>
                <w:sz w:val="20"/>
                <w:szCs w:val="20"/>
              </w:rPr>
              <w:t xml:space="preserve">addresses non-agricultural landowners. </w:t>
            </w:r>
          </w:p>
        </w:tc>
        <w:tc>
          <w:tcPr>
            <w:tcW w:w="5040" w:type="dxa"/>
          </w:tcPr>
          <w:p w14:paraId="1BEA992D" w14:textId="31D94CD0" w:rsidR="002232EF" w:rsidRPr="008C4BDF" w:rsidRDefault="00D6513E" w:rsidP="00583A33">
            <w:pPr>
              <w:rPr>
                <w:sz w:val="20"/>
                <w:szCs w:val="20"/>
              </w:rPr>
            </w:pPr>
            <w:r w:rsidRPr="00D6513E">
              <w:rPr>
                <w:sz w:val="20"/>
                <w:szCs w:val="20"/>
              </w:rPr>
              <w:t xml:space="preserve">No additional needs or challenges related to providing programs </w:t>
            </w:r>
            <w:r w:rsidR="00A4274C">
              <w:rPr>
                <w:sz w:val="20"/>
                <w:szCs w:val="20"/>
              </w:rPr>
              <w:t xml:space="preserve">to both agricultural and non-agricultural </w:t>
            </w:r>
            <w:r w:rsidRPr="00D6513E">
              <w:rPr>
                <w:sz w:val="20"/>
                <w:szCs w:val="20"/>
              </w:rPr>
              <w:t>landowners specifically addressed during discussion.</w:t>
            </w:r>
          </w:p>
        </w:tc>
      </w:tr>
      <w:tr w:rsidR="002232EF" w:rsidRPr="008C4BDF" w14:paraId="13FEE79A" w14:textId="77777777" w:rsidTr="00583A33">
        <w:tc>
          <w:tcPr>
            <w:tcW w:w="3775" w:type="dxa"/>
          </w:tcPr>
          <w:p w14:paraId="1C6858F4" w14:textId="77777777" w:rsidR="002232EF" w:rsidRPr="008C4BDF" w:rsidRDefault="002232EF" w:rsidP="00583A33">
            <w:pPr>
              <w:rPr>
                <w:sz w:val="20"/>
                <w:szCs w:val="20"/>
              </w:rPr>
            </w:pPr>
            <w:r>
              <w:rPr>
                <w:sz w:val="20"/>
                <w:szCs w:val="20"/>
              </w:rPr>
              <w:t>Program i</w:t>
            </w:r>
            <w:r w:rsidRPr="006C7975">
              <w:rPr>
                <w:sz w:val="20"/>
                <w:szCs w:val="20"/>
              </w:rPr>
              <w:t xml:space="preserve">ntegration </w:t>
            </w:r>
            <w:r>
              <w:rPr>
                <w:sz w:val="20"/>
                <w:szCs w:val="20"/>
              </w:rPr>
              <w:t xml:space="preserve">and pairing to incorporate </w:t>
            </w:r>
            <w:r w:rsidRPr="006C7975">
              <w:rPr>
                <w:sz w:val="20"/>
                <w:szCs w:val="20"/>
              </w:rPr>
              <w:t xml:space="preserve">buffers into other existing like-minded state programs (for example, land </w:t>
            </w:r>
            <w:r>
              <w:rPr>
                <w:sz w:val="20"/>
                <w:szCs w:val="20"/>
              </w:rPr>
              <w:t xml:space="preserve">conservation, </w:t>
            </w:r>
            <w:r w:rsidRPr="006C7975">
              <w:rPr>
                <w:sz w:val="20"/>
                <w:szCs w:val="20"/>
              </w:rPr>
              <w:t>state revolving loan fund program</w:t>
            </w:r>
            <w:r>
              <w:rPr>
                <w:sz w:val="20"/>
                <w:szCs w:val="20"/>
              </w:rPr>
              <w:t>, stream restoration</w:t>
            </w:r>
            <w:r w:rsidRPr="006C7975">
              <w:rPr>
                <w:sz w:val="20"/>
                <w:szCs w:val="20"/>
              </w:rPr>
              <w:t xml:space="preserve">) </w:t>
            </w:r>
          </w:p>
        </w:tc>
        <w:tc>
          <w:tcPr>
            <w:tcW w:w="4320" w:type="dxa"/>
          </w:tcPr>
          <w:p w14:paraId="6A2939F1" w14:textId="07EE4106" w:rsidR="002232EF" w:rsidRPr="008C4BDF" w:rsidRDefault="00A15A75" w:rsidP="00583A33">
            <w:pPr>
              <w:rPr>
                <w:sz w:val="20"/>
                <w:szCs w:val="20"/>
              </w:rPr>
            </w:pPr>
            <w:r w:rsidRPr="00A15A75">
              <w:rPr>
                <w:sz w:val="20"/>
                <w:szCs w:val="20"/>
              </w:rPr>
              <w:t>Maryland intends to leverage Maryland’s Rural Legacy Program and the Maryland Environmental Trust</w:t>
            </w:r>
            <w:r w:rsidR="00C10F0D">
              <w:rPr>
                <w:sz w:val="20"/>
                <w:szCs w:val="20"/>
              </w:rPr>
              <w:t xml:space="preserve"> </w:t>
            </w:r>
            <w:r w:rsidRPr="00A15A75">
              <w:rPr>
                <w:sz w:val="20"/>
                <w:szCs w:val="20"/>
              </w:rPr>
              <w:t>to promote RFB implementation on privately-owned land</w:t>
            </w:r>
            <w:r w:rsidR="00C10F0D">
              <w:rPr>
                <w:sz w:val="20"/>
                <w:szCs w:val="20"/>
              </w:rPr>
              <w:t>.</w:t>
            </w:r>
          </w:p>
        </w:tc>
        <w:tc>
          <w:tcPr>
            <w:tcW w:w="5040" w:type="dxa"/>
          </w:tcPr>
          <w:p w14:paraId="4AA0C052" w14:textId="773382B3" w:rsidR="002232EF" w:rsidRPr="008C4BDF" w:rsidRDefault="00C10F0D" w:rsidP="00583A33">
            <w:pPr>
              <w:rPr>
                <w:sz w:val="20"/>
                <w:szCs w:val="20"/>
              </w:rPr>
            </w:pPr>
            <w:r>
              <w:rPr>
                <w:sz w:val="20"/>
                <w:szCs w:val="20"/>
              </w:rPr>
              <w:t xml:space="preserve">Need to expand partnerships to leverage help scale-up RFB through Backyard Buffer Program or efforts led by Trout Unlimited. </w:t>
            </w:r>
          </w:p>
        </w:tc>
      </w:tr>
      <w:tr w:rsidR="002232EF" w:rsidRPr="008C4BDF" w14:paraId="05B60F7E" w14:textId="77777777" w:rsidTr="00583A33">
        <w:tc>
          <w:tcPr>
            <w:tcW w:w="13135" w:type="dxa"/>
            <w:gridSpan w:val="3"/>
            <w:shd w:val="clear" w:color="auto" w:fill="D9E2F3" w:themeFill="accent1" w:themeFillTint="33"/>
          </w:tcPr>
          <w:p w14:paraId="3507C24F" w14:textId="77777777" w:rsidR="002232EF" w:rsidRPr="008C4BDF" w:rsidRDefault="002232EF" w:rsidP="00583A33">
            <w:pPr>
              <w:rPr>
                <w:sz w:val="20"/>
                <w:szCs w:val="20"/>
              </w:rPr>
            </w:pPr>
            <w:r w:rsidRPr="008C4BDF">
              <w:rPr>
                <w:b/>
                <w:bCs/>
                <w:i/>
                <w:iCs/>
                <w:sz w:val="20"/>
                <w:szCs w:val="20"/>
              </w:rPr>
              <w:t>Enabling Conditions</w:t>
            </w:r>
          </w:p>
        </w:tc>
      </w:tr>
      <w:tr w:rsidR="002232EF" w14:paraId="429ADB28" w14:textId="77777777" w:rsidTr="00583A33">
        <w:tc>
          <w:tcPr>
            <w:tcW w:w="3775" w:type="dxa"/>
          </w:tcPr>
          <w:p w14:paraId="347D107E" w14:textId="77777777" w:rsidR="002232EF" w:rsidRPr="008C4BDF" w:rsidRDefault="002232EF" w:rsidP="00583A33">
            <w:pPr>
              <w:rPr>
                <w:sz w:val="20"/>
                <w:szCs w:val="20"/>
              </w:rPr>
            </w:pPr>
            <w:r>
              <w:rPr>
                <w:sz w:val="20"/>
                <w:szCs w:val="20"/>
              </w:rPr>
              <w:t>A</w:t>
            </w:r>
            <w:r w:rsidRPr="00162E4D">
              <w:rPr>
                <w:sz w:val="20"/>
                <w:szCs w:val="20"/>
              </w:rPr>
              <w:t xml:space="preserve">dequate </w:t>
            </w:r>
            <w:r>
              <w:rPr>
                <w:sz w:val="20"/>
                <w:szCs w:val="20"/>
              </w:rPr>
              <w:t xml:space="preserve">state </w:t>
            </w:r>
            <w:r w:rsidRPr="00162E4D">
              <w:rPr>
                <w:sz w:val="20"/>
                <w:szCs w:val="20"/>
              </w:rPr>
              <w:t>staff to effectively implement programs</w:t>
            </w:r>
            <w:r w:rsidRPr="00162E4D">
              <w:rPr>
                <w:sz w:val="20"/>
                <w:szCs w:val="20"/>
              </w:rPr>
              <w:tab/>
            </w:r>
          </w:p>
        </w:tc>
        <w:tc>
          <w:tcPr>
            <w:tcW w:w="4320" w:type="dxa"/>
          </w:tcPr>
          <w:p w14:paraId="3CEE82B2" w14:textId="4E71AAD2" w:rsidR="002232EF" w:rsidRPr="008C4BDF" w:rsidRDefault="00AB1418" w:rsidP="00583A33">
            <w:pPr>
              <w:rPr>
                <w:sz w:val="20"/>
                <w:szCs w:val="20"/>
              </w:rPr>
            </w:pPr>
            <w:r>
              <w:rPr>
                <w:sz w:val="20"/>
                <w:szCs w:val="20"/>
              </w:rPr>
              <w:t>Hiring 13 positions through 5 Million Trees Initiative</w:t>
            </w:r>
            <w:r w:rsidR="00D90368">
              <w:rPr>
                <w:sz w:val="20"/>
                <w:szCs w:val="20"/>
              </w:rPr>
              <w:t xml:space="preserve"> and </w:t>
            </w:r>
            <w:r w:rsidR="00AB6600">
              <w:rPr>
                <w:sz w:val="20"/>
                <w:szCs w:val="20"/>
              </w:rPr>
              <w:t xml:space="preserve">have </w:t>
            </w:r>
            <w:r w:rsidR="00D90368">
              <w:rPr>
                <w:sz w:val="20"/>
                <w:szCs w:val="20"/>
              </w:rPr>
              <w:t>four vacant forestry positions</w:t>
            </w:r>
            <w:r w:rsidR="00AB6600">
              <w:rPr>
                <w:sz w:val="20"/>
                <w:szCs w:val="20"/>
              </w:rPr>
              <w:t xml:space="preserve"> to fill</w:t>
            </w:r>
            <w:r w:rsidR="00D90368">
              <w:rPr>
                <w:sz w:val="20"/>
                <w:szCs w:val="20"/>
              </w:rPr>
              <w:t xml:space="preserve">. </w:t>
            </w:r>
          </w:p>
        </w:tc>
        <w:tc>
          <w:tcPr>
            <w:tcW w:w="5040" w:type="dxa"/>
          </w:tcPr>
          <w:p w14:paraId="2518C719" w14:textId="2E12CE9E" w:rsidR="002232EF" w:rsidRDefault="00D90368" w:rsidP="00583A33">
            <w:pPr>
              <w:rPr>
                <w:sz w:val="20"/>
                <w:szCs w:val="20"/>
              </w:rPr>
            </w:pPr>
            <w:r>
              <w:rPr>
                <w:sz w:val="20"/>
                <w:szCs w:val="20"/>
              </w:rPr>
              <w:t>Maryland Department of Natural Resources has 15 percent vacancy. Need for additional staff to support RFB efforts</w:t>
            </w:r>
            <w:r w:rsidR="00265051">
              <w:rPr>
                <w:sz w:val="20"/>
                <w:szCs w:val="20"/>
              </w:rPr>
              <w:t xml:space="preserve"> </w:t>
            </w:r>
            <w:r w:rsidR="00265051">
              <w:rPr>
                <w:sz w:val="20"/>
                <w:szCs w:val="20"/>
              </w:rPr>
              <w:lastRenderedPageBreak/>
              <w:t xml:space="preserve">and provide adequate technical assistance to landowners. </w:t>
            </w:r>
            <w:r w:rsidR="00E66924">
              <w:rPr>
                <w:sz w:val="20"/>
                <w:szCs w:val="20"/>
              </w:rPr>
              <w:t>Need staff transition planning.</w:t>
            </w:r>
          </w:p>
        </w:tc>
      </w:tr>
      <w:tr w:rsidR="002232EF" w14:paraId="5E79E832" w14:textId="77777777" w:rsidTr="00583A33">
        <w:tc>
          <w:tcPr>
            <w:tcW w:w="3775" w:type="dxa"/>
          </w:tcPr>
          <w:p w14:paraId="49D65589" w14:textId="77777777" w:rsidR="002232EF" w:rsidRPr="008C4BDF" w:rsidRDefault="002232EF" w:rsidP="00583A33">
            <w:pPr>
              <w:rPr>
                <w:sz w:val="20"/>
                <w:szCs w:val="20"/>
              </w:rPr>
            </w:pPr>
            <w:r>
              <w:rPr>
                <w:sz w:val="20"/>
                <w:szCs w:val="20"/>
              </w:rPr>
              <w:lastRenderedPageBreak/>
              <w:t>Adequate p</w:t>
            </w:r>
            <w:r w:rsidRPr="00162E4D">
              <w:rPr>
                <w:sz w:val="20"/>
                <w:szCs w:val="20"/>
              </w:rPr>
              <w:t>rogram</w:t>
            </w:r>
            <w:r>
              <w:rPr>
                <w:sz w:val="20"/>
                <w:szCs w:val="20"/>
              </w:rPr>
              <w:t xml:space="preserve"> funding </w:t>
            </w:r>
            <w:r w:rsidRPr="00162E4D">
              <w:rPr>
                <w:sz w:val="20"/>
                <w:szCs w:val="20"/>
              </w:rPr>
              <w:t>to meet demand for buffers</w:t>
            </w:r>
          </w:p>
        </w:tc>
        <w:tc>
          <w:tcPr>
            <w:tcW w:w="4320" w:type="dxa"/>
          </w:tcPr>
          <w:p w14:paraId="3E9C57F7" w14:textId="1A401B4A" w:rsidR="002232EF" w:rsidRPr="008C4BDF" w:rsidRDefault="00E01095" w:rsidP="00583A33">
            <w:pPr>
              <w:rPr>
                <w:sz w:val="20"/>
                <w:szCs w:val="20"/>
              </w:rPr>
            </w:pPr>
            <w:r>
              <w:rPr>
                <w:sz w:val="20"/>
                <w:szCs w:val="20"/>
              </w:rPr>
              <w:t>D</w:t>
            </w:r>
            <w:r w:rsidRPr="00E01095">
              <w:rPr>
                <w:sz w:val="20"/>
                <w:szCs w:val="20"/>
              </w:rPr>
              <w:t xml:space="preserve">emand for </w:t>
            </w:r>
            <w:r>
              <w:rPr>
                <w:sz w:val="20"/>
                <w:szCs w:val="20"/>
              </w:rPr>
              <w:t xml:space="preserve">existing </w:t>
            </w:r>
            <w:r w:rsidRPr="00E01095">
              <w:rPr>
                <w:sz w:val="20"/>
                <w:szCs w:val="20"/>
              </w:rPr>
              <w:t>funding is not as robust as it could be, especially from agricultural landowners</w:t>
            </w:r>
            <w:r w:rsidR="00474C41">
              <w:rPr>
                <w:sz w:val="20"/>
                <w:szCs w:val="20"/>
              </w:rPr>
              <w:t>.</w:t>
            </w:r>
          </w:p>
        </w:tc>
        <w:tc>
          <w:tcPr>
            <w:tcW w:w="5040" w:type="dxa"/>
          </w:tcPr>
          <w:p w14:paraId="0EE7677D" w14:textId="3ACDEC9D" w:rsidR="002232EF" w:rsidRDefault="00AD7BB6" w:rsidP="00583A33">
            <w:pPr>
              <w:rPr>
                <w:sz w:val="20"/>
                <w:szCs w:val="20"/>
              </w:rPr>
            </w:pPr>
            <w:r>
              <w:rPr>
                <w:sz w:val="20"/>
                <w:szCs w:val="20"/>
              </w:rPr>
              <w:t>N</w:t>
            </w:r>
            <w:r w:rsidRPr="00AD7BB6">
              <w:rPr>
                <w:sz w:val="20"/>
                <w:szCs w:val="20"/>
              </w:rPr>
              <w:t xml:space="preserve">eed to educate landowners on the benefits of RFB </w:t>
            </w:r>
            <w:r>
              <w:rPr>
                <w:sz w:val="20"/>
                <w:szCs w:val="20"/>
              </w:rPr>
              <w:t xml:space="preserve">using </w:t>
            </w:r>
            <w:r w:rsidRPr="00AD7BB6">
              <w:rPr>
                <w:sz w:val="20"/>
                <w:szCs w:val="20"/>
              </w:rPr>
              <w:t>trusted sources, not necessarily governmental agencies</w:t>
            </w:r>
            <w:r>
              <w:rPr>
                <w:sz w:val="20"/>
                <w:szCs w:val="20"/>
              </w:rPr>
              <w:t>, to create demand for existing funding.</w:t>
            </w:r>
          </w:p>
        </w:tc>
      </w:tr>
      <w:tr w:rsidR="00B1622B" w:rsidRPr="008C4BDF" w14:paraId="305A3580" w14:textId="77777777" w:rsidTr="00583A33">
        <w:tc>
          <w:tcPr>
            <w:tcW w:w="3775" w:type="dxa"/>
          </w:tcPr>
          <w:p w14:paraId="05CDB270" w14:textId="77777777" w:rsidR="00B1622B" w:rsidRPr="008C4BDF" w:rsidRDefault="00B1622B" w:rsidP="00B1622B">
            <w:pPr>
              <w:rPr>
                <w:sz w:val="20"/>
                <w:szCs w:val="20"/>
              </w:rPr>
            </w:pPr>
            <w:r w:rsidRPr="008C4BDF">
              <w:rPr>
                <w:sz w:val="20"/>
                <w:szCs w:val="20"/>
              </w:rPr>
              <w:t>Cost-effective restoration contractors available to complete work</w:t>
            </w:r>
          </w:p>
        </w:tc>
        <w:tc>
          <w:tcPr>
            <w:tcW w:w="4320" w:type="dxa"/>
          </w:tcPr>
          <w:p w14:paraId="3F433839" w14:textId="4B35BC40" w:rsidR="00B1622B" w:rsidRPr="00B1622B" w:rsidRDefault="00B1622B" w:rsidP="00B1622B">
            <w:pPr>
              <w:rPr>
                <w:sz w:val="20"/>
                <w:szCs w:val="20"/>
              </w:rPr>
            </w:pPr>
            <w:r w:rsidRPr="00B1622B">
              <w:rPr>
                <w:sz w:val="20"/>
                <w:szCs w:val="20"/>
              </w:rPr>
              <w:t xml:space="preserve">No specific examples of programs with </w:t>
            </w:r>
            <w:r w:rsidR="002D3EFF">
              <w:rPr>
                <w:sz w:val="20"/>
                <w:szCs w:val="20"/>
              </w:rPr>
              <w:t xml:space="preserve">cost-effective restoration contractor to complete work </w:t>
            </w:r>
            <w:r w:rsidRPr="00B1622B">
              <w:rPr>
                <w:sz w:val="20"/>
                <w:szCs w:val="20"/>
              </w:rPr>
              <w:t>provided during the discussion.</w:t>
            </w:r>
          </w:p>
        </w:tc>
        <w:tc>
          <w:tcPr>
            <w:tcW w:w="5040" w:type="dxa"/>
          </w:tcPr>
          <w:p w14:paraId="10D0ABC4" w14:textId="0C477A40" w:rsidR="00B1622B" w:rsidRPr="00B1622B" w:rsidRDefault="00B1622B" w:rsidP="00B1622B">
            <w:pPr>
              <w:rPr>
                <w:sz w:val="20"/>
                <w:szCs w:val="20"/>
              </w:rPr>
            </w:pPr>
            <w:r w:rsidRPr="00B1622B">
              <w:rPr>
                <w:sz w:val="20"/>
                <w:szCs w:val="20"/>
              </w:rPr>
              <w:t xml:space="preserve">Need </w:t>
            </w:r>
            <w:r w:rsidR="008D38CB">
              <w:rPr>
                <w:sz w:val="20"/>
                <w:szCs w:val="20"/>
              </w:rPr>
              <w:t>to ensure contractors have up-to-date training</w:t>
            </w:r>
            <w:r w:rsidRPr="00B1622B">
              <w:rPr>
                <w:sz w:val="20"/>
                <w:szCs w:val="20"/>
              </w:rPr>
              <w:t>.</w:t>
            </w:r>
          </w:p>
        </w:tc>
      </w:tr>
      <w:tr w:rsidR="002232EF" w:rsidRPr="008C4BDF" w14:paraId="12BEC793" w14:textId="77777777" w:rsidTr="00583A33">
        <w:tc>
          <w:tcPr>
            <w:tcW w:w="3775" w:type="dxa"/>
          </w:tcPr>
          <w:p w14:paraId="0FC34B4A" w14:textId="77777777" w:rsidR="002232EF" w:rsidRPr="008C4BDF" w:rsidRDefault="002232EF" w:rsidP="00583A33">
            <w:pPr>
              <w:rPr>
                <w:sz w:val="20"/>
                <w:szCs w:val="20"/>
              </w:rPr>
            </w:pPr>
            <w:r w:rsidRPr="008C4BDF">
              <w:rPr>
                <w:sz w:val="20"/>
                <w:szCs w:val="20"/>
              </w:rPr>
              <w:t xml:space="preserve">Trained technical assistance providers available to work with landowners </w:t>
            </w:r>
          </w:p>
        </w:tc>
        <w:tc>
          <w:tcPr>
            <w:tcW w:w="4320" w:type="dxa"/>
          </w:tcPr>
          <w:p w14:paraId="522C1CEA" w14:textId="3FADB395" w:rsidR="002232EF" w:rsidRPr="00B1622B" w:rsidRDefault="002C2E59" w:rsidP="00583A33">
            <w:pPr>
              <w:rPr>
                <w:sz w:val="20"/>
                <w:szCs w:val="20"/>
              </w:rPr>
            </w:pPr>
            <w:r>
              <w:rPr>
                <w:sz w:val="20"/>
                <w:szCs w:val="20"/>
              </w:rPr>
              <w:t xml:space="preserve">Partners </w:t>
            </w:r>
            <w:r w:rsidR="002075C7">
              <w:rPr>
                <w:sz w:val="20"/>
                <w:szCs w:val="20"/>
              </w:rPr>
              <w:t>are developing regional trainings</w:t>
            </w:r>
            <w:r w:rsidR="001A7B76">
              <w:rPr>
                <w:sz w:val="20"/>
                <w:szCs w:val="20"/>
              </w:rPr>
              <w:t xml:space="preserve">. </w:t>
            </w:r>
            <w:r w:rsidR="002075C7" w:rsidRPr="002075C7">
              <w:rPr>
                <w:sz w:val="20"/>
                <w:szCs w:val="20"/>
              </w:rPr>
              <w:t>Chesapeake Bay Forest Buffer website has a lot of useful resources that Maryland often uses as part of RFB training</w:t>
            </w:r>
            <w:r w:rsidR="002075C7">
              <w:rPr>
                <w:sz w:val="20"/>
                <w:szCs w:val="20"/>
              </w:rPr>
              <w:t>.</w:t>
            </w:r>
          </w:p>
        </w:tc>
        <w:tc>
          <w:tcPr>
            <w:tcW w:w="5040" w:type="dxa"/>
          </w:tcPr>
          <w:p w14:paraId="015E1E58" w14:textId="42FB92DD" w:rsidR="002232EF" w:rsidRPr="00B1622B" w:rsidRDefault="002075C7" w:rsidP="00583A33">
            <w:pPr>
              <w:rPr>
                <w:sz w:val="20"/>
                <w:szCs w:val="20"/>
              </w:rPr>
            </w:pPr>
            <w:r>
              <w:rPr>
                <w:sz w:val="20"/>
                <w:szCs w:val="20"/>
              </w:rPr>
              <w:t>Need to expand the offerings on the Chesapeake Bay Forest Buffer website to include more training resource</w:t>
            </w:r>
            <w:r w:rsidR="009A2921">
              <w:rPr>
                <w:sz w:val="20"/>
                <w:szCs w:val="20"/>
              </w:rPr>
              <w:t xml:space="preserve">s. Need more </w:t>
            </w:r>
            <w:r w:rsidR="00DC17C9">
              <w:rPr>
                <w:sz w:val="20"/>
                <w:szCs w:val="20"/>
              </w:rPr>
              <w:t xml:space="preserve">agency </w:t>
            </w:r>
            <w:r w:rsidR="009A2921" w:rsidRPr="009A2921">
              <w:rPr>
                <w:sz w:val="20"/>
                <w:szCs w:val="20"/>
              </w:rPr>
              <w:t>staff training</w:t>
            </w:r>
            <w:r w:rsidR="00E66924">
              <w:rPr>
                <w:sz w:val="20"/>
                <w:szCs w:val="20"/>
              </w:rPr>
              <w:t>.</w:t>
            </w:r>
          </w:p>
        </w:tc>
      </w:tr>
      <w:tr w:rsidR="002232EF" w:rsidRPr="008C4BDF" w14:paraId="41E5A8D3" w14:textId="77777777" w:rsidTr="00583A33">
        <w:tc>
          <w:tcPr>
            <w:tcW w:w="3775" w:type="dxa"/>
          </w:tcPr>
          <w:p w14:paraId="3BFB0F52" w14:textId="77777777" w:rsidR="002232EF" w:rsidRPr="008C4BDF" w:rsidRDefault="002232EF" w:rsidP="00583A33">
            <w:pPr>
              <w:rPr>
                <w:sz w:val="20"/>
                <w:szCs w:val="20"/>
              </w:rPr>
            </w:pPr>
            <w:r w:rsidRPr="008C4BDF">
              <w:rPr>
                <w:sz w:val="20"/>
                <w:szCs w:val="20"/>
              </w:rPr>
              <w:t>High-level coordination and direction at state-level (including a state Buffer Strategy)</w:t>
            </w:r>
          </w:p>
        </w:tc>
        <w:tc>
          <w:tcPr>
            <w:tcW w:w="4320" w:type="dxa"/>
          </w:tcPr>
          <w:p w14:paraId="2987959E" w14:textId="2E59DF84" w:rsidR="002232EF" w:rsidRPr="008C4BDF" w:rsidRDefault="00437362" w:rsidP="00583A33">
            <w:pPr>
              <w:rPr>
                <w:sz w:val="20"/>
                <w:szCs w:val="20"/>
              </w:rPr>
            </w:pPr>
            <w:r w:rsidRPr="00437362">
              <w:rPr>
                <w:sz w:val="20"/>
                <w:szCs w:val="20"/>
              </w:rPr>
              <w:t>Maryland Department of Natural Resources Forest Service’s Chesapeake Bay watershed forester coordinates Maryland’s Stream ReLEAF Coordinating Committee</w:t>
            </w:r>
            <w:r w:rsidR="000731B4">
              <w:rPr>
                <w:sz w:val="20"/>
                <w:szCs w:val="20"/>
              </w:rPr>
              <w:t xml:space="preserve"> that discusses state’s RFB strategy and associated progress.</w:t>
            </w:r>
          </w:p>
        </w:tc>
        <w:tc>
          <w:tcPr>
            <w:tcW w:w="5040" w:type="dxa"/>
          </w:tcPr>
          <w:p w14:paraId="5183A1DE" w14:textId="0B961740" w:rsidR="002232EF" w:rsidRPr="008C4BDF" w:rsidRDefault="007423BE" w:rsidP="00583A33">
            <w:pPr>
              <w:rPr>
                <w:sz w:val="20"/>
                <w:szCs w:val="20"/>
              </w:rPr>
            </w:pPr>
            <w:r w:rsidRPr="007423BE">
              <w:rPr>
                <w:sz w:val="20"/>
                <w:szCs w:val="20"/>
              </w:rPr>
              <w:t xml:space="preserve">No additional needs or challenges related to </w:t>
            </w:r>
            <w:r>
              <w:rPr>
                <w:sz w:val="20"/>
                <w:szCs w:val="20"/>
              </w:rPr>
              <w:t xml:space="preserve">high-level coordination </w:t>
            </w:r>
            <w:r w:rsidRPr="007423BE">
              <w:rPr>
                <w:sz w:val="20"/>
                <w:szCs w:val="20"/>
              </w:rPr>
              <w:t>specifically addressed during discussion.</w:t>
            </w:r>
          </w:p>
        </w:tc>
      </w:tr>
      <w:tr w:rsidR="002232EF" w:rsidRPr="008C4BDF" w14:paraId="504D4A6E" w14:textId="77777777" w:rsidTr="00583A33">
        <w:tc>
          <w:tcPr>
            <w:tcW w:w="3775" w:type="dxa"/>
          </w:tcPr>
          <w:p w14:paraId="228A8510" w14:textId="77777777" w:rsidR="002232EF" w:rsidRPr="008C4BDF" w:rsidRDefault="002232EF" w:rsidP="00583A33">
            <w:pPr>
              <w:rPr>
                <w:sz w:val="20"/>
                <w:szCs w:val="20"/>
              </w:rPr>
            </w:pPr>
            <w:r w:rsidRPr="008C4BDF">
              <w:rPr>
                <w:sz w:val="20"/>
                <w:szCs w:val="20"/>
              </w:rPr>
              <w:t xml:space="preserve">State or local policies supporting buffer restoration or conservation  </w:t>
            </w:r>
          </w:p>
        </w:tc>
        <w:tc>
          <w:tcPr>
            <w:tcW w:w="4320" w:type="dxa"/>
          </w:tcPr>
          <w:p w14:paraId="371F8B8F" w14:textId="2A75386C" w:rsidR="002232EF" w:rsidRPr="008C4BDF" w:rsidRDefault="00CA1890" w:rsidP="00583A33">
            <w:pPr>
              <w:rPr>
                <w:sz w:val="20"/>
                <w:szCs w:val="20"/>
              </w:rPr>
            </w:pPr>
            <w:r w:rsidRPr="00CA1890">
              <w:rPr>
                <w:sz w:val="20"/>
                <w:szCs w:val="20"/>
              </w:rPr>
              <w:t xml:space="preserve">No specific examples of </w:t>
            </w:r>
            <w:r>
              <w:rPr>
                <w:sz w:val="20"/>
                <w:szCs w:val="20"/>
              </w:rPr>
              <w:t xml:space="preserve">state or local policies supporting buffer restoration or conservation </w:t>
            </w:r>
            <w:r w:rsidRPr="00CA1890">
              <w:rPr>
                <w:sz w:val="20"/>
                <w:szCs w:val="20"/>
              </w:rPr>
              <w:t>provided during the discussion.</w:t>
            </w:r>
          </w:p>
        </w:tc>
        <w:tc>
          <w:tcPr>
            <w:tcW w:w="5040" w:type="dxa"/>
          </w:tcPr>
          <w:p w14:paraId="5039B122" w14:textId="7F70CE52" w:rsidR="002232EF" w:rsidRPr="008C4BDF" w:rsidRDefault="00CA1890" w:rsidP="00583A33">
            <w:pPr>
              <w:rPr>
                <w:sz w:val="20"/>
                <w:szCs w:val="20"/>
              </w:rPr>
            </w:pPr>
            <w:r w:rsidRPr="00CA1890">
              <w:rPr>
                <w:sz w:val="20"/>
                <w:szCs w:val="20"/>
              </w:rPr>
              <w:t xml:space="preserve">No additional needs or challenges related to </w:t>
            </w:r>
            <w:r w:rsidR="00967B81" w:rsidRPr="00967B81">
              <w:rPr>
                <w:sz w:val="20"/>
                <w:szCs w:val="20"/>
              </w:rPr>
              <w:t xml:space="preserve">state or local policies supporting buffer restoration or conservation </w:t>
            </w:r>
            <w:r w:rsidRPr="00CA1890">
              <w:rPr>
                <w:sz w:val="20"/>
                <w:szCs w:val="20"/>
              </w:rPr>
              <w:t>specifically addressed during discussion.</w:t>
            </w:r>
          </w:p>
        </w:tc>
      </w:tr>
      <w:tr w:rsidR="002232EF" w:rsidRPr="008C4BDF" w14:paraId="3CAFCE0D" w14:textId="77777777" w:rsidTr="00583A33">
        <w:tc>
          <w:tcPr>
            <w:tcW w:w="3775" w:type="dxa"/>
          </w:tcPr>
          <w:p w14:paraId="402D3913" w14:textId="77777777" w:rsidR="002232EF" w:rsidRPr="008C4BDF" w:rsidRDefault="002232EF" w:rsidP="00583A33">
            <w:pPr>
              <w:rPr>
                <w:sz w:val="20"/>
                <w:szCs w:val="20"/>
              </w:rPr>
            </w:pPr>
            <w:r>
              <w:rPr>
                <w:sz w:val="20"/>
                <w:szCs w:val="20"/>
              </w:rPr>
              <w:t>Local government engagement to incorporate buffers in planning efforts</w:t>
            </w:r>
          </w:p>
        </w:tc>
        <w:tc>
          <w:tcPr>
            <w:tcW w:w="4320" w:type="dxa"/>
          </w:tcPr>
          <w:p w14:paraId="21F362F3" w14:textId="4BAB8C8B" w:rsidR="002232EF" w:rsidRPr="008C4BDF" w:rsidRDefault="008A221B" w:rsidP="00583A33">
            <w:pPr>
              <w:rPr>
                <w:sz w:val="20"/>
                <w:szCs w:val="20"/>
              </w:rPr>
            </w:pPr>
            <w:r w:rsidRPr="008A221B">
              <w:rPr>
                <w:sz w:val="20"/>
                <w:szCs w:val="20"/>
              </w:rPr>
              <w:t>Maryland’s Forest Financing Implementation Tool (MD FFIT)</w:t>
            </w:r>
            <w:r>
              <w:rPr>
                <w:sz w:val="20"/>
                <w:szCs w:val="20"/>
              </w:rPr>
              <w:t xml:space="preserve"> </w:t>
            </w:r>
            <w:r w:rsidRPr="008A221B">
              <w:rPr>
                <w:sz w:val="20"/>
                <w:szCs w:val="20"/>
              </w:rPr>
              <w:t>assists Maryland’s local governments, counties, and partners in estimating the costs and benefits associated with RFB</w:t>
            </w:r>
            <w:r w:rsidR="009B02CF">
              <w:rPr>
                <w:sz w:val="20"/>
                <w:szCs w:val="20"/>
              </w:rPr>
              <w:t>.</w:t>
            </w:r>
          </w:p>
        </w:tc>
        <w:tc>
          <w:tcPr>
            <w:tcW w:w="5040" w:type="dxa"/>
          </w:tcPr>
          <w:p w14:paraId="1127BDFA" w14:textId="6ED47EA6" w:rsidR="002232EF" w:rsidRPr="008C4BDF" w:rsidRDefault="009B02CF" w:rsidP="00583A33">
            <w:pPr>
              <w:rPr>
                <w:sz w:val="20"/>
                <w:szCs w:val="20"/>
              </w:rPr>
            </w:pPr>
            <w:r w:rsidRPr="009B02CF">
              <w:rPr>
                <w:sz w:val="20"/>
                <w:szCs w:val="20"/>
              </w:rPr>
              <w:t>No additional needs or challenges related to</w:t>
            </w:r>
            <w:r>
              <w:rPr>
                <w:sz w:val="20"/>
                <w:szCs w:val="20"/>
              </w:rPr>
              <w:t xml:space="preserve"> l</w:t>
            </w:r>
            <w:r w:rsidRPr="009B02CF">
              <w:rPr>
                <w:sz w:val="20"/>
                <w:szCs w:val="20"/>
              </w:rPr>
              <w:t>ocal government engagement to incorporate buffers in planning efforts specifically addressed during discussion.</w:t>
            </w:r>
          </w:p>
        </w:tc>
      </w:tr>
      <w:tr w:rsidR="002232EF" w:rsidRPr="008C4BDF" w14:paraId="49687FEA" w14:textId="77777777" w:rsidTr="00583A33">
        <w:tc>
          <w:tcPr>
            <w:tcW w:w="3775" w:type="dxa"/>
          </w:tcPr>
          <w:p w14:paraId="3F80A556" w14:textId="77777777" w:rsidR="002232EF" w:rsidRPr="008C4BDF" w:rsidRDefault="002232EF" w:rsidP="00583A33">
            <w:pPr>
              <w:rPr>
                <w:sz w:val="20"/>
                <w:szCs w:val="20"/>
              </w:rPr>
            </w:pPr>
            <w:r w:rsidRPr="008C4BDF">
              <w:rPr>
                <w:sz w:val="20"/>
                <w:szCs w:val="20"/>
              </w:rPr>
              <w:t xml:space="preserve">Information on where to prioritize buffer plantings based on areas with the highest potential impact, the greatest opportunity, or other criteria  </w:t>
            </w:r>
          </w:p>
        </w:tc>
        <w:tc>
          <w:tcPr>
            <w:tcW w:w="4320" w:type="dxa"/>
          </w:tcPr>
          <w:p w14:paraId="45539B33" w14:textId="3B88D0C9" w:rsidR="002232EF" w:rsidRPr="008C4BDF" w:rsidRDefault="0035648F" w:rsidP="00583A33">
            <w:pPr>
              <w:rPr>
                <w:sz w:val="20"/>
                <w:szCs w:val="20"/>
              </w:rPr>
            </w:pPr>
            <w:r>
              <w:rPr>
                <w:sz w:val="20"/>
                <w:szCs w:val="20"/>
              </w:rPr>
              <w:t xml:space="preserve">Maryland and partners like Trout Unlimited have a variety of tools to assist with RFB prioritization. </w:t>
            </w:r>
          </w:p>
        </w:tc>
        <w:tc>
          <w:tcPr>
            <w:tcW w:w="5040" w:type="dxa"/>
          </w:tcPr>
          <w:p w14:paraId="3375CDE4" w14:textId="3E05FC8D" w:rsidR="002232EF" w:rsidRPr="008C4BDF" w:rsidRDefault="0035648F" w:rsidP="00583A33">
            <w:pPr>
              <w:rPr>
                <w:sz w:val="20"/>
                <w:szCs w:val="20"/>
              </w:rPr>
            </w:pPr>
            <w:r w:rsidRPr="0035648F">
              <w:rPr>
                <w:sz w:val="20"/>
                <w:szCs w:val="20"/>
              </w:rPr>
              <w:t xml:space="preserve">No additional needs or challenges related to </w:t>
            </w:r>
            <w:r>
              <w:rPr>
                <w:sz w:val="20"/>
                <w:szCs w:val="20"/>
              </w:rPr>
              <w:t xml:space="preserve">RFB prioritization information </w:t>
            </w:r>
            <w:r w:rsidRPr="0035648F">
              <w:rPr>
                <w:sz w:val="20"/>
                <w:szCs w:val="20"/>
              </w:rPr>
              <w:t>specifically addressed during discussion.</w:t>
            </w:r>
          </w:p>
        </w:tc>
      </w:tr>
      <w:tr w:rsidR="002232EF" w:rsidRPr="008C4BDF" w14:paraId="72EBF15F" w14:textId="77777777" w:rsidTr="00583A33">
        <w:tc>
          <w:tcPr>
            <w:tcW w:w="3775" w:type="dxa"/>
          </w:tcPr>
          <w:p w14:paraId="490016EA" w14:textId="77777777" w:rsidR="002232EF" w:rsidRPr="008C4BDF" w:rsidRDefault="002232EF" w:rsidP="00583A33">
            <w:pPr>
              <w:rPr>
                <w:sz w:val="20"/>
                <w:szCs w:val="20"/>
              </w:rPr>
            </w:pPr>
            <w:r w:rsidRPr="00F86316">
              <w:rPr>
                <w:sz w:val="20"/>
                <w:szCs w:val="20"/>
              </w:rPr>
              <w:t>Adequate supply of trees and planting tubes</w:t>
            </w:r>
          </w:p>
        </w:tc>
        <w:tc>
          <w:tcPr>
            <w:tcW w:w="4320" w:type="dxa"/>
          </w:tcPr>
          <w:p w14:paraId="237BDFDC" w14:textId="7C3FD7CE" w:rsidR="002232EF" w:rsidRPr="008C4BDF" w:rsidRDefault="00D7224E" w:rsidP="00583A33">
            <w:pPr>
              <w:rPr>
                <w:sz w:val="20"/>
                <w:szCs w:val="20"/>
              </w:rPr>
            </w:pPr>
            <w:r>
              <w:rPr>
                <w:sz w:val="20"/>
                <w:szCs w:val="20"/>
              </w:rPr>
              <w:t xml:space="preserve">Maryland’s state </w:t>
            </w:r>
            <w:r w:rsidR="00690D38">
              <w:rPr>
                <w:sz w:val="20"/>
                <w:szCs w:val="20"/>
              </w:rPr>
              <w:t xml:space="preserve">tree </w:t>
            </w:r>
            <w:r>
              <w:rPr>
                <w:sz w:val="20"/>
                <w:szCs w:val="20"/>
              </w:rPr>
              <w:t>nursery in Preston is strong</w:t>
            </w:r>
            <w:r w:rsidR="002232EF">
              <w:rPr>
                <w:sz w:val="20"/>
                <w:szCs w:val="20"/>
              </w:rPr>
              <w:t>.</w:t>
            </w:r>
          </w:p>
        </w:tc>
        <w:tc>
          <w:tcPr>
            <w:tcW w:w="5040" w:type="dxa"/>
          </w:tcPr>
          <w:p w14:paraId="6247AE05" w14:textId="581CC3F4" w:rsidR="002232EF" w:rsidRPr="008C4BDF" w:rsidRDefault="00D7224E" w:rsidP="00583A33">
            <w:pPr>
              <w:rPr>
                <w:sz w:val="20"/>
                <w:szCs w:val="20"/>
              </w:rPr>
            </w:pPr>
            <w:r>
              <w:rPr>
                <w:sz w:val="20"/>
                <w:szCs w:val="20"/>
              </w:rPr>
              <w:t xml:space="preserve">Need to monitor staffing levels at the state nursery. </w:t>
            </w:r>
          </w:p>
        </w:tc>
      </w:tr>
    </w:tbl>
    <w:p w14:paraId="2CC633B9" w14:textId="77777777" w:rsidR="002232EF" w:rsidRDefault="002232EF" w:rsidP="002232EF"/>
    <w:sectPr w:rsidR="002232EF" w:rsidSect="002232E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8C6B" w14:textId="77777777" w:rsidR="00720B87" w:rsidRDefault="00720B87" w:rsidP="00604EAD">
      <w:pPr>
        <w:spacing w:after="0" w:line="240" w:lineRule="auto"/>
      </w:pPr>
      <w:r>
        <w:separator/>
      </w:r>
    </w:p>
  </w:endnote>
  <w:endnote w:type="continuationSeparator" w:id="0">
    <w:p w14:paraId="1DA23EE6" w14:textId="77777777" w:rsidR="00720B87" w:rsidRDefault="00720B87" w:rsidP="0060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156160"/>
      <w:docPartObj>
        <w:docPartGallery w:val="Page Numbers (Bottom of Page)"/>
        <w:docPartUnique/>
      </w:docPartObj>
    </w:sdtPr>
    <w:sdtEndPr>
      <w:rPr>
        <w:noProof/>
      </w:rPr>
    </w:sdtEndPr>
    <w:sdtContent>
      <w:p w14:paraId="49738954" w14:textId="6AA840A6" w:rsidR="00604EAD" w:rsidRDefault="00604E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E422DF" w14:textId="77777777" w:rsidR="00604EAD" w:rsidRDefault="00604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9FDD" w14:textId="77777777" w:rsidR="00720B87" w:rsidRDefault="00720B87" w:rsidP="00604EAD">
      <w:pPr>
        <w:spacing w:after="0" w:line="240" w:lineRule="auto"/>
      </w:pPr>
      <w:r>
        <w:separator/>
      </w:r>
    </w:p>
  </w:footnote>
  <w:footnote w:type="continuationSeparator" w:id="0">
    <w:p w14:paraId="6D798F96" w14:textId="77777777" w:rsidR="00720B87" w:rsidRDefault="00720B87" w:rsidP="00604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1CF"/>
    <w:multiLevelType w:val="hybridMultilevel"/>
    <w:tmpl w:val="531007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93C49"/>
    <w:multiLevelType w:val="hybridMultilevel"/>
    <w:tmpl w:val="E286BBB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997CAC"/>
    <w:multiLevelType w:val="hybridMultilevel"/>
    <w:tmpl w:val="4900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E3941"/>
    <w:multiLevelType w:val="hybridMultilevel"/>
    <w:tmpl w:val="7F9A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D0160"/>
    <w:multiLevelType w:val="hybridMultilevel"/>
    <w:tmpl w:val="EABCB20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B13C88"/>
    <w:multiLevelType w:val="hybridMultilevel"/>
    <w:tmpl w:val="C026058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DC4707"/>
    <w:multiLevelType w:val="hybridMultilevel"/>
    <w:tmpl w:val="26C0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A2E52"/>
    <w:multiLevelType w:val="hybridMultilevel"/>
    <w:tmpl w:val="65CC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70256"/>
    <w:multiLevelType w:val="hybridMultilevel"/>
    <w:tmpl w:val="A756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23DD1"/>
    <w:multiLevelType w:val="hybridMultilevel"/>
    <w:tmpl w:val="5F02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E387A"/>
    <w:multiLevelType w:val="hybridMultilevel"/>
    <w:tmpl w:val="CB0A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01AB6"/>
    <w:multiLevelType w:val="hybridMultilevel"/>
    <w:tmpl w:val="FD10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23319"/>
    <w:multiLevelType w:val="hybridMultilevel"/>
    <w:tmpl w:val="E40C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14CF9"/>
    <w:multiLevelType w:val="hybridMultilevel"/>
    <w:tmpl w:val="618A833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6D7C1A"/>
    <w:multiLevelType w:val="hybridMultilevel"/>
    <w:tmpl w:val="7616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C6AE7"/>
    <w:multiLevelType w:val="hybridMultilevel"/>
    <w:tmpl w:val="C19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17991"/>
    <w:multiLevelType w:val="hybridMultilevel"/>
    <w:tmpl w:val="FFBC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A235D"/>
    <w:multiLevelType w:val="hybridMultilevel"/>
    <w:tmpl w:val="BC92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05BF7"/>
    <w:multiLevelType w:val="hybridMultilevel"/>
    <w:tmpl w:val="97BEDC0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54E558D"/>
    <w:multiLevelType w:val="hybridMultilevel"/>
    <w:tmpl w:val="7128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A181C"/>
    <w:multiLevelType w:val="hybridMultilevel"/>
    <w:tmpl w:val="2ABCC8B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B149DB"/>
    <w:multiLevelType w:val="hybridMultilevel"/>
    <w:tmpl w:val="40429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A2898"/>
    <w:multiLevelType w:val="hybridMultilevel"/>
    <w:tmpl w:val="0F56D21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8735084"/>
    <w:multiLevelType w:val="hybridMultilevel"/>
    <w:tmpl w:val="53765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F3D44"/>
    <w:multiLevelType w:val="hybridMultilevel"/>
    <w:tmpl w:val="1A4AF8B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1035590"/>
    <w:multiLevelType w:val="hybridMultilevel"/>
    <w:tmpl w:val="9AC4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33A3E"/>
    <w:multiLevelType w:val="hybridMultilevel"/>
    <w:tmpl w:val="44B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E5D59"/>
    <w:multiLevelType w:val="hybridMultilevel"/>
    <w:tmpl w:val="EE7E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F813DC"/>
    <w:multiLevelType w:val="hybridMultilevel"/>
    <w:tmpl w:val="0130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0539B"/>
    <w:multiLevelType w:val="hybridMultilevel"/>
    <w:tmpl w:val="76A4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219BD"/>
    <w:multiLevelType w:val="hybridMultilevel"/>
    <w:tmpl w:val="3CF858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8"/>
  </w:num>
  <w:num w:numId="4">
    <w:abstractNumId w:val="7"/>
  </w:num>
  <w:num w:numId="5">
    <w:abstractNumId w:val="11"/>
  </w:num>
  <w:num w:numId="6">
    <w:abstractNumId w:val="6"/>
  </w:num>
  <w:num w:numId="7">
    <w:abstractNumId w:val="17"/>
  </w:num>
  <w:num w:numId="8">
    <w:abstractNumId w:val="23"/>
  </w:num>
  <w:num w:numId="9">
    <w:abstractNumId w:val="21"/>
  </w:num>
  <w:num w:numId="10">
    <w:abstractNumId w:val="2"/>
  </w:num>
  <w:num w:numId="11">
    <w:abstractNumId w:val="5"/>
  </w:num>
  <w:num w:numId="12">
    <w:abstractNumId w:val="26"/>
  </w:num>
  <w:num w:numId="13">
    <w:abstractNumId w:val="15"/>
  </w:num>
  <w:num w:numId="14">
    <w:abstractNumId w:val="9"/>
  </w:num>
  <w:num w:numId="15">
    <w:abstractNumId w:val="3"/>
  </w:num>
  <w:num w:numId="16">
    <w:abstractNumId w:val="13"/>
  </w:num>
  <w:num w:numId="17">
    <w:abstractNumId w:val="27"/>
  </w:num>
  <w:num w:numId="18">
    <w:abstractNumId w:val="1"/>
  </w:num>
  <w:num w:numId="19">
    <w:abstractNumId w:val="25"/>
  </w:num>
  <w:num w:numId="20">
    <w:abstractNumId w:val="22"/>
  </w:num>
  <w:num w:numId="21">
    <w:abstractNumId w:val="28"/>
  </w:num>
  <w:num w:numId="22">
    <w:abstractNumId w:val="4"/>
  </w:num>
  <w:num w:numId="23">
    <w:abstractNumId w:val="12"/>
  </w:num>
  <w:num w:numId="24">
    <w:abstractNumId w:val="24"/>
  </w:num>
  <w:num w:numId="25">
    <w:abstractNumId w:val="18"/>
  </w:num>
  <w:num w:numId="26">
    <w:abstractNumId w:val="0"/>
  </w:num>
  <w:num w:numId="27">
    <w:abstractNumId w:val="30"/>
  </w:num>
  <w:num w:numId="28">
    <w:abstractNumId w:val="14"/>
  </w:num>
  <w:num w:numId="29">
    <w:abstractNumId w:val="16"/>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24"/>
    <w:rsid w:val="00001233"/>
    <w:rsid w:val="0000152D"/>
    <w:rsid w:val="00004393"/>
    <w:rsid w:val="00006721"/>
    <w:rsid w:val="00006DD5"/>
    <w:rsid w:val="00016EB4"/>
    <w:rsid w:val="000228CB"/>
    <w:rsid w:val="00025BF6"/>
    <w:rsid w:val="000459CD"/>
    <w:rsid w:val="00045E9C"/>
    <w:rsid w:val="00046011"/>
    <w:rsid w:val="00046AEB"/>
    <w:rsid w:val="00050F91"/>
    <w:rsid w:val="00052AB5"/>
    <w:rsid w:val="00055582"/>
    <w:rsid w:val="0006107C"/>
    <w:rsid w:val="00062503"/>
    <w:rsid w:val="000701D8"/>
    <w:rsid w:val="000731B4"/>
    <w:rsid w:val="00073A64"/>
    <w:rsid w:val="0007690D"/>
    <w:rsid w:val="00082E13"/>
    <w:rsid w:val="000845EA"/>
    <w:rsid w:val="00084FEB"/>
    <w:rsid w:val="000857F6"/>
    <w:rsid w:val="0009298A"/>
    <w:rsid w:val="00093307"/>
    <w:rsid w:val="000A6D70"/>
    <w:rsid w:val="000B799F"/>
    <w:rsid w:val="000C07C2"/>
    <w:rsid w:val="000C7461"/>
    <w:rsid w:val="000C7535"/>
    <w:rsid w:val="000D3253"/>
    <w:rsid w:val="000D42A8"/>
    <w:rsid w:val="000D75E9"/>
    <w:rsid w:val="000E7E18"/>
    <w:rsid w:val="000F44A8"/>
    <w:rsid w:val="000F60D4"/>
    <w:rsid w:val="000F684F"/>
    <w:rsid w:val="000F785E"/>
    <w:rsid w:val="0010240D"/>
    <w:rsid w:val="001031A6"/>
    <w:rsid w:val="00104FFC"/>
    <w:rsid w:val="00115881"/>
    <w:rsid w:val="00122808"/>
    <w:rsid w:val="0012406D"/>
    <w:rsid w:val="00124121"/>
    <w:rsid w:val="00124B24"/>
    <w:rsid w:val="00126734"/>
    <w:rsid w:val="00133B2D"/>
    <w:rsid w:val="00141AA4"/>
    <w:rsid w:val="00141DC7"/>
    <w:rsid w:val="00143969"/>
    <w:rsid w:val="00144784"/>
    <w:rsid w:val="001512A6"/>
    <w:rsid w:val="0015267D"/>
    <w:rsid w:val="00152DE0"/>
    <w:rsid w:val="0015515D"/>
    <w:rsid w:val="00165313"/>
    <w:rsid w:val="00167D4D"/>
    <w:rsid w:val="00171CF1"/>
    <w:rsid w:val="00173A24"/>
    <w:rsid w:val="00175FA6"/>
    <w:rsid w:val="00177A22"/>
    <w:rsid w:val="00180EB8"/>
    <w:rsid w:val="0018149A"/>
    <w:rsid w:val="00185A03"/>
    <w:rsid w:val="00185F8F"/>
    <w:rsid w:val="0019643A"/>
    <w:rsid w:val="001A7B76"/>
    <w:rsid w:val="001B0341"/>
    <w:rsid w:val="001C0509"/>
    <w:rsid w:val="001C0913"/>
    <w:rsid w:val="001C646F"/>
    <w:rsid w:val="001C76BF"/>
    <w:rsid w:val="001D4179"/>
    <w:rsid w:val="001D792E"/>
    <w:rsid w:val="001F56E9"/>
    <w:rsid w:val="001F5E43"/>
    <w:rsid w:val="001F602C"/>
    <w:rsid w:val="001F7522"/>
    <w:rsid w:val="001F7E1B"/>
    <w:rsid w:val="002075C7"/>
    <w:rsid w:val="00213388"/>
    <w:rsid w:val="00214D90"/>
    <w:rsid w:val="00215BCD"/>
    <w:rsid w:val="0022159E"/>
    <w:rsid w:val="002232EF"/>
    <w:rsid w:val="00223B20"/>
    <w:rsid w:val="00224191"/>
    <w:rsid w:val="0022672F"/>
    <w:rsid w:val="00230018"/>
    <w:rsid w:val="00232D02"/>
    <w:rsid w:val="00236D4B"/>
    <w:rsid w:val="00254D5B"/>
    <w:rsid w:val="00261A44"/>
    <w:rsid w:val="002634DD"/>
    <w:rsid w:val="00265051"/>
    <w:rsid w:val="00266FA7"/>
    <w:rsid w:val="00275323"/>
    <w:rsid w:val="002807FA"/>
    <w:rsid w:val="002904E0"/>
    <w:rsid w:val="002A14BC"/>
    <w:rsid w:val="002A6EC4"/>
    <w:rsid w:val="002B1168"/>
    <w:rsid w:val="002B4B96"/>
    <w:rsid w:val="002B6CD1"/>
    <w:rsid w:val="002B6DEA"/>
    <w:rsid w:val="002C2E59"/>
    <w:rsid w:val="002C447D"/>
    <w:rsid w:val="002D39C7"/>
    <w:rsid w:val="002D3EFF"/>
    <w:rsid w:val="002D3FAC"/>
    <w:rsid w:val="002D663E"/>
    <w:rsid w:val="002D75C5"/>
    <w:rsid w:val="002E5745"/>
    <w:rsid w:val="002F2674"/>
    <w:rsid w:val="002F364A"/>
    <w:rsid w:val="002F5D43"/>
    <w:rsid w:val="002F7289"/>
    <w:rsid w:val="00300F1B"/>
    <w:rsid w:val="00306094"/>
    <w:rsid w:val="003154AC"/>
    <w:rsid w:val="00320104"/>
    <w:rsid w:val="00321DAC"/>
    <w:rsid w:val="00335239"/>
    <w:rsid w:val="00340184"/>
    <w:rsid w:val="00346828"/>
    <w:rsid w:val="00351D31"/>
    <w:rsid w:val="00355FEA"/>
    <w:rsid w:val="0035648F"/>
    <w:rsid w:val="003662B0"/>
    <w:rsid w:val="003677CF"/>
    <w:rsid w:val="003715EA"/>
    <w:rsid w:val="00377ED9"/>
    <w:rsid w:val="003813E1"/>
    <w:rsid w:val="003815A5"/>
    <w:rsid w:val="003903D9"/>
    <w:rsid w:val="0039425D"/>
    <w:rsid w:val="003A3A4C"/>
    <w:rsid w:val="003A5036"/>
    <w:rsid w:val="003B074B"/>
    <w:rsid w:val="003B1FCD"/>
    <w:rsid w:val="003B3151"/>
    <w:rsid w:val="003D294E"/>
    <w:rsid w:val="003D4573"/>
    <w:rsid w:val="003D5BAB"/>
    <w:rsid w:val="003D7DAD"/>
    <w:rsid w:val="003F6A15"/>
    <w:rsid w:val="00402AC7"/>
    <w:rsid w:val="00405333"/>
    <w:rsid w:val="004114E0"/>
    <w:rsid w:val="00422DD7"/>
    <w:rsid w:val="004326DF"/>
    <w:rsid w:val="00434611"/>
    <w:rsid w:val="00437362"/>
    <w:rsid w:val="0044253C"/>
    <w:rsid w:val="004433CF"/>
    <w:rsid w:val="0044424D"/>
    <w:rsid w:val="00446668"/>
    <w:rsid w:val="00451716"/>
    <w:rsid w:val="0045713E"/>
    <w:rsid w:val="00462149"/>
    <w:rsid w:val="00463322"/>
    <w:rsid w:val="004647DB"/>
    <w:rsid w:val="004662E9"/>
    <w:rsid w:val="0047318D"/>
    <w:rsid w:val="00474C41"/>
    <w:rsid w:val="00481C7E"/>
    <w:rsid w:val="0048475B"/>
    <w:rsid w:val="00496A32"/>
    <w:rsid w:val="004A3572"/>
    <w:rsid w:val="004A37EB"/>
    <w:rsid w:val="004B10AA"/>
    <w:rsid w:val="004B7453"/>
    <w:rsid w:val="004D0E7A"/>
    <w:rsid w:val="004D3776"/>
    <w:rsid w:val="004D58DA"/>
    <w:rsid w:val="004E02FA"/>
    <w:rsid w:val="004E6A8B"/>
    <w:rsid w:val="004F4508"/>
    <w:rsid w:val="00512644"/>
    <w:rsid w:val="00517B6A"/>
    <w:rsid w:val="00523751"/>
    <w:rsid w:val="005275A6"/>
    <w:rsid w:val="005357CF"/>
    <w:rsid w:val="0054242D"/>
    <w:rsid w:val="00542768"/>
    <w:rsid w:val="00542FCF"/>
    <w:rsid w:val="00543434"/>
    <w:rsid w:val="00546227"/>
    <w:rsid w:val="005507B4"/>
    <w:rsid w:val="00553C82"/>
    <w:rsid w:val="0056475E"/>
    <w:rsid w:val="00564BE0"/>
    <w:rsid w:val="00566E26"/>
    <w:rsid w:val="0057311D"/>
    <w:rsid w:val="00575545"/>
    <w:rsid w:val="00575DA0"/>
    <w:rsid w:val="005800A8"/>
    <w:rsid w:val="00581A16"/>
    <w:rsid w:val="00583F0B"/>
    <w:rsid w:val="005A3104"/>
    <w:rsid w:val="005B1732"/>
    <w:rsid w:val="005B212A"/>
    <w:rsid w:val="005C64A3"/>
    <w:rsid w:val="005E1BC2"/>
    <w:rsid w:val="005E3062"/>
    <w:rsid w:val="005F3A74"/>
    <w:rsid w:val="005F5B36"/>
    <w:rsid w:val="005F61EA"/>
    <w:rsid w:val="00604EAD"/>
    <w:rsid w:val="00615705"/>
    <w:rsid w:val="00625A61"/>
    <w:rsid w:val="006279A6"/>
    <w:rsid w:val="00630219"/>
    <w:rsid w:val="0063628A"/>
    <w:rsid w:val="00651042"/>
    <w:rsid w:val="006546F6"/>
    <w:rsid w:val="0065511E"/>
    <w:rsid w:val="00660CD1"/>
    <w:rsid w:val="00663CE8"/>
    <w:rsid w:val="006704A6"/>
    <w:rsid w:val="00670973"/>
    <w:rsid w:val="0067378F"/>
    <w:rsid w:val="006810A5"/>
    <w:rsid w:val="006852F8"/>
    <w:rsid w:val="006909D4"/>
    <w:rsid w:val="006909D8"/>
    <w:rsid w:val="00690D38"/>
    <w:rsid w:val="0069364B"/>
    <w:rsid w:val="006951AA"/>
    <w:rsid w:val="006A0D20"/>
    <w:rsid w:val="006A2F39"/>
    <w:rsid w:val="006A4EFF"/>
    <w:rsid w:val="006A69E1"/>
    <w:rsid w:val="006B0354"/>
    <w:rsid w:val="006B114B"/>
    <w:rsid w:val="006B28B5"/>
    <w:rsid w:val="006C6460"/>
    <w:rsid w:val="006C7EC9"/>
    <w:rsid w:val="006D1A49"/>
    <w:rsid w:val="006D2098"/>
    <w:rsid w:val="006D445C"/>
    <w:rsid w:val="006D5E23"/>
    <w:rsid w:val="006D748B"/>
    <w:rsid w:val="006E4DA1"/>
    <w:rsid w:val="006E6E65"/>
    <w:rsid w:val="006F00AA"/>
    <w:rsid w:val="00711B83"/>
    <w:rsid w:val="00714CBA"/>
    <w:rsid w:val="00720B87"/>
    <w:rsid w:val="00722CAC"/>
    <w:rsid w:val="0073280F"/>
    <w:rsid w:val="00735A71"/>
    <w:rsid w:val="0074099C"/>
    <w:rsid w:val="00740AC7"/>
    <w:rsid w:val="007423BE"/>
    <w:rsid w:val="00743D18"/>
    <w:rsid w:val="00743D1B"/>
    <w:rsid w:val="007458CD"/>
    <w:rsid w:val="00745AB1"/>
    <w:rsid w:val="00745E94"/>
    <w:rsid w:val="00765A58"/>
    <w:rsid w:val="00773FFE"/>
    <w:rsid w:val="007803D6"/>
    <w:rsid w:val="007876CE"/>
    <w:rsid w:val="00787EAC"/>
    <w:rsid w:val="00793001"/>
    <w:rsid w:val="007941C9"/>
    <w:rsid w:val="0079555F"/>
    <w:rsid w:val="00797C62"/>
    <w:rsid w:val="00797E86"/>
    <w:rsid w:val="007B41F3"/>
    <w:rsid w:val="007C4F97"/>
    <w:rsid w:val="007C60DD"/>
    <w:rsid w:val="007C7FA4"/>
    <w:rsid w:val="007D18F0"/>
    <w:rsid w:val="007D3858"/>
    <w:rsid w:val="007D74B9"/>
    <w:rsid w:val="007E2C87"/>
    <w:rsid w:val="007F6FCF"/>
    <w:rsid w:val="008066F1"/>
    <w:rsid w:val="00806D75"/>
    <w:rsid w:val="00811A34"/>
    <w:rsid w:val="008224B6"/>
    <w:rsid w:val="00823AE2"/>
    <w:rsid w:val="00824466"/>
    <w:rsid w:val="00827B27"/>
    <w:rsid w:val="00840300"/>
    <w:rsid w:val="00844362"/>
    <w:rsid w:val="0084648D"/>
    <w:rsid w:val="00850FD2"/>
    <w:rsid w:val="00854019"/>
    <w:rsid w:val="0085460B"/>
    <w:rsid w:val="00854C8D"/>
    <w:rsid w:val="00870AD2"/>
    <w:rsid w:val="00872138"/>
    <w:rsid w:val="008753EB"/>
    <w:rsid w:val="0088008C"/>
    <w:rsid w:val="0088087D"/>
    <w:rsid w:val="00886619"/>
    <w:rsid w:val="00887671"/>
    <w:rsid w:val="008879EA"/>
    <w:rsid w:val="00893019"/>
    <w:rsid w:val="00893997"/>
    <w:rsid w:val="0089758F"/>
    <w:rsid w:val="008A0CF4"/>
    <w:rsid w:val="008A221B"/>
    <w:rsid w:val="008A6886"/>
    <w:rsid w:val="008A79A3"/>
    <w:rsid w:val="008B7FC6"/>
    <w:rsid w:val="008D111E"/>
    <w:rsid w:val="008D3859"/>
    <w:rsid w:val="008D38CB"/>
    <w:rsid w:val="008E71BD"/>
    <w:rsid w:val="008E74CC"/>
    <w:rsid w:val="008F69B3"/>
    <w:rsid w:val="00902BA6"/>
    <w:rsid w:val="00903B7F"/>
    <w:rsid w:val="00904C11"/>
    <w:rsid w:val="00905BC5"/>
    <w:rsid w:val="009175D0"/>
    <w:rsid w:val="00921D4E"/>
    <w:rsid w:val="00926C12"/>
    <w:rsid w:val="009317CF"/>
    <w:rsid w:val="0093464E"/>
    <w:rsid w:val="0093480A"/>
    <w:rsid w:val="0094374F"/>
    <w:rsid w:val="009470B0"/>
    <w:rsid w:val="00955749"/>
    <w:rsid w:val="00966893"/>
    <w:rsid w:val="00967B81"/>
    <w:rsid w:val="00970D2E"/>
    <w:rsid w:val="0097469C"/>
    <w:rsid w:val="00975F74"/>
    <w:rsid w:val="009768EA"/>
    <w:rsid w:val="009829CB"/>
    <w:rsid w:val="009846E9"/>
    <w:rsid w:val="00986AB8"/>
    <w:rsid w:val="00991947"/>
    <w:rsid w:val="009A2921"/>
    <w:rsid w:val="009B02CF"/>
    <w:rsid w:val="009B3C3A"/>
    <w:rsid w:val="009B6456"/>
    <w:rsid w:val="009C21D5"/>
    <w:rsid w:val="009C2C0F"/>
    <w:rsid w:val="009C3425"/>
    <w:rsid w:val="009C44BD"/>
    <w:rsid w:val="009C4DD7"/>
    <w:rsid w:val="009C60CF"/>
    <w:rsid w:val="009D6215"/>
    <w:rsid w:val="009D6A40"/>
    <w:rsid w:val="009D71FC"/>
    <w:rsid w:val="009E0C20"/>
    <w:rsid w:val="009E5C5E"/>
    <w:rsid w:val="009F5672"/>
    <w:rsid w:val="009F5B10"/>
    <w:rsid w:val="009F7C4E"/>
    <w:rsid w:val="00A02AC1"/>
    <w:rsid w:val="00A02F18"/>
    <w:rsid w:val="00A13669"/>
    <w:rsid w:val="00A1424E"/>
    <w:rsid w:val="00A15A75"/>
    <w:rsid w:val="00A21067"/>
    <w:rsid w:val="00A22FCE"/>
    <w:rsid w:val="00A27122"/>
    <w:rsid w:val="00A3084A"/>
    <w:rsid w:val="00A412C7"/>
    <w:rsid w:val="00A4274C"/>
    <w:rsid w:val="00A453B9"/>
    <w:rsid w:val="00A47205"/>
    <w:rsid w:val="00A47D15"/>
    <w:rsid w:val="00A52514"/>
    <w:rsid w:val="00A52A00"/>
    <w:rsid w:val="00A6216C"/>
    <w:rsid w:val="00A66D6E"/>
    <w:rsid w:val="00A75A54"/>
    <w:rsid w:val="00A76A29"/>
    <w:rsid w:val="00A91399"/>
    <w:rsid w:val="00A96866"/>
    <w:rsid w:val="00AB1418"/>
    <w:rsid w:val="00AB6600"/>
    <w:rsid w:val="00AC62CD"/>
    <w:rsid w:val="00AC689E"/>
    <w:rsid w:val="00AD7BB6"/>
    <w:rsid w:val="00AE38CF"/>
    <w:rsid w:val="00AE6B20"/>
    <w:rsid w:val="00AF03A3"/>
    <w:rsid w:val="00AF0891"/>
    <w:rsid w:val="00B0599E"/>
    <w:rsid w:val="00B1622B"/>
    <w:rsid w:val="00B1762B"/>
    <w:rsid w:val="00B1767C"/>
    <w:rsid w:val="00B31A58"/>
    <w:rsid w:val="00B331B2"/>
    <w:rsid w:val="00B36674"/>
    <w:rsid w:val="00B37DB0"/>
    <w:rsid w:val="00B452C4"/>
    <w:rsid w:val="00B527B6"/>
    <w:rsid w:val="00B52A5F"/>
    <w:rsid w:val="00B559AF"/>
    <w:rsid w:val="00B55E4D"/>
    <w:rsid w:val="00B61088"/>
    <w:rsid w:val="00B6506E"/>
    <w:rsid w:val="00B73FD8"/>
    <w:rsid w:val="00B8327F"/>
    <w:rsid w:val="00B87100"/>
    <w:rsid w:val="00BA300A"/>
    <w:rsid w:val="00BA39B1"/>
    <w:rsid w:val="00BB4D23"/>
    <w:rsid w:val="00BC00E7"/>
    <w:rsid w:val="00BC3B51"/>
    <w:rsid w:val="00BC67DD"/>
    <w:rsid w:val="00BC6A59"/>
    <w:rsid w:val="00BD4C8E"/>
    <w:rsid w:val="00BD53A1"/>
    <w:rsid w:val="00BD7D8B"/>
    <w:rsid w:val="00BF2126"/>
    <w:rsid w:val="00BF286F"/>
    <w:rsid w:val="00BF3DD3"/>
    <w:rsid w:val="00BF46B6"/>
    <w:rsid w:val="00C03F81"/>
    <w:rsid w:val="00C10F0D"/>
    <w:rsid w:val="00C134C9"/>
    <w:rsid w:val="00C149E4"/>
    <w:rsid w:val="00C1670A"/>
    <w:rsid w:val="00C17F6A"/>
    <w:rsid w:val="00C2216D"/>
    <w:rsid w:val="00C26B7A"/>
    <w:rsid w:val="00C3145E"/>
    <w:rsid w:val="00C31EE8"/>
    <w:rsid w:val="00C33D75"/>
    <w:rsid w:val="00C4001A"/>
    <w:rsid w:val="00C420D1"/>
    <w:rsid w:val="00C432B5"/>
    <w:rsid w:val="00C43E97"/>
    <w:rsid w:val="00C4466E"/>
    <w:rsid w:val="00C56988"/>
    <w:rsid w:val="00C61029"/>
    <w:rsid w:val="00C72920"/>
    <w:rsid w:val="00C737E2"/>
    <w:rsid w:val="00C91F29"/>
    <w:rsid w:val="00C93F90"/>
    <w:rsid w:val="00C948E3"/>
    <w:rsid w:val="00CA00B2"/>
    <w:rsid w:val="00CA1890"/>
    <w:rsid w:val="00CA63C7"/>
    <w:rsid w:val="00CC191A"/>
    <w:rsid w:val="00CC1B84"/>
    <w:rsid w:val="00CC68CE"/>
    <w:rsid w:val="00CE216A"/>
    <w:rsid w:val="00CE3E47"/>
    <w:rsid w:val="00CE65BE"/>
    <w:rsid w:val="00CF34D0"/>
    <w:rsid w:val="00CF4CA3"/>
    <w:rsid w:val="00D05143"/>
    <w:rsid w:val="00D060E5"/>
    <w:rsid w:val="00D1632B"/>
    <w:rsid w:val="00D213CC"/>
    <w:rsid w:val="00D24C07"/>
    <w:rsid w:val="00D26342"/>
    <w:rsid w:val="00D26C04"/>
    <w:rsid w:val="00D27BBD"/>
    <w:rsid w:val="00D33292"/>
    <w:rsid w:val="00D376D3"/>
    <w:rsid w:val="00D406AE"/>
    <w:rsid w:val="00D423C1"/>
    <w:rsid w:val="00D43118"/>
    <w:rsid w:val="00D55691"/>
    <w:rsid w:val="00D64776"/>
    <w:rsid w:val="00D6513E"/>
    <w:rsid w:val="00D7224E"/>
    <w:rsid w:val="00D77957"/>
    <w:rsid w:val="00D802E4"/>
    <w:rsid w:val="00D90368"/>
    <w:rsid w:val="00D91E2C"/>
    <w:rsid w:val="00D933E9"/>
    <w:rsid w:val="00D95146"/>
    <w:rsid w:val="00D9562D"/>
    <w:rsid w:val="00D96394"/>
    <w:rsid w:val="00DA04E9"/>
    <w:rsid w:val="00DA33AE"/>
    <w:rsid w:val="00DA6AD6"/>
    <w:rsid w:val="00DB0218"/>
    <w:rsid w:val="00DB4398"/>
    <w:rsid w:val="00DC0A88"/>
    <w:rsid w:val="00DC0BA1"/>
    <w:rsid w:val="00DC17C9"/>
    <w:rsid w:val="00DC1A64"/>
    <w:rsid w:val="00DC398A"/>
    <w:rsid w:val="00DC57A2"/>
    <w:rsid w:val="00DC756A"/>
    <w:rsid w:val="00DD056A"/>
    <w:rsid w:val="00DD5E30"/>
    <w:rsid w:val="00DD63F8"/>
    <w:rsid w:val="00DF06A1"/>
    <w:rsid w:val="00DF20E9"/>
    <w:rsid w:val="00DF48F8"/>
    <w:rsid w:val="00DF7DA8"/>
    <w:rsid w:val="00E01095"/>
    <w:rsid w:val="00E0442B"/>
    <w:rsid w:val="00E1136A"/>
    <w:rsid w:val="00E221DD"/>
    <w:rsid w:val="00E24CAF"/>
    <w:rsid w:val="00E26E5E"/>
    <w:rsid w:val="00E33764"/>
    <w:rsid w:val="00E33AF6"/>
    <w:rsid w:val="00E373E8"/>
    <w:rsid w:val="00E47079"/>
    <w:rsid w:val="00E502C7"/>
    <w:rsid w:val="00E66924"/>
    <w:rsid w:val="00E76DF8"/>
    <w:rsid w:val="00E82BB2"/>
    <w:rsid w:val="00E93DDA"/>
    <w:rsid w:val="00EA500F"/>
    <w:rsid w:val="00EA5782"/>
    <w:rsid w:val="00EA6A69"/>
    <w:rsid w:val="00EA756F"/>
    <w:rsid w:val="00EB0640"/>
    <w:rsid w:val="00EB06D4"/>
    <w:rsid w:val="00EB59B6"/>
    <w:rsid w:val="00EC0470"/>
    <w:rsid w:val="00ED0AD6"/>
    <w:rsid w:val="00ED3371"/>
    <w:rsid w:val="00EE695B"/>
    <w:rsid w:val="00EF0867"/>
    <w:rsid w:val="00F03295"/>
    <w:rsid w:val="00F06737"/>
    <w:rsid w:val="00F10DA7"/>
    <w:rsid w:val="00F15FE2"/>
    <w:rsid w:val="00F2116B"/>
    <w:rsid w:val="00F22E31"/>
    <w:rsid w:val="00F2462A"/>
    <w:rsid w:val="00F25E32"/>
    <w:rsid w:val="00F314BD"/>
    <w:rsid w:val="00F34631"/>
    <w:rsid w:val="00F3656B"/>
    <w:rsid w:val="00F379A6"/>
    <w:rsid w:val="00F4666D"/>
    <w:rsid w:val="00F4670A"/>
    <w:rsid w:val="00F52346"/>
    <w:rsid w:val="00F722A4"/>
    <w:rsid w:val="00F7469A"/>
    <w:rsid w:val="00F754A9"/>
    <w:rsid w:val="00F94DD6"/>
    <w:rsid w:val="00FB4832"/>
    <w:rsid w:val="00FB781F"/>
    <w:rsid w:val="00FC04E8"/>
    <w:rsid w:val="00FC4E4C"/>
    <w:rsid w:val="00FC6DD7"/>
    <w:rsid w:val="00FD05A0"/>
    <w:rsid w:val="00FD0B7E"/>
    <w:rsid w:val="00FD5AD4"/>
    <w:rsid w:val="00FE3142"/>
    <w:rsid w:val="00FE46A3"/>
    <w:rsid w:val="00FE6464"/>
    <w:rsid w:val="00FF0D41"/>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BCF5"/>
  <w15:chartTrackingRefBased/>
  <w15:docId w15:val="{86A410CD-3CA2-4F2B-8B98-5759A9B2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57CF"/>
    <w:rPr>
      <w:sz w:val="16"/>
      <w:szCs w:val="16"/>
    </w:rPr>
  </w:style>
  <w:style w:type="paragraph" w:styleId="CommentText">
    <w:name w:val="annotation text"/>
    <w:basedOn w:val="Normal"/>
    <w:link w:val="CommentTextChar"/>
    <w:uiPriority w:val="99"/>
    <w:unhideWhenUsed/>
    <w:rsid w:val="005357CF"/>
    <w:pPr>
      <w:spacing w:line="240" w:lineRule="auto"/>
    </w:pPr>
    <w:rPr>
      <w:sz w:val="20"/>
      <w:szCs w:val="20"/>
    </w:rPr>
  </w:style>
  <w:style w:type="character" w:customStyle="1" w:styleId="CommentTextChar">
    <w:name w:val="Comment Text Char"/>
    <w:basedOn w:val="DefaultParagraphFont"/>
    <w:link w:val="CommentText"/>
    <w:uiPriority w:val="99"/>
    <w:rsid w:val="005357CF"/>
    <w:rPr>
      <w:sz w:val="20"/>
      <w:szCs w:val="20"/>
    </w:rPr>
  </w:style>
  <w:style w:type="paragraph" w:styleId="CommentSubject">
    <w:name w:val="annotation subject"/>
    <w:basedOn w:val="CommentText"/>
    <w:next w:val="CommentText"/>
    <w:link w:val="CommentSubjectChar"/>
    <w:uiPriority w:val="99"/>
    <w:semiHidden/>
    <w:unhideWhenUsed/>
    <w:rsid w:val="005357CF"/>
    <w:rPr>
      <w:b/>
      <w:bCs/>
    </w:rPr>
  </w:style>
  <w:style w:type="character" w:customStyle="1" w:styleId="CommentSubjectChar">
    <w:name w:val="Comment Subject Char"/>
    <w:basedOn w:val="CommentTextChar"/>
    <w:link w:val="CommentSubject"/>
    <w:uiPriority w:val="99"/>
    <w:semiHidden/>
    <w:rsid w:val="005357CF"/>
    <w:rPr>
      <w:b/>
      <w:bCs/>
      <w:sz w:val="20"/>
      <w:szCs w:val="20"/>
    </w:rPr>
  </w:style>
  <w:style w:type="paragraph" w:styleId="ListParagraph">
    <w:name w:val="List Paragraph"/>
    <w:basedOn w:val="Normal"/>
    <w:uiPriority w:val="34"/>
    <w:qFormat/>
    <w:rsid w:val="008A6886"/>
    <w:pPr>
      <w:ind w:left="720"/>
      <w:contextualSpacing/>
    </w:pPr>
  </w:style>
  <w:style w:type="paragraph" w:styleId="Header">
    <w:name w:val="header"/>
    <w:basedOn w:val="Normal"/>
    <w:link w:val="HeaderChar"/>
    <w:uiPriority w:val="99"/>
    <w:unhideWhenUsed/>
    <w:rsid w:val="00604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EAD"/>
  </w:style>
  <w:style w:type="paragraph" w:styleId="Footer">
    <w:name w:val="footer"/>
    <w:basedOn w:val="Normal"/>
    <w:link w:val="FooterChar"/>
    <w:uiPriority w:val="99"/>
    <w:unhideWhenUsed/>
    <w:rsid w:val="00604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EAD"/>
  </w:style>
  <w:style w:type="paragraph" w:styleId="Revision">
    <w:name w:val="Revision"/>
    <w:hidden/>
    <w:uiPriority w:val="99"/>
    <w:semiHidden/>
    <w:rsid w:val="00055582"/>
    <w:pPr>
      <w:spacing w:after="0" w:line="240" w:lineRule="auto"/>
    </w:pPr>
  </w:style>
  <w:style w:type="character" w:styleId="Hyperlink">
    <w:name w:val="Hyperlink"/>
    <w:basedOn w:val="DefaultParagraphFont"/>
    <w:uiPriority w:val="99"/>
    <w:unhideWhenUsed/>
    <w:rsid w:val="002232EF"/>
    <w:rPr>
      <w:color w:val="0563C1" w:themeColor="hyperlink"/>
      <w:u w:val="single"/>
    </w:rPr>
  </w:style>
  <w:style w:type="table" w:styleId="TableGrid">
    <w:name w:val="Table Grid"/>
    <w:basedOn w:val="TableNormal"/>
    <w:uiPriority w:val="39"/>
    <w:rsid w:val="00223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60E5"/>
    <w:rPr>
      <w:color w:val="605E5C"/>
      <w:shd w:val="clear" w:color="auto" w:fill="E1DFDD"/>
    </w:rPr>
  </w:style>
  <w:style w:type="character" w:styleId="FollowedHyperlink">
    <w:name w:val="FollowedHyperlink"/>
    <w:basedOn w:val="DefaultParagraphFont"/>
    <w:uiPriority w:val="99"/>
    <w:semiHidden/>
    <w:unhideWhenUsed/>
    <w:rsid w:val="00D27B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ianceforthebay.org/project/healthy-forests-healthy-waters/" TargetMode="External"/><Relationship Id="rId13" Type="http://schemas.openxmlformats.org/officeDocument/2006/relationships/hyperlink" Target="https://mde.maryland.gov/programs/Water/TMDL/DataCenter/Documents/MDFFIT/MD_FFIT_Brochure_05Aug202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dnr.maryland.gov/forests/Pages/programapps/ripfbi.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nr.maryland.gov/forests/pages/programs/backyard-buffer-program.aspx" TargetMode="External"/><Relationship Id="rId5" Type="http://schemas.openxmlformats.org/officeDocument/2006/relationships/footnotes" Target="footnotes.xml"/><Relationship Id="rId15" Type="http://schemas.openxmlformats.org/officeDocument/2006/relationships/hyperlink" Target="https://dnr.maryland.gov/land/Pages/ProgramOpenSpace/Program-Open-Space-Evaluation.aspx" TargetMode="External"/><Relationship Id="rId10" Type="http://schemas.openxmlformats.org/officeDocument/2006/relationships/hyperlink" Target="https://us.1t.org/pledge/state-of-maryland-growing-five-million-trees-by-2030/" TargetMode="External"/><Relationship Id="rId4" Type="http://schemas.openxmlformats.org/officeDocument/2006/relationships/webSettings" Target="webSettings.xml"/><Relationship Id="rId9" Type="http://schemas.openxmlformats.org/officeDocument/2006/relationships/hyperlink" Target="https://dnr.maryland.gov/land/Pages/ProgramOpenSpace/Program-Open-Space-Stateside-Targeting.aspx" TargetMode="External"/><Relationship Id="rId14" Type="http://schemas.openxmlformats.org/officeDocument/2006/relationships/hyperlink" Target="https://mde.maryland.gov/programs/water/TMDL/DataCenter/Documents/MDFFIT/MD_FFIT_Calculator_Ver_2.0_Updated_31Mar202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3276</Words>
  <Characters>18675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DuBay</dc:creator>
  <cp:keywords/>
  <dc:description/>
  <cp:lastModifiedBy>Kellie DuBay</cp:lastModifiedBy>
  <cp:revision>4</cp:revision>
  <dcterms:created xsi:type="dcterms:W3CDTF">2022-04-25T17:24:00Z</dcterms:created>
  <dcterms:modified xsi:type="dcterms:W3CDTF">2022-04-25T17:35:00Z</dcterms:modified>
</cp:coreProperties>
</file>