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2BFC0" w14:textId="77777777" w:rsidR="00494C79" w:rsidRPr="00916265" w:rsidRDefault="00494C79" w:rsidP="00494C79">
      <w:pPr>
        <w:pStyle w:val="Heading3"/>
        <w:jc w:val="center"/>
        <w:rPr>
          <w:b/>
        </w:rPr>
      </w:pPr>
      <w:bookmarkStart w:id="0" w:name="_Toc476564756"/>
      <w:r>
        <w:rPr>
          <w:b/>
        </w:rPr>
        <w:t>Quarterly Progress Meeting Template</w:t>
      </w:r>
      <w:bookmarkEnd w:id="0"/>
    </w:p>
    <w:p w14:paraId="2482FDCC" w14:textId="77777777" w:rsidR="00BD2321" w:rsidRPr="00BC5EC1" w:rsidRDefault="00BC5EC1" w:rsidP="00BC5EC1">
      <w:pPr>
        <w:pStyle w:val="NoSpacing"/>
        <w:jc w:val="center"/>
        <w:rPr>
          <w:i/>
        </w:rPr>
      </w:pPr>
      <w:r w:rsidRPr="00BC5EC1">
        <w:rPr>
          <w:i/>
        </w:rPr>
        <w:t xml:space="preserve">To be prepared </w:t>
      </w:r>
      <w:r w:rsidR="00294A3D">
        <w:rPr>
          <w:i/>
        </w:rPr>
        <w:t xml:space="preserve">by an Outcome’s </w:t>
      </w:r>
      <w:r w:rsidR="006A5F81">
        <w:rPr>
          <w:i/>
        </w:rPr>
        <w:t>l</w:t>
      </w:r>
      <w:r w:rsidR="00294A3D">
        <w:rPr>
          <w:i/>
        </w:rPr>
        <w:t xml:space="preserve">ead GIT </w:t>
      </w:r>
      <w:r w:rsidRPr="00BC5EC1">
        <w:rPr>
          <w:i/>
        </w:rPr>
        <w:t xml:space="preserve">in advance of </w:t>
      </w:r>
      <w:r w:rsidR="006A5F81">
        <w:rPr>
          <w:i/>
        </w:rPr>
        <w:t>its</w:t>
      </w:r>
      <w:r w:rsidRPr="00BC5EC1">
        <w:rPr>
          <w:i/>
        </w:rPr>
        <w:t xml:space="preserve"> Quarterly Progress Meeting</w:t>
      </w:r>
    </w:p>
    <w:p w14:paraId="504F34CE" w14:textId="77777777" w:rsidR="00FF0E54" w:rsidRDefault="00FF0E54" w:rsidP="002A3320">
      <w:pPr>
        <w:pStyle w:val="NoSpacing"/>
      </w:pPr>
    </w:p>
    <w:p w14:paraId="09A9976F" w14:textId="77777777" w:rsidR="00685342" w:rsidRDefault="00685342" w:rsidP="00685342">
      <w:pPr>
        <w:pStyle w:val="Heading3"/>
      </w:pPr>
      <w:r>
        <w:t xml:space="preserve">Step 1: Summarize </w:t>
      </w:r>
      <w:r w:rsidR="001E49C1">
        <w:t xml:space="preserve">your outcome. </w:t>
      </w:r>
    </w:p>
    <w:p w14:paraId="4A233392" w14:textId="77777777" w:rsidR="00685342" w:rsidRDefault="00685342" w:rsidP="002A3320">
      <w:pPr>
        <w:pStyle w:val="NoSpacing"/>
        <w:rPr>
          <w:b/>
        </w:rPr>
      </w:pPr>
    </w:p>
    <w:p w14:paraId="437E555C" w14:textId="1E9AB979" w:rsidR="00953692" w:rsidRPr="008008AE" w:rsidRDefault="00C843E2" w:rsidP="002A3320">
      <w:pPr>
        <w:pStyle w:val="NoSpacing"/>
      </w:pPr>
      <w:r w:rsidRPr="008008AE">
        <w:rPr>
          <w:b/>
        </w:rPr>
        <w:t>Outcome:</w:t>
      </w:r>
      <w:r w:rsidRPr="008008AE">
        <w:t xml:space="preserve"> </w:t>
      </w:r>
      <w:r w:rsidR="00FB3839" w:rsidRPr="008008AE">
        <w:t>Riparian Forest Buffer</w:t>
      </w:r>
    </w:p>
    <w:p w14:paraId="609D84C9" w14:textId="77777777" w:rsidR="00475681" w:rsidRPr="008008AE" w:rsidRDefault="00475681" w:rsidP="00475681">
      <w:pPr>
        <w:pStyle w:val="NoSpacing"/>
      </w:pPr>
    </w:p>
    <w:p w14:paraId="7D10C1B6" w14:textId="30CA1F90" w:rsidR="00C843E2" w:rsidRPr="008008AE" w:rsidRDefault="00FB3839" w:rsidP="002A3320">
      <w:pPr>
        <w:pStyle w:val="NoSpacing"/>
      </w:pPr>
      <w:r w:rsidRPr="008008AE">
        <w:t>Continually increase the capacity of forest buffers to provide water quality and habitat benefits throughout the watershed. Restore 900 miles per year of riparian forest buffer and conserve existing buffers until at least 70 percent of riparian areas throughout the watershed are forested.</w:t>
      </w:r>
    </w:p>
    <w:p w14:paraId="5529B186" w14:textId="77777777" w:rsidR="00FB3839" w:rsidRPr="008008AE" w:rsidRDefault="00FB3839" w:rsidP="002A3320">
      <w:pPr>
        <w:pStyle w:val="NoSpacing"/>
      </w:pPr>
    </w:p>
    <w:p w14:paraId="06E45A55" w14:textId="77777777" w:rsidR="00953692" w:rsidRPr="008008AE" w:rsidRDefault="00C843E2" w:rsidP="002A3320">
      <w:pPr>
        <w:pStyle w:val="NoSpacing"/>
      </w:pPr>
      <w:r w:rsidRPr="008008AE">
        <w:rPr>
          <w:b/>
        </w:rPr>
        <w:t xml:space="preserve">Lead </w:t>
      </w:r>
      <w:r w:rsidR="009F6052" w:rsidRPr="008008AE">
        <w:rPr>
          <w:b/>
        </w:rPr>
        <w:t xml:space="preserve">and Supporting </w:t>
      </w:r>
      <w:r w:rsidRPr="008008AE">
        <w:rPr>
          <w:b/>
        </w:rPr>
        <w:t>Goal Implementation Team</w:t>
      </w:r>
      <w:r w:rsidR="007E62E4" w:rsidRPr="008008AE">
        <w:rPr>
          <w:b/>
        </w:rPr>
        <w:t>s</w:t>
      </w:r>
      <w:r w:rsidRPr="008008AE">
        <w:rPr>
          <w:b/>
        </w:rPr>
        <w:t xml:space="preserve"> (GIT</w:t>
      </w:r>
      <w:r w:rsidR="007E62E4" w:rsidRPr="008008AE">
        <w:rPr>
          <w:b/>
        </w:rPr>
        <w:t>s</w:t>
      </w:r>
      <w:r w:rsidRPr="008008AE">
        <w:rPr>
          <w:b/>
        </w:rPr>
        <w:t>):</w:t>
      </w:r>
      <w:r w:rsidRPr="008008AE">
        <w:t xml:space="preserve"> </w:t>
      </w:r>
    </w:p>
    <w:p w14:paraId="016A220F" w14:textId="77777777" w:rsidR="00953692" w:rsidRPr="008008AE" w:rsidRDefault="00953692" w:rsidP="002A3320">
      <w:pPr>
        <w:pStyle w:val="NoSpacing"/>
      </w:pPr>
    </w:p>
    <w:p w14:paraId="5FA94F3F" w14:textId="1FBA8FC5" w:rsidR="00C843E2" w:rsidRPr="008008AE" w:rsidRDefault="00FB3839" w:rsidP="00475681">
      <w:pPr>
        <w:pStyle w:val="NoSpacing"/>
      </w:pPr>
      <w:r w:rsidRPr="008008AE">
        <w:t>Water Quality GIT</w:t>
      </w:r>
      <w:r w:rsidR="0070536F" w:rsidRPr="008008AE">
        <w:t xml:space="preserve">; supported by </w:t>
      </w:r>
      <w:r w:rsidRPr="008008AE">
        <w:t>Maintain Healthy Watersheds</w:t>
      </w:r>
      <w:r w:rsidR="0070536F" w:rsidRPr="008008AE">
        <w:t xml:space="preserve"> and</w:t>
      </w:r>
      <w:r w:rsidRPr="008008AE">
        <w:t xml:space="preserve"> Vital Habitat GIT</w:t>
      </w:r>
      <w:r w:rsidR="0070536F" w:rsidRPr="008008AE">
        <w:t>s</w:t>
      </w:r>
    </w:p>
    <w:p w14:paraId="7D520DC2" w14:textId="77777777" w:rsidR="00C843E2" w:rsidRPr="008008AE" w:rsidRDefault="00C843E2" w:rsidP="002A3320">
      <w:pPr>
        <w:pStyle w:val="NoSpacing"/>
      </w:pPr>
    </w:p>
    <w:p w14:paraId="4FE6CA08" w14:textId="77777777" w:rsidR="00103D09" w:rsidRPr="008008AE" w:rsidRDefault="00C843E2" w:rsidP="002A3320">
      <w:pPr>
        <w:pStyle w:val="NoSpacing"/>
      </w:pPr>
      <w:r w:rsidRPr="008008AE">
        <w:rPr>
          <w:b/>
        </w:rPr>
        <w:t>Participating Partners:</w:t>
      </w:r>
      <w:r w:rsidRPr="008008AE">
        <w:t xml:space="preserve"> </w:t>
      </w:r>
    </w:p>
    <w:p w14:paraId="63E166CD" w14:textId="77777777" w:rsidR="00402D5F" w:rsidRPr="008008AE" w:rsidRDefault="00402D5F" w:rsidP="002A3320">
      <w:pPr>
        <w:pStyle w:val="NoSpacing"/>
      </w:pPr>
    </w:p>
    <w:p w14:paraId="5931B4C4" w14:textId="4FD3DB25" w:rsidR="00C843E2" w:rsidRPr="008008AE" w:rsidRDefault="00C843E2" w:rsidP="00475681">
      <w:pPr>
        <w:pStyle w:val="NoSpacing"/>
      </w:pPr>
      <w:r w:rsidRPr="008008AE">
        <w:t>List the partners</w:t>
      </w:r>
      <w:r w:rsidR="000C5909" w:rsidRPr="008008AE">
        <w:t xml:space="preserve"> </w:t>
      </w:r>
      <w:r w:rsidR="00BE692B" w:rsidRPr="008008AE">
        <w:t xml:space="preserve">participating in your </w:t>
      </w:r>
      <w:r w:rsidR="009F6052" w:rsidRPr="008008AE">
        <w:t>M</w:t>
      </w:r>
      <w:r w:rsidR="00BE692B" w:rsidRPr="008008AE">
        <w:t xml:space="preserve">anagement </w:t>
      </w:r>
      <w:r w:rsidR="009F6052" w:rsidRPr="008008AE">
        <w:t>S</w:t>
      </w:r>
      <w:r w:rsidR="000C5909" w:rsidRPr="008008AE">
        <w:t xml:space="preserve">trategy and </w:t>
      </w:r>
      <w:r w:rsidR="009F6052" w:rsidRPr="008008AE">
        <w:t>T</w:t>
      </w:r>
      <w:r w:rsidR="000C5909" w:rsidRPr="008008AE">
        <w:t>wo-</w:t>
      </w:r>
      <w:r w:rsidR="009F6052" w:rsidRPr="008008AE">
        <w:t>Y</w:t>
      </w:r>
      <w:r w:rsidR="000C5909" w:rsidRPr="008008AE">
        <w:t>ear</w:t>
      </w:r>
      <w:r w:rsidR="009F6052" w:rsidRPr="008008AE">
        <w:t xml:space="preserve"> W</w:t>
      </w:r>
      <w:r w:rsidR="000C5909" w:rsidRPr="008008AE">
        <w:t xml:space="preserve">ork </w:t>
      </w:r>
      <w:r w:rsidR="009F6052" w:rsidRPr="008008AE">
        <w:t>P</w:t>
      </w:r>
      <w:r w:rsidR="000C5909" w:rsidRPr="008008AE">
        <w:t xml:space="preserve">lan. Include </w:t>
      </w:r>
      <w:r w:rsidR="00FE1D44" w:rsidRPr="008008AE">
        <w:t xml:space="preserve">specific </w:t>
      </w:r>
      <w:r w:rsidR="000C5909" w:rsidRPr="008008AE">
        <w:t>federal agencies, state agencies, academic institutions, and nongovernmental organizations</w:t>
      </w:r>
      <w:r w:rsidR="00FE1D44" w:rsidRPr="008008AE">
        <w:t>,</w:t>
      </w:r>
      <w:r w:rsidR="000C5909" w:rsidRPr="008008AE">
        <w:t xml:space="preserve"> where possible. </w:t>
      </w:r>
      <w:r w:rsidR="00852952" w:rsidRPr="008008AE">
        <w:t xml:space="preserve">If </w:t>
      </w:r>
      <w:r w:rsidR="00FE1D44" w:rsidRPr="008008AE">
        <w:t xml:space="preserve">limited </w:t>
      </w:r>
      <w:r w:rsidR="00852952" w:rsidRPr="008008AE">
        <w:t xml:space="preserve">participation is an issue for your </w:t>
      </w:r>
      <w:r w:rsidR="00FE1D44" w:rsidRPr="008008AE">
        <w:t>GIT or W</w:t>
      </w:r>
      <w:r w:rsidR="00852952" w:rsidRPr="008008AE">
        <w:t xml:space="preserve">orkgroup, you may </w:t>
      </w:r>
      <w:r w:rsidR="00FE1D44" w:rsidRPr="008008AE">
        <w:t>wish</w:t>
      </w:r>
      <w:r w:rsidR="00852952" w:rsidRPr="008008AE">
        <w:t xml:space="preserve"> to provide the names of </w:t>
      </w:r>
      <w:r w:rsidR="00FE1D44" w:rsidRPr="008008AE">
        <w:t xml:space="preserve">those </w:t>
      </w:r>
      <w:r w:rsidR="00852952" w:rsidRPr="008008AE">
        <w:t>individuals that represent partner</w:t>
      </w:r>
      <w:r w:rsidR="00FE1D44" w:rsidRPr="008008AE">
        <w:t xml:space="preserve"> agencies and organizations</w:t>
      </w:r>
      <w:r w:rsidR="00852952" w:rsidRPr="008008AE">
        <w:t xml:space="preserve"> on </w:t>
      </w:r>
      <w:r w:rsidR="00FE1D44" w:rsidRPr="008008AE">
        <w:t>your GIT or</w:t>
      </w:r>
      <w:r w:rsidR="00852952" w:rsidRPr="008008AE">
        <w:t xml:space="preserve"> </w:t>
      </w:r>
      <w:r w:rsidR="00FE1D44" w:rsidRPr="008008AE">
        <w:t>W</w:t>
      </w:r>
      <w:r w:rsidR="00852952" w:rsidRPr="008008AE">
        <w:t xml:space="preserve">orkgroup </w:t>
      </w:r>
      <w:r w:rsidR="00FE1D44" w:rsidRPr="008008AE">
        <w:t xml:space="preserve">in order </w:t>
      </w:r>
      <w:r w:rsidR="00852952" w:rsidRPr="008008AE">
        <w:t xml:space="preserve">to facilitate a review of </w:t>
      </w:r>
      <w:r w:rsidR="00604B5A" w:rsidRPr="008008AE">
        <w:t>membership</w:t>
      </w:r>
      <w:r w:rsidR="00852952" w:rsidRPr="008008AE">
        <w:t>.</w:t>
      </w:r>
    </w:p>
    <w:p w14:paraId="38EAC712" w14:textId="77777777" w:rsidR="0070536F" w:rsidRPr="008008AE" w:rsidRDefault="0070536F" w:rsidP="0070536F">
      <w:pPr>
        <w:pStyle w:val="NoSpacing"/>
        <w:numPr>
          <w:ilvl w:val="0"/>
          <w:numId w:val="48"/>
        </w:numPr>
        <w:rPr>
          <w:rFonts w:cs="Times New Roman"/>
          <w:sz w:val="20"/>
          <w:szCs w:val="20"/>
        </w:rPr>
        <w:sectPr w:rsidR="0070536F" w:rsidRPr="008008AE" w:rsidSect="006F67F9">
          <w:headerReference w:type="default" r:id="rId11"/>
          <w:footerReference w:type="even" r:id="rId12"/>
          <w:footerReference w:type="default" r:id="rId13"/>
          <w:headerReference w:type="first" r:id="rId14"/>
          <w:pgSz w:w="12240" w:h="15840"/>
          <w:pgMar w:top="1440" w:right="1080" w:bottom="1440" w:left="1080" w:header="720" w:footer="720" w:gutter="0"/>
          <w:cols w:space="720"/>
          <w:titlePg/>
          <w:docGrid w:linePitch="360"/>
        </w:sectPr>
      </w:pPr>
    </w:p>
    <w:p w14:paraId="769ED126" w14:textId="22BC9D49" w:rsidR="0070536F" w:rsidRPr="008008AE" w:rsidRDefault="0070536F" w:rsidP="0070536F">
      <w:pPr>
        <w:pStyle w:val="NoSpacing"/>
        <w:numPr>
          <w:ilvl w:val="0"/>
          <w:numId w:val="48"/>
        </w:numPr>
        <w:rPr>
          <w:rFonts w:cs="Times New Roman"/>
          <w:szCs w:val="20"/>
        </w:rPr>
      </w:pPr>
      <w:r w:rsidRPr="008008AE">
        <w:rPr>
          <w:rFonts w:cs="Times New Roman"/>
          <w:szCs w:val="20"/>
        </w:rPr>
        <w:t xml:space="preserve">State of Delaware </w:t>
      </w:r>
    </w:p>
    <w:p w14:paraId="0A90527A" w14:textId="77777777" w:rsidR="0070536F" w:rsidRPr="008008AE" w:rsidRDefault="0070536F" w:rsidP="0070536F">
      <w:pPr>
        <w:pStyle w:val="NoSpacing"/>
        <w:numPr>
          <w:ilvl w:val="0"/>
          <w:numId w:val="48"/>
        </w:numPr>
        <w:rPr>
          <w:rFonts w:cs="Times New Roman"/>
          <w:szCs w:val="20"/>
        </w:rPr>
      </w:pPr>
      <w:r w:rsidRPr="008008AE">
        <w:rPr>
          <w:rFonts w:cs="Times New Roman"/>
          <w:szCs w:val="20"/>
        </w:rPr>
        <w:t xml:space="preserve">State of Maryland </w:t>
      </w:r>
    </w:p>
    <w:p w14:paraId="12DCA80E" w14:textId="77777777" w:rsidR="0070536F" w:rsidRPr="008008AE" w:rsidRDefault="0070536F" w:rsidP="0070536F">
      <w:pPr>
        <w:pStyle w:val="NoSpacing"/>
        <w:numPr>
          <w:ilvl w:val="0"/>
          <w:numId w:val="48"/>
        </w:numPr>
        <w:rPr>
          <w:rFonts w:cs="Times New Roman"/>
          <w:szCs w:val="20"/>
        </w:rPr>
      </w:pPr>
      <w:r w:rsidRPr="008008AE">
        <w:rPr>
          <w:rFonts w:cs="Times New Roman"/>
          <w:szCs w:val="20"/>
        </w:rPr>
        <w:t xml:space="preserve">State of New York </w:t>
      </w:r>
    </w:p>
    <w:p w14:paraId="3109CA60" w14:textId="77777777" w:rsidR="0070536F" w:rsidRPr="008008AE" w:rsidRDefault="0070536F" w:rsidP="0070536F">
      <w:pPr>
        <w:pStyle w:val="NoSpacing"/>
        <w:numPr>
          <w:ilvl w:val="0"/>
          <w:numId w:val="48"/>
        </w:numPr>
        <w:rPr>
          <w:rFonts w:cs="Times New Roman"/>
          <w:szCs w:val="20"/>
        </w:rPr>
      </w:pPr>
      <w:r w:rsidRPr="008008AE">
        <w:rPr>
          <w:rFonts w:cs="Times New Roman"/>
          <w:szCs w:val="20"/>
        </w:rPr>
        <w:t xml:space="preserve">Commonwealth of Pennsylvania </w:t>
      </w:r>
    </w:p>
    <w:p w14:paraId="6BCFF1CD" w14:textId="77777777" w:rsidR="0070536F" w:rsidRPr="008008AE" w:rsidRDefault="0070536F" w:rsidP="0070536F">
      <w:pPr>
        <w:pStyle w:val="NoSpacing"/>
        <w:numPr>
          <w:ilvl w:val="0"/>
          <w:numId w:val="48"/>
        </w:numPr>
        <w:rPr>
          <w:rFonts w:cs="Times New Roman"/>
          <w:szCs w:val="20"/>
        </w:rPr>
      </w:pPr>
      <w:r w:rsidRPr="008008AE">
        <w:rPr>
          <w:rFonts w:cs="Times New Roman"/>
          <w:szCs w:val="20"/>
        </w:rPr>
        <w:t xml:space="preserve">Commonwealth of Virginia </w:t>
      </w:r>
    </w:p>
    <w:p w14:paraId="7102B598" w14:textId="77777777" w:rsidR="0070536F" w:rsidRPr="008008AE" w:rsidRDefault="0070536F" w:rsidP="0070536F">
      <w:pPr>
        <w:pStyle w:val="NoSpacing"/>
        <w:numPr>
          <w:ilvl w:val="0"/>
          <w:numId w:val="48"/>
        </w:numPr>
        <w:rPr>
          <w:rFonts w:cs="Times New Roman"/>
          <w:szCs w:val="20"/>
        </w:rPr>
      </w:pPr>
      <w:r w:rsidRPr="008008AE">
        <w:rPr>
          <w:rFonts w:cs="Times New Roman"/>
          <w:szCs w:val="20"/>
        </w:rPr>
        <w:t xml:space="preserve">State of West Virginia </w:t>
      </w:r>
    </w:p>
    <w:p w14:paraId="0C9E069A" w14:textId="77777777" w:rsidR="0070536F" w:rsidRPr="008008AE" w:rsidRDefault="0070536F" w:rsidP="0070536F">
      <w:pPr>
        <w:pStyle w:val="NoSpacing"/>
        <w:numPr>
          <w:ilvl w:val="0"/>
          <w:numId w:val="48"/>
        </w:numPr>
        <w:rPr>
          <w:rFonts w:cs="Times New Roman"/>
          <w:szCs w:val="20"/>
        </w:rPr>
      </w:pPr>
      <w:r w:rsidRPr="008008AE">
        <w:rPr>
          <w:rFonts w:cs="Times New Roman"/>
          <w:szCs w:val="20"/>
        </w:rPr>
        <w:t xml:space="preserve">Chesapeake Bay Commission </w:t>
      </w:r>
    </w:p>
    <w:p w14:paraId="54F00D58" w14:textId="77777777" w:rsidR="0070536F" w:rsidRPr="008008AE" w:rsidRDefault="0070536F" w:rsidP="0070536F">
      <w:pPr>
        <w:pStyle w:val="NoSpacing"/>
        <w:numPr>
          <w:ilvl w:val="0"/>
          <w:numId w:val="48"/>
        </w:numPr>
        <w:rPr>
          <w:rFonts w:cs="Times New Roman"/>
          <w:szCs w:val="20"/>
        </w:rPr>
      </w:pPr>
      <w:r w:rsidRPr="008008AE">
        <w:rPr>
          <w:rFonts w:cs="Times New Roman"/>
          <w:szCs w:val="20"/>
        </w:rPr>
        <w:t xml:space="preserve">Farm Service Agency </w:t>
      </w:r>
      <w:r w:rsidRPr="008008AE">
        <w:rPr>
          <w:rFonts w:cs="Times New Roman"/>
          <w:i/>
          <w:iCs/>
          <w:szCs w:val="20"/>
        </w:rPr>
        <w:t>(U.S. Department of Agriculture)</w:t>
      </w:r>
      <w:r w:rsidRPr="008008AE">
        <w:rPr>
          <w:rFonts w:cs="Times New Roman"/>
          <w:szCs w:val="20"/>
        </w:rPr>
        <w:t xml:space="preserve"> </w:t>
      </w:r>
    </w:p>
    <w:p w14:paraId="6D8336F2" w14:textId="77777777" w:rsidR="0070536F" w:rsidRPr="008008AE" w:rsidRDefault="0070536F" w:rsidP="0070536F">
      <w:pPr>
        <w:pStyle w:val="NoSpacing"/>
        <w:numPr>
          <w:ilvl w:val="0"/>
          <w:numId w:val="48"/>
        </w:numPr>
        <w:rPr>
          <w:rFonts w:cs="Times New Roman"/>
          <w:szCs w:val="20"/>
        </w:rPr>
      </w:pPr>
      <w:r w:rsidRPr="008008AE">
        <w:rPr>
          <w:rFonts w:cs="Times New Roman"/>
          <w:szCs w:val="20"/>
        </w:rPr>
        <w:t xml:space="preserve">National Park Service </w:t>
      </w:r>
    </w:p>
    <w:p w14:paraId="71290843" w14:textId="77777777" w:rsidR="0070536F" w:rsidRPr="008008AE" w:rsidRDefault="0070536F" w:rsidP="0070536F">
      <w:pPr>
        <w:pStyle w:val="NoSpacing"/>
        <w:numPr>
          <w:ilvl w:val="0"/>
          <w:numId w:val="48"/>
        </w:numPr>
        <w:rPr>
          <w:rFonts w:cs="Times New Roman"/>
          <w:szCs w:val="20"/>
        </w:rPr>
      </w:pPr>
      <w:r w:rsidRPr="008008AE">
        <w:rPr>
          <w:rFonts w:cs="Times New Roman"/>
          <w:szCs w:val="20"/>
        </w:rPr>
        <w:t xml:space="preserve">Natural Resources Conservation Service </w:t>
      </w:r>
      <w:r w:rsidRPr="008008AE">
        <w:rPr>
          <w:rFonts w:cs="Times New Roman"/>
          <w:i/>
          <w:iCs/>
          <w:szCs w:val="20"/>
        </w:rPr>
        <w:t>(U.S. Department of Agriculture)</w:t>
      </w:r>
      <w:r w:rsidRPr="008008AE">
        <w:rPr>
          <w:rFonts w:cs="Times New Roman"/>
          <w:szCs w:val="20"/>
        </w:rPr>
        <w:t xml:space="preserve"> </w:t>
      </w:r>
    </w:p>
    <w:p w14:paraId="7624DDF8" w14:textId="77777777" w:rsidR="0070536F" w:rsidRPr="008008AE" w:rsidRDefault="0070536F" w:rsidP="0070536F">
      <w:pPr>
        <w:pStyle w:val="NoSpacing"/>
        <w:numPr>
          <w:ilvl w:val="0"/>
          <w:numId w:val="48"/>
        </w:numPr>
        <w:rPr>
          <w:rFonts w:cs="Times New Roman"/>
          <w:szCs w:val="20"/>
        </w:rPr>
      </w:pPr>
      <w:r w:rsidRPr="008008AE">
        <w:rPr>
          <w:rFonts w:cs="Times New Roman"/>
          <w:szCs w:val="20"/>
        </w:rPr>
        <w:t xml:space="preserve">U.S. Army Corps of Engineers </w:t>
      </w:r>
    </w:p>
    <w:p w14:paraId="4777CCAB" w14:textId="77777777" w:rsidR="0070536F" w:rsidRPr="008008AE" w:rsidRDefault="0070536F" w:rsidP="0070536F">
      <w:pPr>
        <w:pStyle w:val="NoSpacing"/>
        <w:numPr>
          <w:ilvl w:val="0"/>
          <w:numId w:val="48"/>
        </w:numPr>
        <w:rPr>
          <w:rFonts w:cs="Times New Roman"/>
          <w:szCs w:val="20"/>
        </w:rPr>
      </w:pPr>
      <w:r w:rsidRPr="008008AE">
        <w:rPr>
          <w:rFonts w:cs="Times New Roman"/>
          <w:szCs w:val="20"/>
        </w:rPr>
        <w:t xml:space="preserve">U.S. Department of Defense </w:t>
      </w:r>
    </w:p>
    <w:p w14:paraId="7339B41A" w14:textId="77777777" w:rsidR="0070536F" w:rsidRPr="008008AE" w:rsidRDefault="0070536F" w:rsidP="0070536F">
      <w:pPr>
        <w:pStyle w:val="NoSpacing"/>
        <w:numPr>
          <w:ilvl w:val="0"/>
          <w:numId w:val="48"/>
        </w:numPr>
        <w:rPr>
          <w:rFonts w:cs="Times New Roman"/>
          <w:szCs w:val="20"/>
        </w:rPr>
      </w:pPr>
      <w:r w:rsidRPr="008008AE">
        <w:rPr>
          <w:rFonts w:cs="Times New Roman"/>
          <w:szCs w:val="20"/>
        </w:rPr>
        <w:t xml:space="preserve">U.S. Environmental Protection Agency </w:t>
      </w:r>
    </w:p>
    <w:p w14:paraId="4F3D0547" w14:textId="77777777" w:rsidR="0070536F" w:rsidRPr="008008AE" w:rsidRDefault="0070536F" w:rsidP="0070536F">
      <w:pPr>
        <w:pStyle w:val="NoSpacing"/>
        <w:numPr>
          <w:ilvl w:val="0"/>
          <w:numId w:val="48"/>
        </w:numPr>
        <w:rPr>
          <w:rFonts w:cs="Times New Roman"/>
          <w:szCs w:val="20"/>
        </w:rPr>
      </w:pPr>
      <w:r w:rsidRPr="008008AE">
        <w:rPr>
          <w:rFonts w:cs="Times New Roman"/>
          <w:szCs w:val="20"/>
        </w:rPr>
        <w:t xml:space="preserve">U.S. Fish and Wildlife Service </w:t>
      </w:r>
    </w:p>
    <w:p w14:paraId="6DC14F6D" w14:textId="77777777" w:rsidR="0070536F" w:rsidRPr="008008AE" w:rsidRDefault="0070536F" w:rsidP="0070536F">
      <w:pPr>
        <w:pStyle w:val="NoSpacing"/>
        <w:numPr>
          <w:ilvl w:val="0"/>
          <w:numId w:val="48"/>
        </w:numPr>
        <w:rPr>
          <w:rFonts w:cs="Times New Roman"/>
          <w:szCs w:val="20"/>
        </w:rPr>
      </w:pPr>
      <w:r w:rsidRPr="008008AE">
        <w:rPr>
          <w:rFonts w:cs="Times New Roman"/>
          <w:szCs w:val="20"/>
        </w:rPr>
        <w:t xml:space="preserve">U.S. Forest Service </w:t>
      </w:r>
    </w:p>
    <w:p w14:paraId="2310034B" w14:textId="77777777" w:rsidR="0070536F" w:rsidRPr="008008AE" w:rsidRDefault="0070536F" w:rsidP="0070536F">
      <w:pPr>
        <w:pStyle w:val="NoSpacing"/>
        <w:numPr>
          <w:ilvl w:val="0"/>
          <w:numId w:val="48"/>
        </w:numPr>
        <w:rPr>
          <w:rFonts w:cs="Times New Roman"/>
          <w:szCs w:val="20"/>
        </w:rPr>
      </w:pPr>
      <w:r w:rsidRPr="008008AE">
        <w:rPr>
          <w:rFonts w:cs="Times New Roman"/>
          <w:szCs w:val="20"/>
        </w:rPr>
        <w:t xml:space="preserve">U.S. Geological Survey </w:t>
      </w:r>
    </w:p>
    <w:p w14:paraId="19469EBB" w14:textId="77777777" w:rsidR="0070536F" w:rsidRPr="008008AE" w:rsidRDefault="0070536F" w:rsidP="0070536F">
      <w:pPr>
        <w:pStyle w:val="NoSpacing"/>
        <w:numPr>
          <w:ilvl w:val="0"/>
          <w:numId w:val="48"/>
        </w:numPr>
        <w:rPr>
          <w:rFonts w:cs="Times New Roman"/>
          <w:szCs w:val="20"/>
        </w:rPr>
      </w:pPr>
      <w:r w:rsidRPr="008008AE">
        <w:rPr>
          <w:rFonts w:cs="Times New Roman"/>
          <w:szCs w:val="20"/>
        </w:rPr>
        <w:t xml:space="preserve">Alliance for the Chesapeake Bay </w:t>
      </w:r>
    </w:p>
    <w:p w14:paraId="219C74F6" w14:textId="77777777" w:rsidR="0070536F" w:rsidRPr="008008AE" w:rsidRDefault="0070536F" w:rsidP="0070536F">
      <w:pPr>
        <w:pStyle w:val="NoSpacing"/>
        <w:numPr>
          <w:ilvl w:val="0"/>
          <w:numId w:val="48"/>
        </w:numPr>
        <w:rPr>
          <w:rFonts w:cs="Times New Roman"/>
          <w:szCs w:val="20"/>
        </w:rPr>
      </w:pPr>
      <w:r w:rsidRPr="008008AE">
        <w:rPr>
          <w:rFonts w:cs="Times New Roman"/>
          <w:szCs w:val="20"/>
        </w:rPr>
        <w:t xml:space="preserve">Baltimore Greenspace </w:t>
      </w:r>
    </w:p>
    <w:p w14:paraId="4D146595" w14:textId="77777777" w:rsidR="0070536F" w:rsidRPr="008008AE" w:rsidRDefault="0070536F" w:rsidP="0070536F">
      <w:pPr>
        <w:pStyle w:val="NoSpacing"/>
        <w:numPr>
          <w:ilvl w:val="0"/>
          <w:numId w:val="48"/>
        </w:numPr>
        <w:rPr>
          <w:rFonts w:cs="Times New Roman"/>
          <w:szCs w:val="20"/>
        </w:rPr>
      </w:pPr>
      <w:r w:rsidRPr="008008AE">
        <w:rPr>
          <w:rFonts w:cs="Times New Roman"/>
          <w:szCs w:val="20"/>
        </w:rPr>
        <w:t xml:space="preserve">Cacapon Institute </w:t>
      </w:r>
    </w:p>
    <w:p w14:paraId="200D4CD1" w14:textId="77777777" w:rsidR="0070536F" w:rsidRPr="008008AE" w:rsidRDefault="0070536F" w:rsidP="0070536F">
      <w:pPr>
        <w:pStyle w:val="NoSpacing"/>
        <w:numPr>
          <w:ilvl w:val="0"/>
          <w:numId w:val="48"/>
        </w:numPr>
        <w:rPr>
          <w:rFonts w:cs="Times New Roman"/>
          <w:szCs w:val="20"/>
        </w:rPr>
      </w:pPr>
      <w:r w:rsidRPr="008008AE">
        <w:rPr>
          <w:rFonts w:cs="Times New Roman"/>
          <w:szCs w:val="20"/>
        </w:rPr>
        <w:t xml:space="preserve">Casey Trees </w:t>
      </w:r>
    </w:p>
    <w:p w14:paraId="35C3174B" w14:textId="77777777" w:rsidR="0070536F" w:rsidRPr="008008AE" w:rsidRDefault="0070536F" w:rsidP="0070536F">
      <w:pPr>
        <w:pStyle w:val="NoSpacing"/>
        <w:numPr>
          <w:ilvl w:val="0"/>
          <w:numId w:val="48"/>
        </w:numPr>
        <w:rPr>
          <w:rFonts w:cs="Times New Roman"/>
          <w:szCs w:val="20"/>
        </w:rPr>
      </w:pPr>
      <w:r w:rsidRPr="008008AE">
        <w:rPr>
          <w:rFonts w:cs="Times New Roman"/>
          <w:szCs w:val="20"/>
        </w:rPr>
        <w:t xml:space="preserve">Chesapeake Bay Foundation </w:t>
      </w:r>
    </w:p>
    <w:p w14:paraId="6C03D770" w14:textId="77777777" w:rsidR="0070536F" w:rsidRPr="0070536F" w:rsidRDefault="0070536F" w:rsidP="0070536F">
      <w:pPr>
        <w:pStyle w:val="NoSpacing"/>
        <w:numPr>
          <w:ilvl w:val="0"/>
          <w:numId w:val="48"/>
        </w:numPr>
        <w:rPr>
          <w:rFonts w:cs="Times New Roman"/>
          <w:szCs w:val="20"/>
        </w:rPr>
      </w:pPr>
      <w:r w:rsidRPr="0070536F">
        <w:rPr>
          <w:rFonts w:cs="Times New Roman"/>
          <w:szCs w:val="20"/>
        </w:rPr>
        <w:t xml:space="preserve">Delaware Center for Horticulture </w:t>
      </w:r>
    </w:p>
    <w:p w14:paraId="6EF96D5D" w14:textId="77777777" w:rsidR="0070536F" w:rsidRPr="0070536F" w:rsidRDefault="0070536F" w:rsidP="0070536F">
      <w:pPr>
        <w:pStyle w:val="NoSpacing"/>
        <w:numPr>
          <w:ilvl w:val="0"/>
          <w:numId w:val="48"/>
        </w:numPr>
        <w:rPr>
          <w:rFonts w:cs="Times New Roman"/>
          <w:szCs w:val="20"/>
        </w:rPr>
      </w:pPr>
      <w:r w:rsidRPr="0070536F">
        <w:rPr>
          <w:rFonts w:cs="Times New Roman"/>
          <w:szCs w:val="20"/>
        </w:rPr>
        <w:t xml:space="preserve">Ducks Unlimited </w:t>
      </w:r>
    </w:p>
    <w:p w14:paraId="0DD942D4" w14:textId="77777777" w:rsidR="0070536F" w:rsidRPr="0070536F" w:rsidRDefault="0070536F" w:rsidP="0070536F">
      <w:pPr>
        <w:pStyle w:val="NoSpacing"/>
        <w:numPr>
          <w:ilvl w:val="0"/>
          <w:numId w:val="48"/>
        </w:numPr>
        <w:rPr>
          <w:rFonts w:cs="Times New Roman"/>
          <w:szCs w:val="20"/>
        </w:rPr>
      </w:pPr>
      <w:r w:rsidRPr="0070536F">
        <w:rPr>
          <w:rFonts w:cs="Times New Roman"/>
          <w:szCs w:val="20"/>
        </w:rPr>
        <w:t xml:space="preserve">Maryland Farm Bureau Federation </w:t>
      </w:r>
    </w:p>
    <w:p w14:paraId="1ADB759E" w14:textId="77777777" w:rsidR="0070536F" w:rsidRPr="0070536F" w:rsidRDefault="0070536F" w:rsidP="0070536F">
      <w:pPr>
        <w:pStyle w:val="NoSpacing"/>
        <w:numPr>
          <w:ilvl w:val="0"/>
          <w:numId w:val="48"/>
        </w:numPr>
        <w:rPr>
          <w:rFonts w:cs="Times New Roman"/>
          <w:szCs w:val="20"/>
        </w:rPr>
      </w:pPr>
      <w:r w:rsidRPr="0070536F">
        <w:rPr>
          <w:rFonts w:cs="Times New Roman"/>
          <w:szCs w:val="20"/>
        </w:rPr>
        <w:t xml:space="preserve">The Nature Conservancy </w:t>
      </w:r>
    </w:p>
    <w:p w14:paraId="43C56683" w14:textId="77777777" w:rsidR="0070536F" w:rsidRPr="0070536F" w:rsidRDefault="0070536F" w:rsidP="0070536F">
      <w:pPr>
        <w:pStyle w:val="NoSpacing"/>
        <w:numPr>
          <w:ilvl w:val="0"/>
          <w:numId w:val="48"/>
        </w:numPr>
        <w:rPr>
          <w:rFonts w:cs="Times New Roman"/>
          <w:szCs w:val="20"/>
        </w:rPr>
      </w:pPr>
      <w:r w:rsidRPr="0070536F">
        <w:rPr>
          <w:rFonts w:cs="Times New Roman"/>
          <w:szCs w:val="20"/>
        </w:rPr>
        <w:t xml:space="preserve">Parks and People Foundation </w:t>
      </w:r>
    </w:p>
    <w:p w14:paraId="5687FAD6" w14:textId="77777777" w:rsidR="0070536F" w:rsidRPr="0070536F" w:rsidRDefault="0070536F" w:rsidP="0070536F">
      <w:pPr>
        <w:pStyle w:val="NoSpacing"/>
        <w:numPr>
          <w:ilvl w:val="0"/>
          <w:numId w:val="48"/>
        </w:numPr>
        <w:rPr>
          <w:rFonts w:cs="Times New Roman"/>
          <w:szCs w:val="20"/>
        </w:rPr>
      </w:pPr>
      <w:r w:rsidRPr="0070536F">
        <w:rPr>
          <w:rFonts w:cs="Times New Roman"/>
          <w:szCs w:val="20"/>
        </w:rPr>
        <w:t xml:space="preserve">Pennsylvania Conservation Districts </w:t>
      </w:r>
    </w:p>
    <w:p w14:paraId="00F38010" w14:textId="77777777" w:rsidR="0070536F" w:rsidRPr="0070536F" w:rsidRDefault="0070536F" w:rsidP="0070536F">
      <w:pPr>
        <w:pStyle w:val="NoSpacing"/>
        <w:numPr>
          <w:ilvl w:val="0"/>
          <w:numId w:val="48"/>
        </w:numPr>
        <w:rPr>
          <w:rFonts w:cs="Times New Roman"/>
          <w:szCs w:val="20"/>
        </w:rPr>
      </w:pPr>
      <w:r w:rsidRPr="0070536F">
        <w:rPr>
          <w:rFonts w:cs="Times New Roman"/>
          <w:szCs w:val="20"/>
        </w:rPr>
        <w:t xml:space="preserve">Pheasants Forever </w:t>
      </w:r>
    </w:p>
    <w:p w14:paraId="307E0EA1" w14:textId="77777777" w:rsidR="0070536F" w:rsidRPr="0070536F" w:rsidRDefault="0070536F" w:rsidP="0070536F">
      <w:pPr>
        <w:pStyle w:val="NoSpacing"/>
        <w:numPr>
          <w:ilvl w:val="0"/>
          <w:numId w:val="48"/>
        </w:numPr>
        <w:rPr>
          <w:rFonts w:cs="Times New Roman"/>
          <w:szCs w:val="20"/>
        </w:rPr>
      </w:pPr>
      <w:r w:rsidRPr="0070536F">
        <w:rPr>
          <w:rFonts w:cs="Times New Roman"/>
          <w:szCs w:val="20"/>
        </w:rPr>
        <w:t xml:space="preserve">Potomac Conservancy </w:t>
      </w:r>
    </w:p>
    <w:p w14:paraId="06E3EB6F" w14:textId="77777777" w:rsidR="0070536F" w:rsidRPr="0070536F" w:rsidRDefault="0070536F" w:rsidP="0070536F">
      <w:pPr>
        <w:pStyle w:val="NoSpacing"/>
        <w:numPr>
          <w:ilvl w:val="0"/>
          <w:numId w:val="48"/>
        </w:numPr>
        <w:rPr>
          <w:rFonts w:cs="Times New Roman"/>
          <w:szCs w:val="20"/>
        </w:rPr>
      </w:pPr>
      <w:r w:rsidRPr="0070536F">
        <w:rPr>
          <w:rFonts w:cs="Times New Roman"/>
          <w:szCs w:val="20"/>
        </w:rPr>
        <w:t xml:space="preserve">Smithsonian Institution </w:t>
      </w:r>
    </w:p>
    <w:p w14:paraId="50853DEC" w14:textId="77777777" w:rsidR="0070536F" w:rsidRPr="0070536F" w:rsidRDefault="0070536F" w:rsidP="0070536F">
      <w:pPr>
        <w:pStyle w:val="NoSpacing"/>
        <w:numPr>
          <w:ilvl w:val="0"/>
          <w:numId w:val="48"/>
        </w:numPr>
        <w:rPr>
          <w:rFonts w:cs="Times New Roman"/>
          <w:szCs w:val="20"/>
        </w:rPr>
      </w:pPr>
      <w:r w:rsidRPr="0070536F">
        <w:rPr>
          <w:rFonts w:cs="Times New Roman"/>
          <w:szCs w:val="20"/>
        </w:rPr>
        <w:t xml:space="preserve">Stroud Water Research Center </w:t>
      </w:r>
    </w:p>
    <w:p w14:paraId="3E00B2DE" w14:textId="273EC01F" w:rsidR="0070536F" w:rsidRPr="0070536F" w:rsidRDefault="0070536F" w:rsidP="0070536F">
      <w:pPr>
        <w:pStyle w:val="NoSpacing"/>
        <w:numPr>
          <w:ilvl w:val="0"/>
          <w:numId w:val="48"/>
        </w:numPr>
        <w:rPr>
          <w:rFonts w:cs="Times New Roman"/>
          <w:szCs w:val="20"/>
        </w:rPr>
      </w:pPr>
      <w:r w:rsidRPr="0070536F">
        <w:rPr>
          <w:rFonts w:cs="Times New Roman"/>
          <w:szCs w:val="20"/>
        </w:rPr>
        <w:t>Tree</w:t>
      </w:r>
      <w:r w:rsidR="008008AE">
        <w:rPr>
          <w:rFonts w:cs="Times New Roman"/>
          <w:szCs w:val="20"/>
        </w:rPr>
        <w:t xml:space="preserve"> </w:t>
      </w:r>
      <w:r w:rsidRPr="0070536F">
        <w:rPr>
          <w:rFonts w:cs="Times New Roman"/>
          <w:szCs w:val="20"/>
        </w:rPr>
        <w:t xml:space="preserve">Baltimore </w:t>
      </w:r>
    </w:p>
    <w:p w14:paraId="52530034" w14:textId="77777777" w:rsidR="0070536F" w:rsidRPr="0070536F" w:rsidRDefault="0070536F" w:rsidP="0070536F">
      <w:pPr>
        <w:pStyle w:val="NoSpacing"/>
        <w:numPr>
          <w:ilvl w:val="0"/>
          <w:numId w:val="48"/>
        </w:numPr>
        <w:rPr>
          <w:rFonts w:cs="Times New Roman"/>
          <w:szCs w:val="20"/>
        </w:rPr>
      </w:pPr>
      <w:r w:rsidRPr="0070536F">
        <w:rPr>
          <w:rFonts w:cs="Times New Roman"/>
          <w:szCs w:val="20"/>
        </w:rPr>
        <w:t xml:space="preserve">Trout Unlimited </w:t>
      </w:r>
    </w:p>
    <w:p w14:paraId="6D78DC9A" w14:textId="77777777" w:rsidR="0070536F" w:rsidRPr="0070536F" w:rsidRDefault="0070536F" w:rsidP="0070536F">
      <w:pPr>
        <w:pStyle w:val="NoSpacing"/>
        <w:numPr>
          <w:ilvl w:val="0"/>
          <w:numId w:val="48"/>
        </w:numPr>
        <w:rPr>
          <w:rFonts w:cs="Times New Roman"/>
          <w:szCs w:val="20"/>
        </w:rPr>
      </w:pPr>
      <w:r w:rsidRPr="0070536F">
        <w:rPr>
          <w:rFonts w:cs="Times New Roman"/>
          <w:szCs w:val="20"/>
        </w:rPr>
        <w:t xml:space="preserve">Virginia Agribusiness Council </w:t>
      </w:r>
    </w:p>
    <w:p w14:paraId="21BEE2DA" w14:textId="77777777" w:rsidR="0070536F" w:rsidRPr="0070536F" w:rsidRDefault="0070536F" w:rsidP="0070536F">
      <w:pPr>
        <w:pStyle w:val="NoSpacing"/>
        <w:numPr>
          <w:ilvl w:val="0"/>
          <w:numId w:val="48"/>
        </w:numPr>
        <w:rPr>
          <w:rFonts w:cs="Times New Roman"/>
          <w:szCs w:val="20"/>
        </w:rPr>
      </w:pPr>
      <w:r w:rsidRPr="0070536F">
        <w:rPr>
          <w:rFonts w:cs="Times New Roman"/>
          <w:szCs w:val="20"/>
        </w:rPr>
        <w:t xml:space="preserve">Virginia Cattlemen’s Association </w:t>
      </w:r>
    </w:p>
    <w:p w14:paraId="4143852A" w14:textId="77777777" w:rsidR="0070536F" w:rsidRPr="0070536F" w:rsidRDefault="0070536F" w:rsidP="0070536F">
      <w:pPr>
        <w:pStyle w:val="NoSpacing"/>
        <w:numPr>
          <w:ilvl w:val="0"/>
          <w:numId w:val="48"/>
        </w:numPr>
        <w:rPr>
          <w:rFonts w:cs="Times New Roman"/>
          <w:szCs w:val="20"/>
        </w:rPr>
      </w:pPr>
      <w:r w:rsidRPr="0070536F">
        <w:rPr>
          <w:rFonts w:cs="Times New Roman"/>
          <w:szCs w:val="20"/>
        </w:rPr>
        <w:t xml:space="preserve">Virginia Dairymen’s Association </w:t>
      </w:r>
    </w:p>
    <w:p w14:paraId="19E59833" w14:textId="77777777" w:rsidR="0070536F" w:rsidRPr="0070536F" w:rsidRDefault="0070536F" w:rsidP="0070536F">
      <w:pPr>
        <w:pStyle w:val="NoSpacing"/>
        <w:numPr>
          <w:ilvl w:val="0"/>
          <w:numId w:val="48"/>
        </w:numPr>
        <w:rPr>
          <w:rFonts w:cs="Times New Roman"/>
          <w:szCs w:val="20"/>
        </w:rPr>
      </w:pPr>
      <w:r w:rsidRPr="0070536F">
        <w:rPr>
          <w:rFonts w:cs="Times New Roman"/>
          <w:szCs w:val="20"/>
        </w:rPr>
        <w:t xml:space="preserve">Virginia Farm Bureau </w:t>
      </w:r>
    </w:p>
    <w:p w14:paraId="682479B8" w14:textId="180C897D" w:rsidR="0070536F" w:rsidRPr="0070536F" w:rsidRDefault="0070536F" w:rsidP="0070536F">
      <w:pPr>
        <w:pStyle w:val="NoSpacing"/>
        <w:numPr>
          <w:ilvl w:val="0"/>
          <w:numId w:val="48"/>
        </w:numPr>
        <w:rPr>
          <w:rFonts w:cs="Times New Roman"/>
          <w:szCs w:val="20"/>
        </w:rPr>
      </w:pPr>
      <w:r w:rsidRPr="0070536F">
        <w:rPr>
          <w:rFonts w:cs="Times New Roman"/>
          <w:szCs w:val="20"/>
        </w:rPr>
        <w:t>Virginia Grain Producers</w:t>
      </w:r>
    </w:p>
    <w:p w14:paraId="3CC7960A" w14:textId="77777777" w:rsidR="0070536F" w:rsidRDefault="0070536F" w:rsidP="002A3320">
      <w:pPr>
        <w:pStyle w:val="NoSpacing"/>
        <w:sectPr w:rsidR="0070536F" w:rsidSect="0070536F">
          <w:type w:val="continuous"/>
          <w:pgSz w:w="12240" w:h="15840"/>
          <w:pgMar w:top="1440" w:right="1080" w:bottom="1440" w:left="1080" w:header="720" w:footer="720" w:gutter="0"/>
          <w:cols w:num="2" w:space="720"/>
          <w:titlePg/>
          <w:docGrid w:linePitch="360"/>
        </w:sectPr>
      </w:pPr>
    </w:p>
    <w:p w14:paraId="4A6A8135" w14:textId="21E3D74E" w:rsidR="0070536F" w:rsidRPr="00103D09" w:rsidRDefault="0070536F" w:rsidP="002A3320">
      <w:pPr>
        <w:pStyle w:val="NoSpacing"/>
      </w:pPr>
    </w:p>
    <w:p w14:paraId="45ED67D6" w14:textId="77777777" w:rsidR="00953692" w:rsidRDefault="00CE1E7D" w:rsidP="002A3320">
      <w:pPr>
        <w:pStyle w:val="NoSpacing"/>
      </w:pPr>
      <w:r w:rsidRPr="00103D09">
        <w:rPr>
          <w:b/>
        </w:rPr>
        <w:t>Progress:</w:t>
      </w:r>
      <w:r>
        <w:t xml:space="preserve"> </w:t>
      </w:r>
    </w:p>
    <w:p w14:paraId="3FB56485" w14:textId="77777777" w:rsidR="00953692" w:rsidRDefault="00953692" w:rsidP="002A3320">
      <w:pPr>
        <w:pStyle w:val="NoSpacing"/>
      </w:pPr>
    </w:p>
    <w:p w14:paraId="2CDE0BBF" w14:textId="1096D266" w:rsidR="00FE28FE" w:rsidRPr="000329D9" w:rsidRDefault="009F6052" w:rsidP="00475681">
      <w:pPr>
        <w:pStyle w:val="NoSpacing"/>
      </w:pPr>
      <w:r w:rsidRPr="000329D9">
        <w:lastRenderedPageBreak/>
        <w:t>Insert a brief summary of your p</w:t>
      </w:r>
      <w:r w:rsidR="00B67089" w:rsidRPr="000329D9">
        <w:t xml:space="preserve">rogress toward the Outcome. </w:t>
      </w:r>
      <w:r w:rsidR="00FE28FE" w:rsidRPr="000329D9">
        <w:t>I</w:t>
      </w:r>
      <w:r w:rsidR="006B4DE5" w:rsidRPr="000329D9">
        <w:t>ndicate whether we are o</w:t>
      </w:r>
      <w:r w:rsidR="00FE28FE" w:rsidRPr="000329D9">
        <w:t>n track to achieve the Outcome</w:t>
      </w:r>
      <w:r w:rsidR="004A781B">
        <w:t>,</w:t>
      </w:r>
      <w:r w:rsidR="00852952">
        <w:t xml:space="preserve"> based on your expected trajectory or response</w:t>
      </w:r>
      <w:r w:rsidR="00FE28FE" w:rsidRPr="000329D9">
        <w:t xml:space="preserve">. </w:t>
      </w:r>
    </w:p>
    <w:p w14:paraId="5D757886" w14:textId="77777777" w:rsidR="00FE28FE" w:rsidRPr="000329D9" w:rsidRDefault="00FE28FE" w:rsidP="00475681">
      <w:pPr>
        <w:pStyle w:val="NoSpacing"/>
      </w:pPr>
    </w:p>
    <w:p w14:paraId="7E9D9A39" w14:textId="77777777" w:rsidR="006B4DE5" w:rsidRDefault="00475681" w:rsidP="00475681">
      <w:pPr>
        <w:pStyle w:val="NoSpacing"/>
      </w:pPr>
      <w:r w:rsidRPr="000329D9">
        <w:t xml:space="preserve">If appropriate, </w:t>
      </w:r>
      <w:r w:rsidR="00FE28FE" w:rsidRPr="000329D9">
        <w:t xml:space="preserve">your summary can include text, chart(s) and/or map(s) from ChesapeakeProgress.com and/or be communicated through </w:t>
      </w:r>
      <w:r w:rsidRPr="000329D9">
        <w:t>a</w:t>
      </w:r>
      <w:r w:rsidR="006B4DE5" w:rsidRPr="000329D9">
        <w:t>n</w:t>
      </w:r>
      <w:r w:rsidR="00953692" w:rsidRPr="000329D9">
        <w:t xml:space="preserve"> adapted version of the </w:t>
      </w:r>
      <w:r w:rsidR="00103D09" w:rsidRPr="000329D9">
        <w:t>graphic below</w:t>
      </w:r>
      <w:r w:rsidR="006B4DE5" w:rsidRPr="000329D9">
        <w:t>.</w:t>
      </w:r>
      <w:r w:rsidR="006B4DE5">
        <w:t xml:space="preserve"> </w:t>
      </w:r>
    </w:p>
    <w:p w14:paraId="5265B454" w14:textId="5FEE52DD" w:rsidR="009E7CAF" w:rsidRDefault="009E7CAF" w:rsidP="00475681">
      <w:pPr>
        <w:pStyle w:val="NoSpacing"/>
      </w:pPr>
    </w:p>
    <w:p w14:paraId="7F326BF9" w14:textId="77777777" w:rsidR="006B4DE5" w:rsidRDefault="006B4DE5" w:rsidP="009D44CA">
      <w:pPr>
        <w:pStyle w:val="NoSpacing"/>
        <w:ind w:left="720"/>
      </w:pPr>
    </w:p>
    <w:p w14:paraId="4C65259E" w14:textId="77777777" w:rsidR="00CE05B2" w:rsidRDefault="00CE05B2" w:rsidP="00CE05B2">
      <w:pPr>
        <w:contextualSpacing/>
      </w:pPr>
    </w:p>
    <w:p w14:paraId="5F610978" w14:textId="77777777" w:rsidR="00652696" w:rsidRDefault="00FE28FE" w:rsidP="00402D5F">
      <w:pPr>
        <w:contextualSpacing/>
        <w:jc w:val="center"/>
      </w:pPr>
      <w:r>
        <w:rPr>
          <w:noProof/>
        </w:rPr>
        <w:drawing>
          <wp:anchor distT="0" distB="0" distL="114300" distR="114300" simplePos="0" relativeHeight="251656704" behindDoc="1" locked="0" layoutInCell="1" allowOverlap="1" wp14:anchorId="6978166E" wp14:editId="3F0165C8">
            <wp:simplePos x="0" y="0"/>
            <wp:positionH relativeFrom="margin">
              <wp:align>center</wp:align>
            </wp:positionH>
            <wp:positionV relativeFrom="paragraph">
              <wp:posOffset>34485</wp:posOffset>
            </wp:positionV>
            <wp:extent cx="6255712" cy="3518837"/>
            <wp:effectExtent l="0" t="0" r="0" b="1206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de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55712" cy="3518837"/>
                    </a:xfrm>
                    <a:prstGeom prst="rect">
                      <a:avLst/>
                    </a:prstGeom>
                  </pic:spPr>
                </pic:pic>
              </a:graphicData>
            </a:graphic>
          </wp:anchor>
        </w:drawing>
      </w:r>
    </w:p>
    <w:p w14:paraId="28B53017" w14:textId="77777777" w:rsidR="009D44CA" w:rsidRDefault="009D44CA" w:rsidP="00953692">
      <w:pPr>
        <w:pStyle w:val="NoSpacing"/>
        <w:rPr>
          <w:b/>
        </w:rPr>
      </w:pPr>
    </w:p>
    <w:p w14:paraId="4A02A09F" w14:textId="77777777" w:rsidR="00475681" w:rsidRDefault="00475681" w:rsidP="00953692">
      <w:pPr>
        <w:pStyle w:val="NoSpacing"/>
        <w:rPr>
          <w:b/>
        </w:rPr>
      </w:pPr>
    </w:p>
    <w:p w14:paraId="61D8CB6D" w14:textId="77777777" w:rsidR="00475681" w:rsidRDefault="00475681" w:rsidP="00953692">
      <w:pPr>
        <w:pStyle w:val="NoSpacing"/>
        <w:rPr>
          <w:b/>
        </w:rPr>
      </w:pPr>
    </w:p>
    <w:p w14:paraId="5501025E" w14:textId="77777777" w:rsidR="00475681" w:rsidRDefault="00475681" w:rsidP="00953692">
      <w:pPr>
        <w:pStyle w:val="NoSpacing"/>
        <w:rPr>
          <w:b/>
        </w:rPr>
      </w:pPr>
    </w:p>
    <w:p w14:paraId="22C4ADF6" w14:textId="77777777" w:rsidR="00475681" w:rsidRDefault="00475681" w:rsidP="00953692">
      <w:pPr>
        <w:pStyle w:val="NoSpacing"/>
        <w:rPr>
          <w:b/>
        </w:rPr>
      </w:pPr>
    </w:p>
    <w:p w14:paraId="6E5279BA" w14:textId="77777777" w:rsidR="00475681" w:rsidRDefault="00475681" w:rsidP="00953692">
      <w:pPr>
        <w:pStyle w:val="NoSpacing"/>
        <w:rPr>
          <w:b/>
        </w:rPr>
      </w:pPr>
    </w:p>
    <w:p w14:paraId="6D14B9B9" w14:textId="77777777" w:rsidR="00475681" w:rsidRDefault="00475681" w:rsidP="00953692">
      <w:pPr>
        <w:pStyle w:val="NoSpacing"/>
        <w:rPr>
          <w:b/>
        </w:rPr>
      </w:pPr>
    </w:p>
    <w:p w14:paraId="4F25D070" w14:textId="77777777" w:rsidR="00475681" w:rsidRDefault="00475681" w:rsidP="00953692">
      <w:pPr>
        <w:pStyle w:val="NoSpacing"/>
        <w:rPr>
          <w:b/>
        </w:rPr>
      </w:pPr>
    </w:p>
    <w:p w14:paraId="78BA379E" w14:textId="77777777" w:rsidR="00475681" w:rsidRDefault="00475681" w:rsidP="00953692">
      <w:pPr>
        <w:pStyle w:val="NoSpacing"/>
        <w:rPr>
          <w:b/>
        </w:rPr>
      </w:pPr>
    </w:p>
    <w:p w14:paraId="1AF4ADEC" w14:textId="77777777" w:rsidR="00475681" w:rsidRDefault="00475681" w:rsidP="00953692">
      <w:pPr>
        <w:pStyle w:val="NoSpacing"/>
        <w:rPr>
          <w:b/>
        </w:rPr>
      </w:pPr>
    </w:p>
    <w:p w14:paraId="37C10496" w14:textId="77777777" w:rsidR="00475681" w:rsidRDefault="00475681" w:rsidP="00953692">
      <w:pPr>
        <w:pStyle w:val="NoSpacing"/>
        <w:rPr>
          <w:b/>
        </w:rPr>
      </w:pPr>
    </w:p>
    <w:p w14:paraId="02D9BDC5" w14:textId="77777777" w:rsidR="00475681" w:rsidRDefault="00475681" w:rsidP="00953692">
      <w:pPr>
        <w:pStyle w:val="NoSpacing"/>
        <w:rPr>
          <w:b/>
        </w:rPr>
      </w:pPr>
    </w:p>
    <w:p w14:paraId="7651E8C8" w14:textId="77777777" w:rsidR="00FE28FE" w:rsidRDefault="00FE28FE" w:rsidP="00953692">
      <w:pPr>
        <w:pStyle w:val="NoSpacing"/>
        <w:rPr>
          <w:b/>
        </w:rPr>
      </w:pPr>
    </w:p>
    <w:p w14:paraId="3F5C4608" w14:textId="77777777" w:rsidR="00FE28FE" w:rsidRDefault="00FE28FE" w:rsidP="00953692">
      <w:pPr>
        <w:pStyle w:val="NoSpacing"/>
        <w:rPr>
          <w:b/>
        </w:rPr>
      </w:pPr>
    </w:p>
    <w:p w14:paraId="51F777BF" w14:textId="77777777" w:rsidR="00FE28FE" w:rsidRDefault="00FE28FE" w:rsidP="00953692">
      <w:pPr>
        <w:pStyle w:val="NoSpacing"/>
        <w:rPr>
          <w:b/>
        </w:rPr>
      </w:pPr>
    </w:p>
    <w:p w14:paraId="1DB9C83C" w14:textId="77777777" w:rsidR="00FE28FE" w:rsidRDefault="00FE28FE" w:rsidP="00953692">
      <w:pPr>
        <w:pStyle w:val="NoSpacing"/>
        <w:rPr>
          <w:b/>
        </w:rPr>
      </w:pPr>
    </w:p>
    <w:p w14:paraId="15ED22D8" w14:textId="77777777" w:rsidR="009E7CAF" w:rsidRDefault="009E7CAF" w:rsidP="001E49C1">
      <w:pPr>
        <w:pStyle w:val="Heading3"/>
      </w:pPr>
    </w:p>
    <w:p w14:paraId="455E6C18" w14:textId="77777777" w:rsidR="009E7CAF" w:rsidRDefault="009E7CAF" w:rsidP="001E49C1">
      <w:pPr>
        <w:pStyle w:val="Heading3"/>
      </w:pPr>
    </w:p>
    <w:p w14:paraId="3400B6DF" w14:textId="77777777" w:rsidR="00953692" w:rsidRPr="001E49C1" w:rsidRDefault="001E49C1" w:rsidP="001E49C1">
      <w:pPr>
        <w:pStyle w:val="Heading3"/>
      </w:pPr>
      <w:r>
        <w:t>Step 2: Explain the logic</w:t>
      </w:r>
      <w:r w:rsidRPr="001E49C1">
        <w:t xml:space="preserve"> </w:t>
      </w:r>
      <w:r w:rsidRPr="00DB00EB">
        <w:t>behind your work toward an Outcome</w:t>
      </w:r>
      <w:r>
        <w:t>.</w:t>
      </w:r>
      <w:r w:rsidR="00603642" w:rsidRPr="00953692">
        <w:rPr>
          <w:b/>
        </w:rPr>
        <w:t xml:space="preserve"> </w:t>
      </w:r>
    </w:p>
    <w:p w14:paraId="1A746793" w14:textId="77777777" w:rsidR="00953692" w:rsidRDefault="00953692" w:rsidP="00953692">
      <w:pPr>
        <w:pStyle w:val="NoSpacing"/>
      </w:pPr>
    </w:p>
    <w:p w14:paraId="2D853A1C" w14:textId="16060DCA" w:rsidR="00C23F03" w:rsidRDefault="00C23F03" w:rsidP="00953692">
      <w:pPr>
        <w:pStyle w:val="NoSpacing"/>
      </w:pPr>
      <w:r>
        <w:t xml:space="preserve">See the logic table template under “Projects and Resources” on the </w:t>
      </w:r>
      <w:hyperlink r:id="rId16" w:history="1">
        <w:r w:rsidRPr="00C23F03">
          <w:rPr>
            <w:rStyle w:val="Hyperlink"/>
          </w:rPr>
          <w:t>GIT 6 page of Chesapeakebay.net</w:t>
        </w:r>
      </w:hyperlink>
      <w:r>
        <w:t xml:space="preserve"> for instructions and format for documenting and explaining how your actions relate back to elements of the </w:t>
      </w:r>
      <w:hyperlink r:id="rId17" w:history="1">
        <w:r w:rsidRPr="00C23F03">
          <w:rPr>
            <w:rStyle w:val="Hyperlink"/>
          </w:rPr>
          <w:t>decision framework</w:t>
        </w:r>
      </w:hyperlink>
      <w:r>
        <w:t xml:space="preserve"> (see Appendix A) included in your Management Strategies. </w:t>
      </w:r>
    </w:p>
    <w:p w14:paraId="12BEC961" w14:textId="77777777" w:rsidR="005E52B0" w:rsidRPr="00A2109C" w:rsidRDefault="00A2109C" w:rsidP="00A2109C">
      <w:pPr>
        <w:pStyle w:val="Heading3"/>
      </w:pPr>
      <w:r>
        <w:t xml:space="preserve">Step 3: Craft a compelling narrative. </w:t>
      </w:r>
    </w:p>
    <w:p w14:paraId="3C4053C6" w14:textId="77777777" w:rsidR="00CB4C89" w:rsidRPr="00327C77" w:rsidRDefault="00CB4C89" w:rsidP="00120471">
      <w:pPr>
        <w:pStyle w:val="NoSpacing"/>
      </w:pPr>
    </w:p>
    <w:p w14:paraId="0ADA9BFD" w14:textId="77777777" w:rsidR="00EE3FBD" w:rsidRDefault="00120471" w:rsidP="00120471">
      <w:pPr>
        <w:pStyle w:val="NoSpacing"/>
      </w:pPr>
      <w:r>
        <w:t xml:space="preserve">While the </w:t>
      </w:r>
      <w:r w:rsidRPr="00120471">
        <w:t>information included in</w:t>
      </w:r>
      <w:r w:rsidR="00A2109C">
        <w:t xml:space="preserve"> Steps 1 and 2 </w:t>
      </w:r>
      <w:r>
        <w:t xml:space="preserve">is meant to explain </w:t>
      </w:r>
      <w:r w:rsidRPr="00120471">
        <w:t>the work you are doing</w:t>
      </w:r>
      <w:r>
        <w:t xml:space="preserve"> and </w:t>
      </w:r>
      <w:r w:rsidR="00DC0E8B">
        <w:t>support</w:t>
      </w:r>
      <w:r>
        <w:t xml:space="preserve"> the analysis </w:t>
      </w:r>
      <w:r w:rsidR="00DC0E8B">
        <w:t>that is needed to adaptively manage, the presentation you bring to your Quarterly Progress Meeting should be summarized in a compelling narrative</w:t>
      </w:r>
      <w:r w:rsidR="00EE3FBD">
        <w:t xml:space="preserve">. </w:t>
      </w:r>
      <w:r w:rsidR="007E3DC8">
        <w:t xml:space="preserve">This narrative will allow you to: </w:t>
      </w:r>
    </w:p>
    <w:p w14:paraId="7F9EF034" w14:textId="77777777" w:rsidR="007E3DC8" w:rsidRDefault="007E3DC8" w:rsidP="00120471">
      <w:pPr>
        <w:pStyle w:val="NoSpacing"/>
      </w:pPr>
    </w:p>
    <w:p w14:paraId="0F71FD0B" w14:textId="77777777" w:rsidR="007E3DC8" w:rsidRPr="00C457BA" w:rsidRDefault="007E3DC8" w:rsidP="007E3DC8">
      <w:pPr>
        <w:pStyle w:val="NoSpacing"/>
        <w:numPr>
          <w:ilvl w:val="0"/>
          <w:numId w:val="39"/>
        </w:numPr>
        <w:rPr>
          <w:sz w:val="20"/>
          <w:szCs w:val="20"/>
        </w:rPr>
      </w:pPr>
      <w:r w:rsidRPr="00C457BA">
        <w:rPr>
          <w:sz w:val="20"/>
          <w:szCs w:val="20"/>
        </w:rPr>
        <w:t>Summarize your Outcome, the progress you have made thus far, and whether we are on track to achieve this Outcome by the identified dat</w:t>
      </w:r>
      <w:r w:rsidR="00FE7152" w:rsidRPr="00C457BA">
        <w:rPr>
          <w:sz w:val="20"/>
          <w:szCs w:val="20"/>
        </w:rPr>
        <w:t>e.</w:t>
      </w:r>
    </w:p>
    <w:p w14:paraId="2305561B" w14:textId="77777777" w:rsidR="007E3DC8" w:rsidRPr="00C457BA" w:rsidRDefault="007E3DC8" w:rsidP="007E3DC8">
      <w:pPr>
        <w:pStyle w:val="NoSpacing"/>
        <w:numPr>
          <w:ilvl w:val="0"/>
          <w:numId w:val="39"/>
        </w:numPr>
        <w:rPr>
          <w:sz w:val="20"/>
          <w:szCs w:val="20"/>
        </w:rPr>
      </w:pPr>
      <w:r w:rsidRPr="00C457BA">
        <w:rPr>
          <w:sz w:val="20"/>
          <w:szCs w:val="20"/>
        </w:rPr>
        <w:t>Explain the logic behind</w:t>
      </w:r>
      <w:r w:rsidR="004374A4" w:rsidRPr="00C457BA">
        <w:rPr>
          <w:sz w:val="20"/>
          <w:szCs w:val="20"/>
        </w:rPr>
        <w:t xml:space="preserve"> your work toward an Outcome, i</w:t>
      </w:r>
      <w:r w:rsidRPr="00C457BA">
        <w:rPr>
          <w:sz w:val="20"/>
          <w:szCs w:val="20"/>
        </w:rPr>
        <w:t>ndicate the status of your management actions</w:t>
      </w:r>
      <w:r w:rsidR="004374A4" w:rsidRPr="00C457BA">
        <w:rPr>
          <w:sz w:val="20"/>
          <w:szCs w:val="20"/>
        </w:rPr>
        <w:t>, a</w:t>
      </w:r>
      <w:r w:rsidRPr="00C457BA">
        <w:rPr>
          <w:sz w:val="20"/>
          <w:szCs w:val="20"/>
        </w:rPr>
        <w:t>nd denote which actions have or will play the biggest role in making progress.</w:t>
      </w:r>
    </w:p>
    <w:p w14:paraId="1EC50BBF" w14:textId="7D3C9B2E" w:rsidR="007E3DC8" w:rsidRPr="00C457BA" w:rsidRDefault="007E3DC8" w:rsidP="007E3DC8">
      <w:pPr>
        <w:pStyle w:val="NoSpacing"/>
        <w:numPr>
          <w:ilvl w:val="0"/>
          <w:numId w:val="39"/>
        </w:numPr>
        <w:rPr>
          <w:sz w:val="20"/>
          <w:szCs w:val="20"/>
        </w:rPr>
      </w:pPr>
      <w:r w:rsidRPr="00C457BA">
        <w:rPr>
          <w:sz w:val="20"/>
          <w:szCs w:val="20"/>
        </w:rPr>
        <w:t xml:space="preserve">Outline your current understanding of your management approach, the challenges you may face, the adaptations you may recommend, and the </w:t>
      </w:r>
      <w:r w:rsidR="00852952">
        <w:rPr>
          <w:sz w:val="20"/>
          <w:szCs w:val="20"/>
        </w:rPr>
        <w:t>requests</w:t>
      </w:r>
      <w:r w:rsidRPr="00C457BA">
        <w:rPr>
          <w:sz w:val="20"/>
          <w:szCs w:val="20"/>
        </w:rPr>
        <w:t xml:space="preserve"> you may have of the Management Board</w:t>
      </w:r>
      <w:r w:rsidR="00852952">
        <w:rPr>
          <w:sz w:val="20"/>
          <w:szCs w:val="20"/>
        </w:rPr>
        <w:t xml:space="preserve"> for action, support, or assistance</w:t>
      </w:r>
      <w:r w:rsidRPr="00C457BA">
        <w:rPr>
          <w:sz w:val="20"/>
          <w:szCs w:val="20"/>
        </w:rPr>
        <w:t>.</w:t>
      </w:r>
    </w:p>
    <w:p w14:paraId="0860723C" w14:textId="77777777" w:rsidR="00EE3FBD" w:rsidRDefault="00EE3FBD" w:rsidP="00120471">
      <w:pPr>
        <w:pStyle w:val="NoSpacing"/>
      </w:pPr>
    </w:p>
    <w:p w14:paraId="770B2516" w14:textId="77777777" w:rsidR="00120471" w:rsidRDefault="00120471" w:rsidP="00120471">
      <w:pPr>
        <w:pStyle w:val="NoSpacing"/>
      </w:pPr>
      <w:r>
        <w:lastRenderedPageBreak/>
        <w:t xml:space="preserve">We recommend </w:t>
      </w:r>
      <w:r w:rsidR="00F70088">
        <w:t xml:space="preserve">answering the following </w:t>
      </w:r>
      <w:r w:rsidR="00A2109C">
        <w:t xml:space="preserve">Adaptive Management-inspired </w:t>
      </w:r>
      <w:r w:rsidR="00F70088">
        <w:t xml:space="preserve">questions in writing </w:t>
      </w:r>
      <w:r w:rsidR="00F70088" w:rsidRPr="00EE3FBD">
        <w:rPr>
          <w:b/>
        </w:rPr>
        <w:t>and</w:t>
      </w:r>
      <w:r w:rsidR="00F70088">
        <w:t xml:space="preserve"> </w:t>
      </w:r>
      <w:r>
        <w:t>using the</w:t>
      </w:r>
      <w:r w:rsidR="00DC0E8B">
        <w:t xml:space="preserve"> “And, But, Therefore” story structure</w:t>
      </w:r>
      <w:r>
        <w:t xml:space="preserve"> </w:t>
      </w:r>
      <w:r w:rsidR="00F70088">
        <w:t xml:space="preserve">to present these points to the Management Board. </w:t>
      </w:r>
      <w:r w:rsidR="00FD4089" w:rsidRPr="00F70485">
        <w:rPr>
          <w:b/>
        </w:rPr>
        <w:t xml:space="preserve">Our Discussion and Analysis Presentation Template </w:t>
      </w:r>
      <w:r w:rsidR="00A2109C" w:rsidRPr="00F70485">
        <w:rPr>
          <w:b/>
        </w:rPr>
        <w:t xml:space="preserve">(.PPT) </w:t>
      </w:r>
      <w:r w:rsidR="00FD4089" w:rsidRPr="00F70485">
        <w:rPr>
          <w:b/>
        </w:rPr>
        <w:t>should be adapted to fit your style and needs.</w:t>
      </w:r>
    </w:p>
    <w:p w14:paraId="019AAD2A" w14:textId="77777777" w:rsidR="00327C77" w:rsidRDefault="00327C77" w:rsidP="00120471">
      <w:pPr>
        <w:pStyle w:val="NoSpacing"/>
      </w:pPr>
    </w:p>
    <w:p w14:paraId="25F1D497" w14:textId="77777777" w:rsidR="00A2109C" w:rsidRDefault="00A2109C" w:rsidP="00120471">
      <w:pPr>
        <w:pStyle w:val="NoSpacing"/>
        <w:rPr>
          <w:i/>
        </w:rPr>
      </w:pPr>
      <w:r>
        <w:rPr>
          <w:i/>
        </w:rPr>
        <w:t xml:space="preserve">What are our assumptions? </w:t>
      </w:r>
    </w:p>
    <w:p w14:paraId="49755E67" w14:textId="77777777" w:rsidR="001F033E" w:rsidRPr="00F912F1" w:rsidRDefault="001F033E" w:rsidP="00120471">
      <w:pPr>
        <w:pStyle w:val="NoSpacing"/>
        <w:rPr>
          <w:i/>
          <w:sz w:val="12"/>
          <w:szCs w:val="12"/>
        </w:rPr>
      </w:pPr>
    </w:p>
    <w:p w14:paraId="36B36794" w14:textId="792E2DF6" w:rsidR="001F033E" w:rsidRDefault="00F912F1" w:rsidP="001F033E">
      <w:pPr>
        <w:pStyle w:val="NoSpacing"/>
        <w:numPr>
          <w:ilvl w:val="0"/>
          <w:numId w:val="18"/>
        </w:numPr>
      </w:pPr>
      <w:r>
        <w:t>What original assumptions did we make in our Management Strategy that we felt were important to</w:t>
      </w:r>
      <w:r w:rsidR="00CA6963">
        <w:t xml:space="preserve"> our</w:t>
      </w:r>
      <w:r>
        <w:t xml:space="preserve"> success</w:t>
      </w:r>
      <w:r w:rsidR="001F033E">
        <w:t>?</w:t>
      </w:r>
    </w:p>
    <w:p w14:paraId="1B9965F2" w14:textId="1F09B561" w:rsidR="001F033E" w:rsidRPr="000329D9" w:rsidRDefault="00F912F1" w:rsidP="001F033E">
      <w:pPr>
        <w:pStyle w:val="NoSpacing"/>
        <w:numPr>
          <w:ilvl w:val="1"/>
          <w:numId w:val="18"/>
        </w:numPr>
      </w:pPr>
      <w:r>
        <w:t xml:space="preserve">What “Factors Influencing Success” </w:t>
      </w:r>
      <w:r w:rsidR="00CA6963">
        <w:t xml:space="preserve">were </w:t>
      </w:r>
      <w:r>
        <w:t xml:space="preserve">originally identified in </w:t>
      </w:r>
      <w:r w:rsidR="00CA6963">
        <w:t xml:space="preserve">your </w:t>
      </w:r>
      <w:r>
        <w:t>Management Strategy</w:t>
      </w:r>
      <w:r w:rsidR="001F033E" w:rsidRPr="000329D9">
        <w:t xml:space="preserve">? </w:t>
      </w:r>
    </w:p>
    <w:p w14:paraId="66E8ABD6" w14:textId="13EA3F02" w:rsidR="001F033E" w:rsidRPr="000329D9" w:rsidRDefault="00F912F1" w:rsidP="001F033E">
      <w:pPr>
        <w:pStyle w:val="NoSpacing"/>
        <w:numPr>
          <w:ilvl w:val="1"/>
          <w:numId w:val="18"/>
        </w:numPr>
      </w:pPr>
      <w:r>
        <w:t xml:space="preserve">What </w:t>
      </w:r>
      <w:r w:rsidR="00CA6963">
        <w:t xml:space="preserve">programmatic gaps that fail to address those factors </w:t>
      </w:r>
      <w:r>
        <w:t xml:space="preserve">did you originally identify in </w:t>
      </w:r>
      <w:r w:rsidR="00CA6963">
        <w:t xml:space="preserve">your </w:t>
      </w:r>
      <w:r>
        <w:t>Management Strategy</w:t>
      </w:r>
      <w:r w:rsidR="001F033E" w:rsidRPr="000329D9">
        <w:t xml:space="preserve">? </w:t>
      </w:r>
    </w:p>
    <w:p w14:paraId="0715100E" w14:textId="7280E4F2" w:rsidR="001F033E" w:rsidRPr="000329D9" w:rsidRDefault="00F912F1" w:rsidP="00F912F1">
      <w:pPr>
        <w:pStyle w:val="NoSpacing"/>
        <w:numPr>
          <w:ilvl w:val="1"/>
          <w:numId w:val="18"/>
        </w:numPr>
      </w:pPr>
      <w:r>
        <w:t xml:space="preserve">What were the “Management Approaches” you chose </w:t>
      </w:r>
      <w:r w:rsidR="00541F8F">
        <w:t xml:space="preserve">to include </w:t>
      </w:r>
      <w:r>
        <w:t xml:space="preserve">in your </w:t>
      </w:r>
      <w:r w:rsidR="00541F8F">
        <w:t xml:space="preserve">Management Strategy </w:t>
      </w:r>
      <w:r>
        <w:t xml:space="preserve">and </w:t>
      </w:r>
      <w:r w:rsidR="00541F8F">
        <w:t xml:space="preserve">Two-Year Work Plan in order </w:t>
      </w:r>
      <w:r>
        <w:t>to address those gaps</w:t>
      </w:r>
      <w:r w:rsidR="001F033E" w:rsidRPr="000329D9">
        <w:t xml:space="preserve">? </w:t>
      </w:r>
    </w:p>
    <w:p w14:paraId="4E159E5C" w14:textId="77777777" w:rsidR="00FD5D39" w:rsidRPr="001F033E" w:rsidRDefault="00FD5D39" w:rsidP="00FD5D39">
      <w:pPr>
        <w:pStyle w:val="NoSpacing"/>
      </w:pPr>
    </w:p>
    <w:p w14:paraId="2E690EE2" w14:textId="77777777" w:rsidR="00A2109C" w:rsidRDefault="00A2109C" w:rsidP="00FD5D39">
      <w:pPr>
        <w:pStyle w:val="NoSpacing"/>
        <w:rPr>
          <w:i/>
        </w:rPr>
      </w:pPr>
      <w:r>
        <w:rPr>
          <w:i/>
        </w:rPr>
        <w:t xml:space="preserve">Are we doing what we said we would do? </w:t>
      </w:r>
    </w:p>
    <w:p w14:paraId="0F6CB751" w14:textId="77777777" w:rsidR="001F033E" w:rsidRPr="00F912F1" w:rsidRDefault="001F033E" w:rsidP="00FD5D39">
      <w:pPr>
        <w:pStyle w:val="NoSpacing"/>
        <w:rPr>
          <w:i/>
          <w:sz w:val="12"/>
          <w:szCs w:val="12"/>
        </w:rPr>
      </w:pPr>
    </w:p>
    <w:p w14:paraId="58C14F47" w14:textId="77777777" w:rsidR="001F033E" w:rsidRDefault="001F033E" w:rsidP="001F033E">
      <w:pPr>
        <w:pStyle w:val="NoSpacing"/>
        <w:numPr>
          <w:ilvl w:val="0"/>
          <w:numId w:val="18"/>
        </w:numPr>
      </w:pPr>
      <w:r>
        <w:t>Are you on track to achieve your Outcome by the identified date?</w:t>
      </w:r>
    </w:p>
    <w:p w14:paraId="0B0B411F" w14:textId="76B8B2AD" w:rsidR="001F033E" w:rsidRPr="000329D9" w:rsidRDefault="001F033E" w:rsidP="001F033E">
      <w:pPr>
        <w:pStyle w:val="NoSpacing"/>
        <w:numPr>
          <w:ilvl w:val="1"/>
          <w:numId w:val="18"/>
        </w:numPr>
      </w:pPr>
      <w:r w:rsidRPr="000329D9">
        <w:t>What is your target? What does this target represent</w:t>
      </w:r>
      <w:r>
        <w:t xml:space="preserve"> </w:t>
      </w:r>
      <w:r w:rsidRPr="000329D9">
        <w:t xml:space="preserve">(e.g., the achievement we believed could be made within a particular timeframe; the achievement we believed would be necessary for an Outcome’s intent to be satisfied; etc.)? </w:t>
      </w:r>
    </w:p>
    <w:p w14:paraId="49CDEC12" w14:textId="77777777" w:rsidR="001F033E" w:rsidRPr="000329D9" w:rsidRDefault="001F033E" w:rsidP="001F033E">
      <w:pPr>
        <w:pStyle w:val="NoSpacing"/>
        <w:numPr>
          <w:ilvl w:val="1"/>
          <w:numId w:val="18"/>
        </w:numPr>
      </w:pPr>
      <w:r w:rsidRPr="000329D9">
        <w:t xml:space="preserve">What is your anticipated deadline? What is your anticipated trajectory? </w:t>
      </w:r>
    </w:p>
    <w:p w14:paraId="7BE65603" w14:textId="77777777" w:rsidR="001F033E" w:rsidRPr="000329D9" w:rsidRDefault="001F033E" w:rsidP="001F033E">
      <w:pPr>
        <w:pStyle w:val="NoSpacing"/>
        <w:numPr>
          <w:ilvl w:val="1"/>
          <w:numId w:val="18"/>
        </w:numPr>
      </w:pPr>
      <w:r w:rsidRPr="000329D9">
        <w:t xml:space="preserve">What actual progress has been made thus far? </w:t>
      </w:r>
    </w:p>
    <w:p w14:paraId="4E7EAB5F" w14:textId="77777777" w:rsidR="001F033E" w:rsidRPr="000329D9" w:rsidRDefault="001F033E" w:rsidP="001F033E">
      <w:pPr>
        <w:pStyle w:val="NoSpacing"/>
        <w:numPr>
          <w:ilvl w:val="1"/>
          <w:numId w:val="18"/>
        </w:numPr>
      </w:pPr>
      <w:r w:rsidRPr="000329D9">
        <w:t>What could explain any existing gap(s) between your actual progress and anticipated trajectory?</w:t>
      </w:r>
    </w:p>
    <w:p w14:paraId="6C814622" w14:textId="77777777" w:rsidR="00A2109C" w:rsidRPr="00C457BA" w:rsidRDefault="00A2109C" w:rsidP="00FD5D39">
      <w:pPr>
        <w:pStyle w:val="NoSpacing"/>
        <w:rPr>
          <w:i/>
          <w:sz w:val="12"/>
          <w:szCs w:val="12"/>
        </w:rPr>
      </w:pPr>
    </w:p>
    <w:p w14:paraId="366C7266" w14:textId="77777777" w:rsidR="00F70088" w:rsidRPr="000329D9" w:rsidRDefault="0013526F" w:rsidP="001F033E">
      <w:pPr>
        <w:pStyle w:val="NoSpacing"/>
        <w:numPr>
          <w:ilvl w:val="0"/>
          <w:numId w:val="18"/>
        </w:numPr>
      </w:pPr>
      <w:r w:rsidRPr="000329D9">
        <w:t>Which of your management actions have been the most critical to your progress thus far? Why?</w:t>
      </w:r>
      <w:r w:rsidR="00FD5D39" w:rsidRPr="000329D9">
        <w:t xml:space="preserve"> </w:t>
      </w:r>
      <w:r w:rsidR="005E61AD" w:rsidRPr="000329D9">
        <w:t xml:space="preserve">Indicate </w:t>
      </w:r>
      <w:r w:rsidR="00A30C9C" w:rsidRPr="000329D9">
        <w:t xml:space="preserve">which </w:t>
      </w:r>
      <w:r w:rsidR="005E61AD" w:rsidRPr="000329D9">
        <w:t xml:space="preserve">influencing factors these actions were meant to manage. </w:t>
      </w:r>
    </w:p>
    <w:p w14:paraId="796D8A31" w14:textId="77777777" w:rsidR="005E61AD" w:rsidRPr="00C457BA" w:rsidRDefault="005E61AD" w:rsidP="005E61AD">
      <w:pPr>
        <w:pStyle w:val="NoSpacing"/>
        <w:rPr>
          <w:sz w:val="12"/>
          <w:szCs w:val="12"/>
        </w:rPr>
      </w:pPr>
    </w:p>
    <w:p w14:paraId="7A5B8384" w14:textId="77777777" w:rsidR="0013526F" w:rsidRPr="000329D9" w:rsidRDefault="0013526F" w:rsidP="00327C77">
      <w:pPr>
        <w:pStyle w:val="NoSpacing"/>
        <w:numPr>
          <w:ilvl w:val="0"/>
          <w:numId w:val="18"/>
        </w:numPr>
      </w:pPr>
      <w:r w:rsidRPr="000329D9">
        <w:t>Which of your management actions will be the most critical to your progress in the future? Why? What barriers must be removed—and how, and by whom—to allow these actions to be taken?</w:t>
      </w:r>
      <w:r w:rsidR="00FD5D39" w:rsidRPr="000329D9">
        <w:t xml:space="preserve"> Indicate which </w:t>
      </w:r>
      <w:r w:rsidR="00A30C9C" w:rsidRPr="000329D9">
        <w:t xml:space="preserve">influencing </w:t>
      </w:r>
      <w:r w:rsidR="00FD5D39" w:rsidRPr="000329D9">
        <w:t xml:space="preserve">factors these actions </w:t>
      </w:r>
      <w:r w:rsidR="00C9665B" w:rsidRPr="000329D9">
        <w:t xml:space="preserve">will be </w:t>
      </w:r>
      <w:r w:rsidR="00FD5D39" w:rsidRPr="000329D9">
        <w:t>meant to manage.</w:t>
      </w:r>
    </w:p>
    <w:p w14:paraId="23D159C3" w14:textId="77777777" w:rsidR="00FD5D39" w:rsidRPr="00F912F1" w:rsidRDefault="00FD5D39" w:rsidP="00FD5D39">
      <w:pPr>
        <w:pStyle w:val="NoSpacing"/>
      </w:pPr>
    </w:p>
    <w:p w14:paraId="316D5C97" w14:textId="77777777" w:rsidR="00A2109C" w:rsidRDefault="00A2109C" w:rsidP="00FD5D39">
      <w:pPr>
        <w:pStyle w:val="NoSpacing"/>
        <w:rPr>
          <w:i/>
        </w:rPr>
      </w:pPr>
      <w:r>
        <w:rPr>
          <w:i/>
        </w:rPr>
        <w:t xml:space="preserve">Are our actions having the expected effect? </w:t>
      </w:r>
    </w:p>
    <w:p w14:paraId="4B85E306" w14:textId="77777777" w:rsidR="00A2109C" w:rsidRPr="00F912F1" w:rsidRDefault="00A2109C" w:rsidP="00FD5D39">
      <w:pPr>
        <w:pStyle w:val="NoSpacing"/>
        <w:rPr>
          <w:i/>
          <w:sz w:val="12"/>
          <w:szCs w:val="12"/>
        </w:rPr>
      </w:pPr>
      <w:r>
        <w:rPr>
          <w:i/>
        </w:rPr>
        <w:t xml:space="preserve"> </w:t>
      </w:r>
    </w:p>
    <w:p w14:paraId="6A6332AC" w14:textId="5ACD56F6" w:rsidR="0013526F" w:rsidRDefault="00AC3525" w:rsidP="00327C77">
      <w:pPr>
        <w:pStyle w:val="NoSpacing"/>
        <w:numPr>
          <w:ilvl w:val="0"/>
          <w:numId w:val="18"/>
        </w:numPr>
      </w:pPr>
      <w:r>
        <w:t>What scientific, fiscal</w:t>
      </w:r>
      <w:r w:rsidR="00541F8F">
        <w:t>,</w:t>
      </w:r>
      <w:r>
        <w:t xml:space="preserve"> or policy-related developments </w:t>
      </w:r>
      <w:r w:rsidR="0013526F">
        <w:t xml:space="preserve">or lessons learned </w:t>
      </w:r>
      <w:r w:rsidR="00C559DA">
        <w:t xml:space="preserve">(if any) </w:t>
      </w:r>
      <w:r w:rsidR="0013526F">
        <w:t>have changed your logic or assumptions</w:t>
      </w:r>
      <w:r w:rsidR="009D7343">
        <w:t xml:space="preserve"> (e.g., your recommended measure of progress; the factors you believe influence your ability to succeed; or the management actions you recommend taking) </w:t>
      </w:r>
      <w:r w:rsidR="0013526F">
        <w:t xml:space="preserve">about your Outcome? </w:t>
      </w:r>
    </w:p>
    <w:p w14:paraId="7A9BD3FC" w14:textId="77777777" w:rsidR="00F70088" w:rsidRPr="00F912F1" w:rsidRDefault="00F70088" w:rsidP="00C457BA">
      <w:pPr>
        <w:pStyle w:val="NoSpacing"/>
      </w:pPr>
    </w:p>
    <w:p w14:paraId="47207324" w14:textId="77777777" w:rsidR="00C457BA" w:rsidRDefault="00C457BA" w:rsidP="00C457BA">
      <w:pPr>
        <w:pStyle w:val="NoSpacing"/>
        <w:rPr>
          <w:i/>
        </w:rPr>
      </w:pPr>
      <w:r>
        <w:rPr>
          <w:i/>
        </w:rPr>
        <w:t>How should we adapt?</w:t>
      </w:r>
    </w:p>
    <w:p w14:paraId="42EE0B03" w14:textId="77777777" w:rsidR="00C457BA" w:rsidRPr="00C457BA" w:rsidRDefault="00C457BA" w:rsidP="00C457BA">
      <w:pPr>
        <w:pStyle w:val="NoSpacing"/>
        <w:rPr>
          <w:sz w:val="12"/>
          <w:szCs w:val="12"/>
        </w:rPr>
      </w:pPr>
    </w:p>
    <w:p w14:paraId="41295140" w14:textId="1DA3D882" w:rsidR="001F033E" w:rsidRDefault="001F033E" w:rsidP="001F033E">
      <w:pPr>
        <w:pStyle w:val="NoSpacing"/>
        <w:numPr>
          <w:ilvl w:val="0"/>
          <w:numId w:val="18"/>
        </w:numPr>
      </w:pPr>
      <w:r>
        <w:t>What (if anything) would you recommend changing about your management approach at this time? Will these changes lead you to add, edit</w:t>
      </w:r>
      <w:r w:rsidR="00541F8F">
        <w:t>,</w:t>
      </w:r>
      <w:r>
        <w:t xml:space="preserve"> or remove content in your </w:t>
      </w:r>
      <w:r w:rsidR="00541F8F">
        <w:t>Work Plan</w:t>
      </w:r>
      <w:r>
        <w:t xml:space="preserve">? Explain. </w:t>
      </w:r>
    </w:p>
    <w:p w14:paraId="691ED1F3" w14:textId="77777777" w:rsidR="001F033E" w:rsidRPr="00C457BA" w:rsidRDefault="001F033E" w:rsidP="001F033E">
      <w:pPr>
        <w:pStyle w:val="NoSpacing"/>
        <w:rPr>
          <w:sz w:val="12"/>
          <w:szCs w:val="12"/>
        </w:rPr>
      </w:pPr>
    </w:p>
    <w:p w14:paraId="5E693EFA" w14:textId="31B5A9ED" w:rsidR="001F033E" w:rsidRDefault="001F033E" w:rsidP="001F033E">
      <w:pPr>
        <w:pStyle w:val="NoSpacing"/>
        <w:numPr>
          <w:ilvl w:val="0"/>
          <w:numId w:val="18"/>
        </w:numPr>
      </w:pPr>
      <w:r>
        <w:t xml:space="preserve">What opportunities exist to collaborate across GITs? Can we target conservation or restoration work to yield co-benefits that would address multiple factors or support multiple actions across </w:t>
      </w:r>
      <w:r w:rsidR="00541F8F">
        <w:t>Outcomes</w:t>
      </w:r>
      <w:r>
        <w:t>?</w:t>
      </w:r>
    </w:p>
    <w:p w14:paraId="06A1E5A6" w14:textId="77777777" w:rsidR="001F033E" w:rsidRDefault="001F033E" w:rsidP="001F033E">
      <w:pPr>
        <w:pStyle w:val="NoSpacing"/>
        <w:ind w:left="360"/>
      </w:pPr>
    </w:p>
    <w:p w14:paraId="227A96B3" w14:textId="1D8F8DC7" w:rsidR="00F912F1" w:rsidRDefault="00C457BA" w:rsidP="008008AE">
      <w:pPr>
        <w:pStyle w:val="NoSpacing"/>
        <w:numPr>
          <w:ilvl w:val="0"/>
          <w:numId w:val="18"/>
        </w:numPr>
      </w:pPr>
      <w:r>
        <w:t xml:space="preserve">What is needed from the Management Board to continue or accelerate your progress? </w:t>
      </w:r>
      <w:r w:rsidR="00FB7E10">
        <w:t xml:space="preserve">Multiple </w:t>
      </w:r>
      <w:r w:rsidR="00541F8F">
        <w:t xml:space="preserve">requests for action, support or assistance from </w:t>
      </w:r>
      <w:r w:rsidR="00FB7E10">
        <w:t>the Management Board should be prioritized</w:t>
      </w:r>
      <w:r w:rsidR="00541F8F">
        <w:t>,</w:t>
      </w:r>
      <w:r w:rsidR="00FB7E10">
        <w:t xml:space="preserve"> where possible</w:t>
      </w:r>
      <w:r w:rsidR="00981C6B">
        <w:t xml:space="preserve">, and all requests should be “traceable” to the factors influencing progress toward your Outcome. </w:t>
      </w:r>
      <w:r w:rsidR="00541F8F">
        <w:t>Because a limited number of agencies and organizations are represented in the Management Board’s membership, we recommend naming those agencies and/or organizations that may play a key role in fulfilling your request for action, support, or assistance, in order to guide the Management Board in its work to contact, consult, or coordinate with partners.</w:t>
      </w:r>
    </w:p>
    <w:p w14:paraId="388D17FD" w14:textId="77777777" w:rsidR="00E52D8E" w:rsidRDefault="00E52D8E" w:rsidP="00E52D8E">
      <w:pPr>
        <w:pStyle w:val="ListParagraph"/>
      </w:pPr>
    </w:p>
    <w:p w14:paraId="17DE0CFE" w14:textId="77777777" w:rsidR="00E52D8E" w:rsidRDefault="00E52D8E" w:rsidP="00E52D8E">
      <w:pPr>
        <w:pStyle w:val="NoSpacing"/>
        <w:ind w:left="360"/>
      </w:pPr>
    </w:p>
    <w:p w14:paraId="3CA53C13" w14:textId="77777777" w:rsidR="00E52D8E" w:rsidRDefault="00E52D8E" w:rsidP="00E52D8E">
      <w:pPr>
        <w:contextualSpacing/>
        <w:rPr>
          <w:b/>
        </w:rPr>
      </w:pPr>
      <w:r w:rsidRPr="005B07A3">
        <w:rPr>
          <w:b/>
        </w:rPr>
        <w:t>Appendix A</w:t>
      </w:r>
      <w:r>
        <w:rPr>
          <w:b/>
        </w:rPr>
        <w:t xml:space="preserve"> | Item 1</w:t>
      </w:r>
      <w:r w:rsidRPr="005B07A3">
        <w:rPr>
          <w:b/>
        </w:rPr>
        <w:t xml:space="preserve">: Adaptive Management Decision Framework Diagram </w:t>
      </w:r>
    </w:p>
    <w:p w14:paraId="29FE698A" w14:textId="77777777" w:rsidR="00E52D8E" w:rsidRDefault="00E52D8E" w:rsidP="00E52D8E">
      <w:pPr>
        <w:contextualSpacing/>
        <w:rPr>
          <w:b/>
        </w:rPr>
      </w:pPr>
      <w:r>
        <w:rPr>
          <w:rFonts w:ascii="Helvetica" w:hAnsi="Helvetica" w:cs="Helvetica"/>
          <w:noProof/>
          <w:sz w:val="24"/>
          <w:szCs w:val="24"/>
        </w:rPr>
        <w:drawing>
          <wp:anchor distT="0" distB="0" distL="114300" distR="114300" simplePos="0" relativeHeight="251659264" behindDoc="1" locked="0" layoutInCell="1" allowOverlap="1" wp14:anchorId="30BF906D" wp14:editId="40147732">
            <wp:simplePos x="0" y="0"/>
            <wp:positionH relativeFrom="margin">
              <wp:align>center</wp:align>
            </wp:positionH>
            <wp:positionV relativeFrom="margin">
              <wp:posOffset>337625</wp:posOffset>
            </wp:positionV>
            <wp:extent cx="3615522" cy="3551115"/>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5522" cy="3551115"/>
                    </a:xfrm>
                    <a:prstGeom prst="rect">
                      <a:avLst/>
                    </a:prstGeom>
                    <a:noFill/>
                    <a:ln>
                      <a:noFill/>
                    </a:ln>
                  </pic:spPr>
                </pic:pic>
              </a:graphicData>
            </a:graphic>
          </wp:anchor>
        </w:drawing>
      </w:r>
    </w:p>
    <w:p w14:paraId="2023954C" w14:textId="77777777" w:rsidR="00E52D8E" w:rsidRPr="005B07A3" w:rsidRDefault="00E52D8E" w:rsidP="00E52D8E">
      <w:pPr>
        <w:contextualSpacing/>
        <w:rPr>
          <w:b/>
        </w:rPr>
      </w:pPr>
    </w:p>
    <w:p w14:paraId="10234700" w14:textId="77777777" w:rsidR="00E52D8E" w:rsidRDefault="00E52D8E" w:rsidP="00E52D8E">
      <w:pPr>
        <w:contextualSpacing/>
      </w:pPr>
    </w:p>
    <w:p w14:paraId="34677BEE" w14:textId="77777777" w:rsidR="00E52D8E" w:rsidRDefault="00E52D8E" w:rsidP="00E52D8E">
      <w:pPr>
        <w:contextualSpacing/>
      </w:pPr>
    </w:p>
    <w:p w14:paraId="010A2465" w14:textId="77777777" w:rsidR="00E52D8E" w:rsidRDefault="00E52D8E" w:rsidP="00E52D8E">
      <w:pPr>
        <w:contextualSpacing/>
      </w:pPr>
    </w:p>
    <w:p w14:paraId="7D22DC60" w14:textId="77777777" w:rsidR="00E52D8E" w:rsidRDefault="00E52D8E" w:rsidP="00E52D8E">
      <w:pPr>
        <w:contextualSpacing/>
        <w:rPr>
          <w:b/>
        </w:rPr>
      </w:pPr>
    </w:p>
    <w:p w14:paraId="3D6D5D17" w14:textId="77777777" w:rsidR="00E52D8E" w:rsidRDefault="00E52D8E" w:rsidP="00E52D8E">
      <w:pPr>
        <w:contextualSpacing/>
        <w:rPr>
          <w:b/>
        </w:rPr>
      </w:pPr>
    </w:p>
    <w:p w14:paraId="2799174B" w14:textId="77777777" w:rsidR="00E52D8E" w:rsidRDefault="00E52D8E" w:rsidP="00E52D8E">
      <w:pPr>
        <w:contextualSpacing/>
        <w:rPr>
          <w:b/>
        </w:rPr>
      </w:pPr>
    </w:p>
    <w:p w14:paraId="371F6D37" w14:textId="77777777" w:rsidR="00E52D8E" w:rsidRDefault="00E52D8E" w:rsidP="00E52D8E">
      <w:pPr>
        <w:contextualSpacing/>
        <w:rPr>
          <w:b/>
        </w:rPr>
      </w:pPr>
    </w:p>
    <w:p w14:paraId="4BADB012" w14:textId="77777777" w:rsidR="00E52D8E" w:rsidRDefault="00E52D8E" w:rsidP="00E52D8E">
      <w:pPr>
        <w:contextualSpacing/>
        <w:rPr>
          <w:b/>
        </w:rPr>
      </w:pPr>
    </w:p>
    <w:p w14:paraId="61487B41" w14:textId="77777777" w:rsidR="00E52D8E" w:rsidRDefault="00E52D8E" w:rsidP="00E52D8E">
      <w:pPr>
        <w:contextualSpacing/>
        <w:rPr>
          <w:b/>
        </w:rPr>
      </w:pPr>
    </w:p>
    <w:p w14:paraId="34AD48DA" w14:textId="77777777" w:rsidR="00E52D8E" w:rsidRDefault="00E52D8E" w:rsidP="00E52D8E">
      <w:pPr>
        <w:contextualSpacing/>
        <w:rPr>
          <w:b/>
        </w:rPr>
      </w:pPr>
    </w:p>
    <w:p w14:paraId="76D09DAC" w14:textId="77777777" w:rsidR="00E52D8E" w:rsidRDefault="00E52D8E" w:rsidP="00E52D8E">
      <w:pPr>
        <w:contextualSpacing/>
        <w:rPr>
          <w:b/>
        </w:rPr>
      </w:pPr>
    </w:p>
    <w:p w14:paraId="3C3DBE74" w14:textId="77777777" w:rsidR="00E52D8E" w:rsidRDefault="00E52D8E" w:rsidP="00E52D8E">
      <w:pPr>
        <w:contextualSpacing/>
        <w:rPr>
          <w:b/>
        </w:rPr>
      </w:pPr>
    </w:p>
    <w:p w14:paraId="27C0426E" w14:textId="77777777" w:rsidR="00E52D8E" w:rsidRDefault="00E52D8E" w:rsidP="00E52D8E">
      <w:pPr>
        <w:contextualSpacing/>
        <w:rPr>
          <w:b/>
        </w:rPr>
      </w:pPr>
    </w:p>
    <w:p w14:paraId="15C14B15" w14:textId="77777777" w:rsidR="00E52D8E" w:rsidRDefault="00E52D8E" w:rsidP="00E52D8E">
      <w:pPr>
        <w:contextualSpacing/>
        <w:rPr>
          <w:b/>
        </w:rPr>
      </w:pPr>
    </w:p>
    <w:p w14:paraId="336A254B" w14:textId="77777777" w:rsidR="00E52D8E" w:rsidRDefault="00E52D8E" w:rsidP="00E52D8E">
      <w:pPr>
        <w:contextualSpacing/>
        <w:rPr>
          <w:b/>
        </w:rPr>
      </w:pPr>
    </w:p>
    <w:p w14:paraId="0A257EB9" w14:textId="77777777" w:rsidR="00E52D8E" w:rsidRDefault="00E52D8E" w:rsidP="00E52D8E">
      <w:pPr>
        <w:contextualSpacing/>
        <w:rPr>
          <w:b/>
        </w:rPr>
      </w:pPr>
    </w:p>
    <w:p w14:paraId="5B7B35D4" w14:textId="77777777" w:rsidR="00E52D8E" w:rsidRDefault="00E52D8E" w:rsidP="00E52D8E">
      <w:pPr>
        <w:contextualSpacing/>
        <w:rPr>
          <w:b/>
        </w:rPr>
      </w:pPr>
    </w:p>
    <w:p w14:paraId="20CCEFD1" w14:textId="77777777" w:rsidR="00E52D8E" w:rsidRDefault="00E52D8E" w:rsidP="00E52D8E">
      <w:pPr>
        <w:contextualSpacing/>
        <w:rPr>
          <w:b/>
        </w:rPr>
      </w:pPr>
    </w:p>
    <w:p w14:paraId="7118EAAE" w14:textId="77777777" w:rsidR="00E52D8E" w:rsidRDefault="00E52D8E" w:rsidP="00E52D8E">
      <w:pPr>
        <w:contextualSpacing/>
        <w:rPr>
          <w:b/>
        </w:rPr>
      </w:pPr>
    </w:p>
    <w:p w14:paraId="63F01988" w14:textId="77777777" w:rsidR="00E52D8E" w:rsidRDefault="00E52D8E" w:rsidP="00E52D8E">
      <w:pPr>
        <w:contextualSpacing/>
        <w:rPr>
          <w:b/>
        </w:rPr>
      </w:pPr>
      <w:r w:rsidRPr="005B07A3">
        <w:rPr>
          <w:b/>
        </w:rPr>
        <w:t>Appendix A</w:t>
      </w:r>
      <w:r>
        <w:rPr>
          <w:b/>
        </w:rPr>
        <w:t xml:space="preserve"> | Item 2</w:t>
      </w:r>
      <w:r w:rsidRPr="005B07A3">
        <w:rPr>
          <w:b/>
        </w:rPr>
        <w:t xml:space="preserve">: </w:t>
      </w:r>
      <w:r>
        <w:rPr>
          <w:b/>
        </w:rPr>
        <w:t xml:space="preserve">Modified Decision Framework Diagram to Explain the Role of Three Indicator Types in Adaptive Management </w:t>
      </w:r>
    </w:p>
    <w:p w14:paraId="0D106E38" w14:textId="77777777" w:rsidR="00E52D8E" w:rsidRDefault="00E52D8E" w:rsidP="00E52D8E">
      <w:r>
        <w:rPr>
          <w:noProof/>
        </w:rPr>
        <w:drawing>
          <wp:anchor distT="0" distB="0" distL="114300" distR="114300" simplePos="0" relativeHeight="251660288" behindDoc="1" locked="0" layoutInCell="1" allowOverlap="1" wp14:anchorId="6C2D8B95" wp14:editId="2A50CBD7">
            <wp:simplePos x="0" y="0"/>
            <wp:positionH relativeFrom="margin">
              <wp:posOffset>44863</wp:posOffset>
            </wp:positionH>
            <wp:positionV relativeFrom="margin">
              <wp:posOffset>4688840</wp:posOffset>
            </wp:positionV>
            <wp:extent cx="6283738" cy="371160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dapted Decision Framework FINAL 08-20-15.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283738" cy="3711605"/>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4A611ED4" w14:textId="77777777" w:rsidR="00E52D8E" w:rsidRDefault="00E52D8E" w:rsidP="00E52D8E">
      <w:pPr>
        <w:pStyle w:val="NoSpacing"/>
        <w:rPr>
          <w:b/>
        </w:rPr>
      </w:pPr>
      <w:r w:rsidRPr="005F41CC">
        <w:rPr>
          <w:b/>
        </w:rPr>
        <w:t xml:space="preserve">Appendix B: Guide to Influencing Factors </w:t>
      </w:r>
    </w:p>
    <w:p w14:paraId="0AE8859C" w14:textId="77777777" w:rsidR="00E52D8E" w:rsidRPr="005F41CC" w:rsidRDefault="00E52D8E" w:rsidP="00E52D8E">
      <w:r>
        <w:t xml:space="preserve">Use this appendix to consider factors that influence your outcome, and include significant factors in your logic table. Note: These are broad categories of possible factors. The factors you list in your Logic Table may be more specific. </w:t>
      </w:r>
    </w:p>
    <w:p w14:paraId="155A55F1" w14:textId="77777777" w:rsidR="00E52D8E" w:rsidRDefault="00E52D8E" w:rsidP="00E52D8E">
      <w:pPr>
        <w:pStyle w:val="NoSpacing"/>
        <w:rPr>
          <w:b/>
        </w:rPr>
      </w:pPr>
    </w:p>
    <w:tbl>
      <w:tblPr>
        <w:tblStyle w:val="TableGrid"/>
        <w:tblW w:w="0" w:type="auto"/>
        <w:tblLook w:val="04A0" w:firstRow="1" w:lastRow="0" w:firstColumn="1" w:lastColumn="0" w:noHBand="0" w:noVBand="1"/>
      </w:tblPr>
      <w:tblGrid>
        <w:gridCol w:w="3587"/>
        <w:gridCol w:w="6483"/>
      </w:tblGrid>
      <w:tr w:rsidR="00E52D8E" w14:paraId="740864D0" w14:textId="77777777" w:rsidTr="00C40A8B">
        <w:tc>
          <w:tcPr>
            <w:tcW w:w="3587" w:type="dxa"/>
          </w:tcPr>
          <w:p w14:paraId="459FAEBB" w14:textId="77777777" w:rsidR="00E52D8E" w:rsidRDefault="00E52D8E" w:rsidP="00C40A8B">
            <w:pPr>
              <w:pStyle w:val="NoSpacing"/>
              <w:rPr>
                <w:b/>
              </w:rPr>
            </w:pPr>
            <w:r w:rsidRPr="008A7061">
              <w:rPr>
                <w:b/>
              </w:rPr>
              <w:t>Factor</w:t>
            </w:r>
          </w:p>
          <w:p w14:paraId="19FF0DE8" w14:textId="77777777" w:rsidR="00E52D8E" w:rsidRPr="008A7061" w:rsidRDefault="00E52D8E" w:rsidP="00C40A8B">
            <w:pPr>
              <w:pStyle w:val="NoSpacing"/>
              <w:rPr>
                <w:b/>
              </w:rPr>
            </w:pPr>
          </w:p>
        </w:tc>
        <w:tc>
          <w:tcPr>
            <w:tcW w:w="6483" w:type="dxa"/>
          </w:tcPr>
          <w:p w14:paraId="68C54C2E" w14:textId="77777777" w:rsidR="00E52D8E" w:rsidRPr="008A7061" w:rsidRDefault="00E52D8E" w:rsidP="00C40A8B">
            <w:pPr>
              <w:pStyle w:val="NoSpacing"/>
              <w:rPr>
                <w:rFonts w:ascii="Calibri" w:eastAsia="Times New Roman" w:hAnsi="Calibri" w:cs="Times New Roman"/>
                <w:b/>
                <w:color w:val="000000"/>
              </w:rPr>
            </w:pPr>
            <w:r w:rsidRPr="008A7061">
              <w:rPr>
                <w:rFonts w:ascii="Calibri" w:eastAsia="Times New Roman" w:hAnsi="Calibri" w:cs="Times New Roman"/>
                <w:b/>
                <w:color w:val="000000"/>
              </w:rPr>
              <w:t>Description</w:t>
            </w:r>
          </w:p>
        </w:tc>
      </w:tr>
      <w:tr w:rsidR="00E52D8E" w14:paraId="020EADCC" w14:textId="77777777" w:rsidTr="00C40A8B">
        <w:tc>
          <w:tcPr>
            <w:tcW w:w="3587" w:type="dxa"/>
          </w:tcPr>
          <w:p w14:paraId="0110732E" w14:textId="77777777" w:rsidR="00E52D8E" w:rsidRPr="00C13D7C" w:rsidRDefault="00E52D8E" w:rsidP="00C40A8B">
            <w:pPr>
              <w:pStyle w:val="NoSpacing"/>
            </w:pPr>
            <w:r w:rsidRPr="00C13D7C">
              <w:t>Public Engagement</w:t>
            </w:r>
          </w:p>
        </w:tc>
        <w:tc>
          <w:tcPr>
            <w:tcW w:w="6483" w:type="dxa"/>
          </w:tcPr>
          <w:p w14:paraId="6F1F69AD" w14:textId="77777777" w:rsidR="00E52D8E" w:rsidRPr="009A1907" w:rsidRDefault="00E52D8E" w:rsidP="00C40A8B">
            <w:pPr>
              <w:pStyle w:val="NoSpacing"/>
              <w:rPr>
                <w:b/>
                <w:sz w:val="20"/>
                <w:szCs w:val="20"/>
              </w:rPr>
            </w:pPr>
            <w:r w:rsidRPr="009A1907">
              <w:rPr>
                <w:rFonts w:ascii="Calibri" w:eastAsia="Times New Roman" w:hAnsi="Calibri" w:cs="Times New Roman"/>
                <w:color w:val="000000"/>
                <w:sz w:val="20"/>
                <w:szCs w:val="20"/>
              </w:rPr>
              <w:t>P</w:t>
            </w:r>
            <w:r w:rsidRPr="005C154D">
              <w:rPr>
                <w:rFonts w:ascii="Calibri" w:eastAsia="Times New Roman" w:hAnsi="Calibri" w:cs="Times New Roman"/>
                <w:color w:val="000000"/>
                <w:sz w:val="20"/>
                <w:szCs w:val="20"/>
              </w:rPr>
              <w:t xml:space="preserve">ublic comprehension of </w:t>
            </w:r>
            <w:r w:rsidRPr="009A1907">
              <w:rPr>
                <w:rFonts w:ascii="Calibri" w:eastAsia="Times New Roman" w:hAnsi="Calibri" w:cs="Times New Roman"/>
                <w:color w:val="000000"/>
                <w:sz w:val="20"/>
                <w:szCs w:val="20"/>
              </w:rPr>
              <w:t xml:space="preserve">an </w:t>
            </w:r>
            <w:r w:rsidRPr="005C154D">
              <w:rPr>
                <w:rFonts w:ascii="Calibri" w:eastAsia="Times New Roman" w:hAnsi="Calibri" w:cs="Times New Roman"/>
                <w:color w:val="000000"/>
                <w:sz w:val="20"/>
                <w:szCs w:val="20"/>
              </w:rPr>
              <w:t>issue</w:t>
            </w:r>
            <w:r w:rsidRPr="009A1907">
              <w:rPr>
                <w:rFonts w:ascii="Calibri" w:eastAsia="Times New Roman" w:hAnsi="Calibri" w:cs="Times New Roman"/>
                <w:color w:val="000000"/>
                <w:sz w:val="20"/>
                <w:szCs w:val="20"/>
              </w:rPr>
              <w:t xml:space="preserve"> and </w:t>
            </w:r>
            <w:r w:rsidRPr="005C154D">
              <w:rPr>
                <w:rFonts w:ascii="Calibri" w:eastAsia="Times New Roman" w:hAnsi="Calibri" w:cs="Times New Roman"/>
                <w:color w:val="000000"/>
                <w:sz w:val="20"/>
                <w:szCs w:val="20"/>
              </w:rPr>
              <w:t>commitment to take action</w:t>
            </w:r>
            <w:r w:rsidRPr="009A1907">
              <w:rPr>
                <w:rFonts w:ascii="Calibri" w:eastAsia="Times New Roman" w:hAnsi="Calibri" w:cs="Times New Roman"/>
                <w:color w:val="000000"/>
                <w:sz w:val="20"/>
                <w:szCs w:val="20"/>
              </w:rPr>
              <w:t xml:space="preserve"> (which is often the </w:t>
            </w:r>
            <w:r w:rsidRPr="005C154D">
              <w:rPr>
                <w:rFonts w:ascii="Calibri" w:eastAsia="Times New Roman" w:hAnsi="Calibri" w:cs="Times New Roman"/>
                <w:color w:val="000000"/>
                <w:sz w:val="20"/>
                <w:szCs w:val="20"/>
              </w:rPr>
              <w:t>basis for public pressure on legislators and resource manager</w:t>
            </w:r>
            <w:r w:rsidRPr="009A1907">
              <w:rPr>
                <w:rFonts w:ascii="Calibri" w:eastAsia="Times New Roman" w:hAnsi="Calibri" w:cs="Times New Roman"/>
                <w:color w:val="000000"/>
                <w:sz w:val="20"/>
                <w:szCs w:val="20"/>
              </w:rPr>
              <w:t xml:space="preserve">s). </w:t>
            </w:r>
          </w:p>
          <w:p w14:paraId="2325F402" w14:textId="77777777" w:rsidR="00E52D8E" w:rsidRPr="009A1907" w:rsidRDefault="00E52D8E" w:rsidP="00C40A8B">
            <w:pPr>
              <w:pStyle w:val="NoSpacing"/>
              <w:rPr>
                <w:b/>
                <w:sz w:val="20"/>
                <w:szCs w:val="20"/>
              </w:rPr>
            </w:pPr>
          </w:p>
        </w:tc>
      </w:tr>
      <w:tr w:rsidR="00E52D8E" w14:paraId="3DC34190" w14:textId="77777777" w:rsidTr="00C40A8B">
        <w:tc>
          <w:tcPr>
            <w:tcW w:w="3587" w:type="dxa"/>
          </w:tcPr>
          <w:p w14:paraId="082E2003" w14:textId="77777777" w:rsidR="00E52D8E" w:rsidRPr="00C13D7C" w:rsidRDefault="00E52D8E" w:rsidP="00C40A8B">
            <w:pPr>
              <w:pStyle w:val="NoSpacing"/>
            </w:pPr>
            <w:r>
              <w:t>Landowner Engagement</w:t>
            </w:r>
          </w:p>
        </w:tc>
        <w:tc>
          <w:tcPr>
            <w:tcW w:w="6483" w:type="dxa"/>
          </w:tcPr>
          <w:p w14:paraId="6C8ECFB5" w14:textId="77777777" w:rsidR="00E52D8E" w:rsidRPr="001F31BA" w:rsidRDefault="00E52D8E" w:rsidP="00C40A8B">
            <w:pPr>
              <w:pStyle w:val="NoSpacing"/>
              <w:rPr>
                <w:rFonts w:ascii="Calibri" w:eastAsia="Times New Roman" w:hAnsi="Calibri" w:cs="Times New Roman"/>
                <w:color w:val="000000"/>
                <w:sz w:val="20"/>
                <w:szCs w:val="20"/>
              </w:rPr>
            </w:pPr>
            <w:r w:rsidRPr="009A1907">
              <w:rPr>
                <w:rFonts w:ascii="Calibri" w:eastAsia="Times New Roman" w:hAnsi="Calibri" w:cs="Times New Roman"/>
                <w:color w:val="000000"/>
                <w:sz w:val="20"/>
                <w:szCs w:val="20"/>
              </w:rPr>
              <w:t>L</w:t>
            </w:r>
            <w:r w:rsidRPr="005C154D">
              <w:rPr>
                <w:rFonts w:ascii="Calibri" w:eastAsia="Times New Roman" w:hAnsi="Calibri" w:cs="Times New Roman"/>
                <w:color w:val="000000"/>
                <w:sz w:val="20"/>
                <w:szCs w:val="20"/>
              </w:rPr>
              <w:t>andowner comprehension of</w:t>
            </w:r>
            <w:r w:rsidRPr="009A1907">
              <w:rPr>
                <w:rFonts w:ascii="Calibri" w:eastAsia="Times New Roman" w:hAnsi="Calibri" w:cs="Times New Roman"/>
                <w:color w:val="000000"/>
                <w:sz w:val="20"/>
                <w:szCs w:val="20"/>
              </w:rPr>
              <w:t xml:space="preserve"> an issue</w:t>
            </w:r>
            <w:r w:rsidRPr="005C154D">
              <w:rPr>
                <w:rFonts w:ascii="Calibri" w:eastAsia="Times New Roman" w:hAnsi="Calibri" w:cs="Times New Roman"/>
                <w:color w:val="000000"/>
                <w:sz w:val="20"/>
                <w:szCs w:val="20"/>
              </w:rPr>
              <w:t xml:space="preserve"> and commitment to </w:t>
            </w:r>
            <w:r w:rsidRPr="009A1907">
              <w:rPr>
                <w:rFonts w:ascii="Calibri" w:eastAsia="Times New Roman" w:hAnsi="Calibri" w:cs="Times New Roman"/>
                <w:color w:val="000000"/>
                <w:sz w:val="20"/>
                <w:szCs w:val="20"/>
              </w:rPr>
              <w:t xml:space="preserve">take action (which is often the </w:t>
            </w:r>
            <w:r w:rsidRPr="005C154D">
              <w:rPr>
                <w:rFonts w:ascii="Calibri" w:eastAsia="Times New Roman" w:hAnsi="Calibri" w:cs="Times New Roman"/>
                <w:color w:val="000000"/>
                <w:sz w:val="20"/>
                <w:szCs w:val="20"/>
              </w:rPr>
              <w:t>basis for individual actions affecting land</w:t>
            </w:r>
            <w:r w:rsidRPr="009A1907">
              <w:rPr>
                <w:rFonts w:ascii="Calibri" w:eastAsia="Times New Roman" w:hAnsi="Calibri" w:cs="Times New Roman"/>
                <w:color w:val="000000"/>
                <w:sz w:val="20"/>
                <w:szCs w:val="20"/>
              </w:rPr>
              <w:t xml:space="preserve"> </w:t>
            </w:r>
            <w:r w:rsidRPr="005C154D">
              <w:rPr>
                <w:rFonts w:ascii="Calibri" w:eastAsia="Times New Roman" w:hAnsi="Calibri" w:cs="Times New Roman"/>
                <w:color w:val="000000"/>
                <w:sz w:val="20"/>
                <w:szCs w:val="20"/>
              </w:rPr>
              <w:t xml:space="preserve">use and </w:t>
            </w:r>
            <w:r w:rsidRPr="009A1907">
              <w:rPr>
                <w:rFonts w:ascii="Calibri" w:eastAsia="Times New Roman" w:hAnsi="Calibri" w:cs="Times New Roman"/>
                <w:color w:val="000000"/>
                <w:sz w:val="20"/>
                <w:szCs w:val="20"/>
              </w:rPr>
              <w:t xml:space="preserve">best management practice </w:t>
            </w:r>
            <w:r w:rsidRPr="005C154D">
              <w:rPr>
                <w:rFonts w:ascii="Calibri" w:eastAsia="Times New Roman" w:hAnsi="Calibri" w:cs="Times New Roman"/>
                <w:color w:val="000000"/>
                <w:sz w:val="20"/>
                <w:szCs w:val="20"/>
              </w:rPr>
              <w:t>implementation</w:t>
            </w:r>
            <w:r w:rsidRPr="009A1907">
              <w:rPr>
                <w:rFonts w:ascii="Calibri" w:eastAsia="Times New Roman" w:hAnsi="Calibri" w:cs="Times New Roman"/>
                <w:color w:val="000000"/>
                <w:sz w:val="20"/>
                <w:szCs w:val="20"/>
              </w:rPr>
              <w:t>).</w:t>
            </w:r>
          </w:p>
        </w:tc>
      </w:tr>
      <w:tr w:rsidR="00E52D8E" w14:paraId="23C40551" w14:textId="77777777" w:rsidTr="00C40A8B">
        <w:tc>
          <w:tcPr>
            <w:tcW w:w="3587" w:type="dxa"/>
          </w:tcPr>
          <w:p w14:paraId="06B714BF" w14:textId="77777777" w:rsidR="00E52D8E" w:rsidRPr="00C13D7C" w:rsidRDefault="00E52D8E" w:rsidP="00C40A8B">
            <w:pPr>
              <w:pStyle w:val="NoSpacing"/>
            </w:pPr>
            <w:r>
              <w:t xml:space="preserve">Legislative Engagement at the Federal, State and/or Local Levels </w:t>
            </w:r>
          </w:p>
          <w:p w14:paraId="38A39849" w14:textId="77777777" w:rsidR="00E52D8E" w:rsidRPr="00C13D7C" w:rsidRDefault="00E52D8E" w:rsidP="00C40A8B">
            <w:pPr>
              <w:pStyle w:val="NoSpacing"/>
              <w:ind w:left="46"/>
            </w:pPr>
          </w:p>
        </w:tc>
        <w:tc>
          <w:tcPr>
            <w:tcW w:w="6483" w:type="dxa"/>
          </w:tcPr>
          <w:p w14:paraId="77160B7F" w14:textId="77777777" w:rsidR="00E52D8E" w:rsidRPr="001F31BA" w:rsidRDefault="00E52D8E" w:rsidP="00C40A8B">
            <w:pPr>
              <w:pStyle w:val="NoSpacing"/>
              <w:rPr>
                <w:rFonts w:ascii="Calibri" w:eastAsia="Times New Roman" w:hAnsi="Calibri" w:cs="Times New Roman"/>
                <w:color w:val="000000"/>
                <w:sz w:val="20"/>
                <w:szCs w:val="20"/>
              </w:rPr>
            </w:pPr>
            <w:r w:rsidRPr="009A1907">
              <w:rPr>
                <w:rFonts w:ascii="Calibri" w:eastAsia="Times New Roman" w:hAnsi="Calibri" w:cs="Times New Roman"/>
                <w:color w:val="000000"/>
                <w:sz w:val="20"/>
                <w:szCs w:val="20"/>
              </w:rPr>
              <w:t xml:space="preserve">Legislative </w:t>
            </w:r>
            <w:r w:rsidRPr="005C154D">
              <w:rPr>
                <w:rFonts w:ascii="Calibri" w:eastAsia="Times New Roman" w:hAnsi="Calibri" w:cs="Times New Roman"/>
                <w:color w:val="000000"/>
                <w:sz w:val="20"/>
                <w:szCs w:val="20"/>
              </w:rPr>
              <w:t xml:space="preserve">comprehension of </w:t>
            </w:r>
            <w:r w:rsidRPr="009A1907">
              <w:rPr>
                <w:rFonts w:ascii="Calibri" w:eastAsia="Times New Roman" w:hAnsi="Calibri" w:cs="Times New Roman"/>
                <w:color w:val="000000"/>
                <w:sz w:val="20"/>
                <w:szCs w:val="20"/>
              </w:rPr>
              <w:t xml:space="preserve">an issue </w:t>
            </w:r>
            <w:r w:rsidRPr="005C154D">
              <w:rPr>
                <w:rFonts w:ascii="Calibri" w:eastAsia="Times New Roman" w:hAnsi="Calibri" w:cs="Times New Roman"/>
                <w:color w:val="000000"/>
                <w:sz w:val="20"/>
                <w:szCs w:val="20"/>
              </w:rPr>
              <w:t xml:space="preserve">and commitment to </w:t>
            </w:r>
            <w:r w:rsidRPr="009A1907">
              <w:rPr>
                <w:rFonts w:ascii="Calibri" w:eastAsia="Times New Roman" w:hAnsi="Calibri" w:cs="Times New Roman"/>
                <w:color w:val="000000"/>
                <w:sz w:val="20"/>
                <w:szCs w:val="20"/>
              </w:rPr>
              <w:t xml:space="preserve">take action (which is often the basis for </w:t>
            </w:r>
            <w:r w:rsidRPr="005C154D">
              <w:rPr>
                <w:rFonts w:ascii="Calibri" w:eastAsia="Times New Roman" w:hAnsi="Calibri" w:cs="Times New Roman"/>
                <w:color w:val="000000"/>
                <w:sz w:val="20"/>
                <w:szCs w:val="20"/>
              </w:rPr>
              <w:t xml:space="preserve">actions </w:t>
            </w:r>
            <w:r w:rsidRPr="009A1907">
              <w:rPr>
                <w:rFonts w:ascii="Calibri" w:eastAsia="Times New Roman" w:hAnsi="Calibri" w:cs="Times New Roman"/>
                <w:color w:val="000000"/>
                <w:sz w:val="20"/>
                <w:szCs w:val="20"/>
              </w:rPr>
              <w:t xml:space="preserve">that are </w:t>
            </w:r>
            <w:r w:rsidRPr="005C154D">
              <w:rPr>
                <w:rFonts w:ascii="Calibri" w:eastAsia="Times New Roman" w:hAnsi="Calibri" w:cs="Times New Roman"/>
                <w:color w:val="000000"/>
                <w:sz w:val="20"/>
                <w:szCs w:val="20"/>
              </w:rPr>
              <w:t xml:space="preserve">necessary to set policies and commit resources to achieve </w:t>
            </w:r>
            <w:r w:rsidRPr="009A1907">
              <w:rPr>
                <w:rFonts w:ascii="Calibri" w:eastAsia="Times New Roman" w:hAnsi="Calibri" w:cs="Times New Roman"/>
                <w:color w:val="000000"/>
                <w:sz w:val="20"/>
                <w:szCs w:val="20"/>
              </w:rPr>
              <w:t>a desired outcome).</w:t>
            </w:r>
          </w:p>
        </w:tc>
      </w:tr>
      <w:tr w:rsidR="00E52D8E" w14:paraId="7665E2D2" w14:textId="77777777" w:rsidTr="00C40A8B">
        <w:tc>
          <w:tcPr>
            <w:tcW w:w="3587" w:type="dxa"/>
          </w:tcPr>
          <w:p w14:paraId="320CC9C5" w14:textId="77777777" w:rsidR="00E52D8E" w:rsidRDefault="00E52D8E" w:rsidP="00C40A8B">
            <w:pPr>
              <w:pStyle w:val="NoSpacing"/>
            </w:pPr>
            <w:r>
              <w:t xml:space="preserve">Government Agency Engagement at the Federal, State and/or Local Levels </w:t>
            </w:r>
          </w:p>
        </w:tc>
        <w:tc>
          <w:tcPr>
            <w:tcW w:w="6483" w:type="dxa"/>
          </w:tcPr>
          <w:p w14:paraId="2FA56023" w14:textId="77777777" w:rsidR="00E52D8E" w:rsidRPr="009A1907" w:rsidRDefault="00E52D8E" w:rsidP="00C40A8B">
            <w:pPr>
              <w:pStyle w:val="NoSpacing"/>
              <w:rPr>
                <w:rFonts w:ascii="Calibri" w:eastAsia="Times New Roman" w:hAnsi="Calibri" w:cs="Times New Roman"/>
                <w:color w:val="000000"/>
                <w:sz w:val="20"/>
                <w:szCs w:val="20"/>
              </w:rPr>
            </w:pPr>
            <w:r w:rsidRPr="009A1907">
              <w:rPr>
                <w:rFonts w:ascii="Calibri" w:eastAsia="Times New Roman" w:hAnsi="Calibri" w:cs="Times New Roman"/>
                <w:color w:val="000000"/>
                <w:sz w:val="20"/>
                <w:szCs w:val="20"/>
              </w:rPr>
              <w:t xml:space="preserve">Are agency priorities and resources aligned with the Chesapeake Bay Program’s strategy to achieve a desired outcome? These are often the conditions that are necessary for Chesapeake Bay Program partners to implement work plans. </w:t>
            </w:r>
          </w:p>
        </w:tc>
      </w:tr>
      <w:tr w:rsidR="00E52D8E" w14:paraId="7721639E" w14:textId="77777777" w:rsidTr="00C40A8B">
        <w:tc>
          <w:tcPr>
            <w:tcW w:w="3587" w:type="dxa"/>
          </w:tcPr>
          <w:p w14:paraId="3DBB96C3" w14:textId="77777777" w:rsidR="00E52D8E" w:rsidRDefault="00E52D8E" w:rsidP="00C40A8B">
            <w:pPr>
              <w:pStyle w:val="NoSpacing"/>
            </w:pPr>
            <w:r>
              <w:t xml:space="preserve">Nongovernmental Organization Engagement </w:t>
            </w:r>
          </w:p>
          <w:p w14:paraId="60939612" w14:textId="77777777" w:rsidR="00E52D8E" w:rsidRDefault="00E52D8E" w:rsidP="00C40A8B">
            <w:pPr>
              <w:pStyle w:val="NoSpacing"/>
            </w:pPr>
          </w:p>
        </w:tc>
        <w:tc>
          <w:tcPr>
            <w:tcW w:w="6483" w:type="dxa"/>
          </w:tcPr>
          <w:p w14:paraId="18F12B93" w14:textId="77777777" w:rsidR="00E52D8E" w:rsidRPr="009A1907" w:rsidRDefault="00E52D8E" w:rsidP="00C40A8B">
            <w:pPr>
              <w:pStyle w:val="NoSpacing"/>
              <w:rPr>
                <w:rFonts w:ascii="Calibri" w:eastAsia="Times New Roman" w:hAnsi="Calibri" w:cs="Times New Roman"/>
                <w:color w:val="000000"/>
                <w:sz w:val="20"/>
                <w:szCs w:val="20"/>
              </w:rPr>
            </w:pPr>
            <w:r w:rsidRPr="009A1907">
              <w:rPr>
                <w:rFonts w:ascii="Calibri" w:eastAsia="Times New Roman" w:hAnsi="Calibri" w:cs="Times New Roman"/>
                <w:color w:val="000000"/>
                <w:sz w:val="20"/>
                <w:szCs w:val="20"/>
              </w:rPr>
              <w:t xml:space="preserve">Organization comprehension of an issue and commitment to take action (which is often the basis for targeted action by the group to achieve a desired outcome). </w:t>
            </w:r>
          </w:p>
        </w:tc>
      </w:tr>
      <w:tr w:rsidR="00E52D8E" w14:paraId="70059482" w14:textId="77777777" w:rsidTr="00C40A8B">
        <w:tc>
          <w:tcPr>
            <w:tcW w:w="3587" w:type="dxa"/>
          </w:tcPr>
          <w:p w14:paraId="56F78D99" w14:textId="77777777" w:rsidR="00E52D8E" w:rsidRDefault="00E52D8E" w:rsidP="00C40A8B">
            <w:pPr>
              <w:pStyle w:val="NoSpacing"/>
            </w:pPr>
            <w:r>
              <w:t xml:space="preserve">Partner Coordination </w:t>
            </w:r>
          </w:p>
          <w:p w14:paraId="72000151" w14:textId="77777777" w:rsidR="00E52D8E" w:rsidRDefault="00E52D8E" w:rsidP="00C40A8B">
            <w:pPr>
              <w:pStyle w:val="NoSpacing"/>
            </w:pPr>
          </w:p>
        </w:tc>
        <w:tc>
          <w:tcPr>
            <w:tcW w:w="6483" w:type="dxa"/>
          </w:tcPr>
          <w:p w14:paraId="053F7F5C" w14:textId="77777777" w:rsidR="00E52D8E" w:rsidRPr="009A1907" w:rsidRDefault="00E52D8E" w:rsidP="00C40A8B">
            <w:pPr>
              <w:pStyle w:val="NoSpacing"/>
              <w:rPr>
                <w:rFonts w:ascii="Calibri" w:eastAsia="Times New Roman" w:hAnsi="Calibri" w:cs="Times New Roman"/>
                <w:color w:val="000000"/>
                <w:sz w:val="20"/>
                <w:szCs w:val="20"/>
              </w:rPr>
            </w:pPr>
            <w:r w:rsidRPr="009A1907">
              <w:rPr>
                <w:rFonts w:ascii="Calibri" w:eastAsia="Times New Roman" w:hAnsi="Calibri" w:cs="Times New Roman"/>
                <w:color w:val="000000"/>
                <w:sz w:val="20"/>
                <w:szCs w:val="20"/>
              </w:rPr>
              <w:t xml:space="preserve">Effective collaboration and integration of federal, state, and nongovernmental organization activities to achieve a desired outcome. </w:t>
            </w:r>
          </w:p>
        </w:tc>
      </w:tr>
      <w:tr w:rsidR="00E52D8E" w14:paraId="450E572A" w14:textId="77777777" w:rsidTr="00C40A8B">
        <w:tc>
          <w:tcPr>
            <w:tcW w:w="3587" w:type="dxa"/>
          </w:tcPr>
          <w:p w14:paraId="211F1FE3" w14:textId="77777777" w:rsidR="00E52D8E" w:rsidRDefault="00E52D8E" w:rsidP="00C40A8B">
            <w:pPr>
              <w:pStyle w:val="NoSpacing"/>
            </w:pPr>
            <w:r>
              <w:t>Use Conflict</w:t>
            </w:r>
          </w:p>
          <w:p w14:paraId="4217073B" w14:textId="77777777" w:rsidR="00E52D8E" w:rsidRDefault="00E52D8E" w:rsidP="00C40A8B">
            <w:pPr>
              <w:pStyle w:val="NoSpacing"/>
            </w:pPr>
          </w:p>
        </w:tc>
        <w:tc>
          <w:tcPr>
            <w:tcW w:w="6483" w:type="dxa"/>
          </w:tcPr>
          <w:p w14:paraId="087D2C04" w14:textId="77777777" w:rsidR="00E52D8E" w:rsidRPr="009A1907" w:rsidRDefault="00E52D8E" w:rsidP="00C40A8B">
            <w:pPr>
              <w:pStyle w:val="NoSpacing"/>
              <w:rPr>
                <w:rFonts w:ascii="Calibri" w:eastAsia="Times New Roman" w:hAnsi="Calibri" w:cs="Times New Roman"/>
                <w:color w:val="000000"/>
                <w:sz w:val="20"/>
                <w:szCs w:val="20"/>
              </w:rPr>
            </w:pPr>
            <w:r w:rsidRPr="009A1907">
              <w:rPr>
                <w:rFonts w:ascii="Calibri" w:eastAsia="Times New Roman" w:hAnsi="Calibri" w:cs="Times New Roman"/>
                <w:color w:val="000000"/>
                <w:sz w:val="20"/>
                <w:szCs w:val="20"/>
              </w:rPr>
              <w:t xml:space="preserve">Competing demands or expectations for resource use (natural resources, public funds, etc.) that compromise desired outcome attainment. </w:t>
            </w:r>
          </w:p>
        </w:tc>
      </w:tr>
      <w:tr w:rsidR="00E52D8E" w14:paraId="0F3C1EC7" w14:textId="77777777" w:rsidTr="00C40A8B">
        <w:tc>
          <w:tcPr>
            <w:tcW w:w="3587" w:type="dxa"/>
          </w:tcPr>
          <w:p w14:paraId="5232CB8F" w14:textId="77777777" w:rsidR="00E52D8E" w:rsidRDefault="00E52D8E" w:rsidP="00C40A8B">
            <w:pPr>
              <w:pStyle w:val="NoSpacing"/>
            </w:pPr>
            <w:r>
              <w:t>Population Growth</w:t>
            </w:r>
          </w:p>
        </w:tc>
        <w:tc>
          <w:tcPr>
            <w:tcW w:w="6483" w:type="dxa"/>
          </w:tcPr>
          <w:p w14:paraId="01B81CF9" w14:textId="77777777" w:rsidR="00E52D8E" w:rsidRPr="009A1907" w:rsidRDefault="00E52D8E" w:rsidP="00C40A8B">
            <w:pPr>
              <w:pStyle w:val="NoSpacing"/>
              <w:rPr>
                <w:rFonts w:ascii="Calibri" w:eastAsia="Times New Roman" w:hAnsi="Calibri" w:cs="Times New Roman"/>
                <w:color w:val="000000"/>
                <w:sz w:val="20"/>
                <w:szCs w:val="20"/>
              </w:rPr>
            </w:pPr>
            <w:r w:rsidRPr="009A1907">
              <w:rPr>
                <w:rFonts w:ascii="Calibri" w:eastAsia="Times New Roman" w:hAnsi="Calibri" w:cs="Times New Roman"/>
                <w:color w:val="000000"/>
                <w:sz w:val="20"/>
                <w:szCs w:val="20"/>
              </w:rPr>
              <w:t xml:space="preserve">Often marked by changing land use, increased pollution loads, and/or increased use of resources. </w:t>
            </w:r>
          </w:p>
        </w:tc>
      </w:tr>
      <w:tr w:rsidR="00E52D8E" w14:paraId="6DF89D21" w14:textId="77777777" w:rsidTr="00C40A8B">
        <w:tc>
          <w:tcPr>
            <w:tcW w:w="3587" w:type="dxa"/>
          </w:tcPr>
          <w:p w14:paraId="1075731E" w14:textId="77777777" w:rsidR="00E52D8E" w:rsidRDefault="00E52D8E" w:rsidP="00C40A8B">
            <w:pPr>
              <w:pStyle w:val="NoSpacing"/>
            </w:pPr>
            <w:r>
              <w:t xml:space="preserve">Scientific and Technical Understanding </w:t>
            </w:r>
          </w:p>
        </w:tc>
        <w:tc>
          <w:tcPr>
            <w:tcW w:w="6483" w:type="dxa"/>
          </w:tcPr>
          <w:p w14:paraId="04CE0092" w14:textId="77777777" w:rsidR="00E52D8E" w:rsidRPr="009A1907" w:rsidRDefault="00E52D8E" w:rsidP="00C40A8B">
            <w:pPr>
              <w:pStyle w:val="NoSpacing"/>
              <w:rPr>
                <w:rFonts w:ascii="Calibri" w:eastAsia="Times New Roman" w:hAnsi="Calibri" w:cs="Times New Roman"/>
                <w:color w:val="000000"/>
                <w:sz w:val="20"/>
                <w:szCs w:val="20"/>
              </w:rPr>
            </w:pPr>
            <w:r w:rsidRPr="009A1907">
              <w:rPr>
                <w:rFonts w:ascii="Calibri" w:eastAsia="Times New Roman" w:hAnsi="Calibri" w:cs="Times New Roman"/>
                <w:color w:val="000000"/>
                <w:sz w:val="20"/>
                <w:szCs w:val="20"/>
              </w:rPr>
              <w:t xml:space="preserve">Sufficient information and adequate technical tools to support informed decisions and effective action. Can be needed to support research, monitoring, modeling, or decision-guidance development. </w:t>
            </w:r>
          </w:p>
        </w:tc>
      </w:tr>
      <w:tr w:rsidR="00E52D8E" w14:paraId="0710B3AA" w14:textId="77777777" w:rsidTr="00C40A8B">
        <w:tc>
          <w:tcPr>
            <w:tcW w:w="3587" w:type="dxa"/>
          </w:tcPr>
          <w:p w14:paraId="75B0EEC0" w14:textId="77777777" w:rsidR="00E52D8E" w:rsidRDefault="00E52D8E" w:rsidP="00C40A8B">
            <w:pPr>
              <w:pStyle w:val="NoSpacing"/>
            </w:pPr>
            <w:r>
              <w:t>Biota (Flora and Fauna)</w:t>
            </w:r>
          </w:p>
          <w:p w14:paraId="1FC42E05" w14:textId="77777777" w:rsidR="00E52D8E" w:rsidRPr="001F31BA" w:rsidRDefault="00E52D8E" w:rsidP="00C40A8B">
            <w:pPr>
              <w:pStyle w:val="NoSpacing"/>
              <w:rPr>
                <w:sz w:val="20"/>
                <w:szCs w:val="20"/>
              </w:rPr>
            </w:pPr>
            <w:r w:rsidRPr="009A1907">
              <w:rPr>
                <w:i/>
                <w:sz w:val="20"/>
                <w:szCs w:val="20"/>
              </w:rPr>
              <w:t>e.g., Population dynamics, disease, invasive species, or range shifts</w:t>
            </w:r>
          </w:p>
        </w:tc>
        <w:tc>
          <w:tcPr>
            <w:tcW w:w="6483" w:type="dxa"/>
          </w:tcPr>
          <w:p w14:paraId="44262971" w14:textId="77777777" w:rsidR="00E52D8E" w:rsidRPr="009A1907" w:rsidRDefault="00E52D8E" w:rsidP="00C40A8B">
            <w:pPr>
              <w:pStyle w:val="NoSpacing"/>
              <w:rPr>
                <w:rFonts w:ascii="Calibri" w:eastAsia="Times New Roman" w:hAnsi="Calibri" w:cs="Times New Roman"/>
                <w:color w:val="000000"/>
                <w:sz w:val="20"/>
                <w:szCs w:val="20"/>
              </w:rPr>
            </w:pPr>
            <w:r w:rsidRPr="009A1907">
              <w:rPr>
                <w:rFonts w:ascii="Calibri" w:eastAsia="Times New Roman" w:hAnsi="Calibri" w:cs="Times New Roman"/>
                <w:color w:val="000000"/>
                <w:sz w:val="20"/>
                <w:szCs w:val="20"/>
              </w:rPr>
              <w:t xml:space="preserve">Characteristics of plant and animal populations or communities that affect the achievement of a desired outcome. </w:t>
            </w:r>
          </w:p>
        </w:tc>
      </w:tr>
      <w:tr w:rsidR="00E52D8E" w14:paraId="27C9C941" w14:textId="77777777" w:rsidTr="00C40A8B">
        <w:tc>
          <w:tcPr>
            <w:tcW w:w="3587" w:type="dxa"/>
          </w:tcPr>
          <w:p w14:paraId="26C92B8B" w14:textId="77777777" w:rsidR="00E52D8E" w:rsidRDefault="00E52D8E" w:rsidP="00C40A8B">
            <w:pPr>
              <w:pStyle w:val="NoSpacing"/>
            </w:pPr>
            <w:r>
              <w:t>Habitat Condition</w:t>
            </w:r>
          </w:p>
          <w:p w14:paraId="0E984279" w14:textId="77777777" w:rsidR="00E52D8E" w:rsidRPr="001F31BA" w:rsidRDefault="00E52D8E" w:rsidP="00C40A8B">
            <w:pPr>
              <w:pStyle w:val="NoSpacing"/>
              <w:rPr>
                <w:i/>
                <w:sz w:val="20"/>
                <w:szCs w:val="20"/>
              </w:rPr>
            </w:pPr>
            <w:r w:rsidRPr="009A1907">
              <w:rPr>
                <w:i/>
                <w:sz w:val="20"/>
                <w:szCs w:val="20"/>
              </w:rPr>
              <w:t>e.g., Water quality or habitat fragmentation</w:t>
            </w:r>
          </w:p>
        </w:tc>
        <w:tc>
          <w:tcPr>
            <w:tcW w:w="6483" w:type="dxa"/>
          </w:tcPr>
          <w:p w14:paraId="023AE0AC" w14:textId="77777777" w:rsidR="00E52D8E" w:rsidRPr="009A1907" w:rsidRDefault="00E52D8E" w:rsidP="00C40A8B">
            <w:pPr>
              <w:pStyle w:val="NoSpacing"/>
              <w:rPr>
                <w:rFonts w:ascii="Calibri" w:eastAsia="Times New Roman" w:hAnsi="Calibri" w:cs="Times New Roman"/>
                <w:color w:val="000000"/>
                <w:sz w:val="20"/>
                <w:szCs w:val="20"/>
              </w:rPr>
            </w:pPr>
            <w:r w:rsidRPr="009A1907">
              <w:rPr>
                <w:rFonts w:ascii="Calibri" w:eastAsia="Times New Roman" w:hAnsi="Calibri" w:cs="Times New Roman"/>
                <w:color w:val="000000"/>
                <w:sz w:val="20"/>
                <w:szCs w:val="20"/>
              </w:rPr>
              <w:t xml:space="preserve">Changes in the quality, quantity, or distribution of the parameters that make an area suitable for a population or community. </w:t>
            </w:r>
          </w:p>
        </w:tc>
      </w:tr>
      <w:tr w:rsidR="00E52D8E" w14:paraId="2121487D" w14:textId="77777777" w:rsidTr="00C40A8B">
        <w:tc>
          <w:tcPr>
            <w:tcW w:w="3587" w:type="dxa"/>
          </w:tcPr>
          <w:p w14:paraId="033A80E3" w14:textId="77777777" w:rsidR="00E52D8E" w:rsidRDefault="00E52D8E" w:rsidP="00C40A8B">
            <w:pPr>
              <w:pStyle w:val="NoSpacing"/>
            </w:pPr>
            <w:r>
              <w:t>Climate Change</w:t>
            </w:r>
          </w:p>
        </w:tc>
        <w:tc>
          <w:tcPr>
            <w:tcW w:w="6483" w:type="dxa"/>
          </w:tcPr>
          <w:p w14:paraId="766F2668" w14:textId="77777777" w:rsidR="00E52D8E" w:rsidRPr="009A1907" w:rsidRDefault="00E52D8E" w:rsidP="00C40A8B">
            <w:pPr>
              <w:pStyle w:val="NoSpacing"/>
              <w:rPr>
                <w:rFonts w:ascii="Calibri" w:eastAsia="Times New Roman" w:hAnsi="Calibri" w:cs="Times New Roman"/>
                <w:color w:val="000000"/>
                <w:sz w:val="20"/>
                <w:szCs w:val="20"/>
              </w:rPr>
            </w:pPr>
            <w:r w:rsidRPr="009A1907">
              <w:rPr>
                <w:rFonts w:ascii="Calibri" w:eastAsia="Times New Roman" w:hAnsi="Calibri" w:cs="Times New Roman"/>
                <w:color w:val="000000"/>
                <w:sz w:val="20"/>
                <w:szCs w:val="20"/>
              </w:rPr>
              <w:t xml:space="preserve">Changes in temperature, precipitation, and sea level that can affect the implementation of a management actions or the achievement of a desired outcome. </w:t>
            </w:r>
          </w:p>
        </w:tc>
      </w:tr>
      <w:tr w:rsidR="00E52D8E" w14:paraId="308D118A" w14:textId="77777777" w:rsidTr="00C40A8B">
        <w:tc>
          <w:tcPr>
            <w:tcW w:w="3587" w:type="dxa"/>
            <w:vAlign w:val="center"/>
          </w:tcPr>
          <w:p w14:paraId="14E6B2C3" w14:textId="77777777" w:rsidR="00E52D8E" w:rsidRDefault="00E52D8E" w:rsidP="00C40A8B">
            <w:pPr>
              <w:pStyle w:val="NoSpacing"/>
            </w:pPr>
            <w:r>
              <w:t>Funding or Financial Resources</w:t>
            </w:r>
          </w:p>
          <w:p w14:paraId="7164A406" w14:textId="77777777" w:rsidR="00E52D8E" w:rsidRDefault="00E52D8E" w:rsidP="00C40A8B">
            <w:pPr>
              <w:pStyle w:val="NoSpacing"/>
            </w:pPr>
            <w:r w:rsidRPr="000D7943">
              <w:rPr>
                <w:i/>
                <w:sz w:val="20"/>
              </w:rPr>
              <w:t xml:space="preserve">e.g., </w:t>
            </w:r>
            <w:r>
              <w:rPr>
                <w:i/>
                <w:sz w:val="20"/>
              </w:rPr>
              <w:t>F</w:t>
            </w:r>
            <w:r w:rsidRPr="000D7943">
              <w:rPr>
                <w:i/>
                <w:sz w:val="20"/>
              </w:rPr>
              <w:t>unding</w:t>
            </w:r>
            <w:r>
              <w:rPr>
                <w:i/>
                <w:sz w:val="20"/>
              </w:rPr>
              <w:t xml:space="preserve"> or appropriations, external revenue, human capital, etc.</w:t>
            </w:r>
          </w:p>
        </w:tc>
        <w:tc>
          <w:tcPr>
            <w:tcW w:w="6483" w:type="dxa"/>
          </w:tcPr>
          <w:p w14:paraId="3CF57B6E" w14:textId="77777777" w:rsidR="00E52D8E" w:rsidRPr="009A1907" w:rsidRDefault="00E52D8E" w:rsidP="00C40A8B">
            <w:pPr>
              <w:pStyle w:val="NoSpacing"/>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If you have identified a lack of financial resources as a factor influencing progress toward your Outcome, please review and answer the questions </w:t>
            </w:r>
            <w:proofErr w:type="gramStart"/>
            <w:r w:rsidRPr="008D33DE">
              <w:rPr>
                <w:rFonts w:ascii="Calibri" w:eastAsia="Times New Roman" w:hAnsi="Calibri" w:cs="Times New Roman"/>
                <w:color w:val="000000"/>
                <w:sz w:val="20"/>
                <w:szCs w:val="20"/>
              </w:rPr>
              <w:t xml:space="preserve">in </w:t>
            </w:r>
            <w:proofErr w:type="gramEnd"/>
            <w:r>
              <w:fldChar w:fldCharType="begin"/>
            </w:r>
            <w:r>
              <w:instrText xml:space="preserve"> HYPERLINK \l "_Appendix_B.1:_Finance" </w:instrText>
            </w:r>
            <w:r>
              <w:fldChar w:fldCharType="separate"/>
            </w:r>
            <w:r w:rsidRPr="00545600">
              <w:rPr>
                <w:rStyle w:val="Hyperlink"/>
                <w:rFonts w:ascii="Calibri" w:eastAsia="Times New Roman" w:hAnsi="Calibri" w:cs="Times New Roman"/>
                <w:sz w:val="20"/>
                <w:szCs w:val="20"/>
              </w:rPr>
              <w:fldChar w:fldCharType="begin"/>
            </w:r>
            <w:r w:rsidRPr="008D33DE">
              <w:rPr>
                <w:rFonts w:ascii="Calibri" w:eastAsia="Times New Roman" w:hAnsi="Calibri" w:cs="Times New Roman"/>
                <w:color w:val="000000"/>
                <w:sz w:val="20"/>
                <w:szCs w:val="20"/>
              </w:rPr>
              <w:instrText xml:space="preserve"> REF _Ref490053764 \h </w:instrText>
            </w:r>
            <w:r w:rsidRPr="002A455B">
              <w:rPr>
                <w:rStyle w:val="Hyperlink"/>
                <w:rFonts w:ascii="Calibri" w:eastAsia="Times New Roman" w:hAnsi="Calibri" w:cs="Times New Roman"/>
                <w:sz w:val="20"/>
                <w:szCs w:val="20"/>
              </w:rPr>
              <w:instrText xml:space="preserve"> \* MERGEFORMAT </w:instrText>
            </w:r>
            <w:r w:rsidRPr="00545600">
              <w:rPr>
                <w:rStyle w:val="Hyperlink"/>
                <w:rFonts w:ascii="Calibri" w:eastAsia="Times New Roman" w:hAnsi="Calibri" w:cs="Times New Roman"/>
                <w:sz w:val="20"/>
                <w:szCs w:val="20"/>
              </w:rPr>
            </w:r>
            <w:r w:rsidRPr="00545600">
              <w:rPr>
                <w:rStyle w:val="Hyperlink"/>
                <w:rFonts w:ascii="Calibri" w:eastAsia="Times New Roman" w:hAnsi="Calibri" w:cs="Times New Roman"/>
                <w:sz w:val="20"/>
                <w:szCs w:val="20"/>
              </w:rPr>
              <w:fldChar w:fldCharType="separate"/>
            </w:r>
            <w:r w:rsidRPr="00545600">
              <w:rPr>
                <w:sz w:val="20"/>
                <w:szCs w:val="20"/>
              </w:rPr>
              <w:t>Appendix B.1: Guiding</w:t>
            </w:r>
            <w:r>
              <w:rPr>
                <w:sz w:val="20"/>
                <w:szCs w:val="20"/>
              </w:rPr>
              <w:t xml:space="preserve"> Finance</w:t>
            </w:r>
            <w:r w:rsidRPr="00545600">
              <w:rPr>
                <w:sz w:val="20"/>
                <w:szCs w:val="20"/>
              </w:rPr>
              <w:t xml:space="preserve"> Questions</w:t>
            </w:r>
            <w:r w:rsidRPr="00545600">
              <w:rPr>
                <w:rStyle w:val="Hyperlink"/>
                <w:rFonts w:ascii="Calibri" w:eastAsia="Times New Roman" w:hAnsi="Calibri" w:cs="Times New Roman"/>
                <w:sz w:val="20"/>
                <w:szCs w:val="20"/>
              </w:rPr>
              <w:fldChar w:fldCharType="end"/>
            </w:r>
            <w:r>
              <w:rPr>
                <w:rStyle w:val="Hyperlink"/>
                <w:rFonts w:ascii="Calibri" w:eastAsia="Times New Roman" w:hAnsi="Calibri" w:cs="Times New Roman"/>
                <w:sz w:val="20"/>
                <w:szCs w:val="20"/>
              </w:rPr>
              <w:fldChar w:fldCharType="end"/>
            </w:r>
            <w:r>
              <w:rPr>
                <w:rFonts w:ascii="Calibri" w:eastAsia="Times New Roman" w:hAnsi="Calibri" w:cs="Times New Roman"/>
                <w:color w:val="000000"/>
                <w:sz w:val="20"/>
                <w:szCs w:val="20"/>
              </w:rPr>
              <w:t>.</w:t>
            </w:r>
          </w:p>
        </w:tc>
      </w:tr>
    </w:tbl>
    <w:p w14:paraId="2EE6A829" w14:textId="77777777" w:rsidR="00E52D8E" w:rsidRDefault="00E52D8E" w:rsidP="00E52D8E">
      <w:pPr>
        <w:rPr>
          <w:b/>
        </w:rPr>
      </w:pPr>
    </w:p>
    <w:p w14:paraId="61CDFC3E" w14:textId="77777777" w:rsidR="00E52D8E" w:rsidRDefault="00E52D8E" w:rsidP="00E52D8E">
      <w:pPr>
        <w:rPr>
          <w:b/>
        </w:rPr>
      </w:pPr>
      <w:r>
        <w:rPr>
          <w:b/>
        </w:rPr>
        <w:br w:type="page"/>
      </w:r>
      <w:bookmarkStart w:id="1" w:name="_GoBack"/>
      <w:bookmarkEnd w:id="1"/>
    </w:p>
    <w:p w14:paraId="3652BE13" w14:textId="77777777" w:rsidR="00E52D8E" w:rsidRPr="00DA089F" w:rsidRDefault="00E52D8E" w:rsidP="00E52D8E">
      <w:pPr>
        <w:pStyle w:val="Heading1"/>
        <w:spacing w:before="0" w:line="240" w:lineRule="auto"/>
        <w:rPr>
          <w:rFonts w:asciiTheme="minorHAnsi" w:hAnsiTheme="minorHAnsi"/>
          <w:b/>
          <w:color w:val="auto"/>
          <w:sz w:val="22"/>
          <w:szCs w:val="22"/>
        </w:rPr>
      </w:pPr>
      <w:bookmarkStart w:id="2" w:name="_Ref490053764"/>
      <w:r w:rsidRPr="00DA089F">
        <w:rPr>
          <w:rFonts w:asciiTheme="minorHAnsi" w:hAnsiTheme="minorHAnsi"/>
          <w:b/>
          <w:color w:val="auto"/>
          <w:sz w:val="22"/>
          <w:szCs w:val="22"/>
        </w:rPr>
        <w:t xml:space="preserve">Appendix B.1: Guiding </w:t>
      </w:r>
      <w:r>
        <w:rPr>
          <w:rFonts w:asciiTheme="minorHAnsi" w:hAnsiTheme="minorHAnsi"/>
          <w:b/>
          <w:color w:val="auto"/>
          <w:sz w:val="22"/>
          <w:szCs w:val="22"/>
        </w:rPr>
        <w:t xml:space="preserve">Finance </w:t>
      </w:r>
      <w:r w:rsidRPr="00DA089F">
        <w:rPr>
          <w:rFonts w:asciiTheme="minorHAnsi" w:hAnsiTheme="minorHAnsi"/>
          <w:b/>
          <w:color w:val="auto"/>
          <w:sz w:val="22"/>
          <w:szCs w:val="22"/>
        </w:rPr>
        <w:t>Questions</w:t>
      </w:r>
      <w:bookmarkEnd w:id="2"/>
    </w:p>
    <w:p w14:paraId="1F52B9CB" w14:textId="77777777" w:rsidR="00E52D8E" w:rsidRDefault="00E52D8E" w:rsidP="00E52D8E">
      <w:pPr>
        <w:spacing w:after="0" w:line="240" w:lineRule="auto"/>
        <w:rPr>
          <w:b/>
          <w:u w:val="single"/>
        </w:rPr>
      </w:pPr>
    </w:p>
    <w:p w14:paraId="43AE60E3" w14:textId="77777777" w:rsidR="00E52D8E" w:rsidRDefault="00E52D8E" w:rsidP="00E52D8E">
      <w:pPr>
        <w:spacing w:after="0" w:line="240" w:lineRule="auto"/>
        <w:rPr>
          <w:rFonts w:eastAsia="Times New Roman" w:cs="Times New Roman"/>
        </w:rPr>
      </w:pPr>
      <w:r>
        <w:rPr>
          <w:rFonts w:eastAsia="Times New Roman" w:cs="Times New Roman"/>
        </w:rPr>
        <w:t xml:space="preserve">If you have identified Funding or Financial Resources as a factor influencing progress toward your Outcome and are requesting assistance from the Management Board in addressing this factor, please answer the following questions as part of the materials you submit before your Quarterly Progress Meeting. The answers to these questions will form the foundation of a finance system for your Outcome. </w:t>
      </w:r>
    </w:p>
    <w:p w14:paraId="13C7AA87" w14:textId="77777777" w:rsidR="00E52D8E" w:rsidRPr="00BA1E15" w:rsidRDefault="00E52D8E" w:rsidP="00E52D8E">
      <w:pPr>
        <w:spacing w:after="0" w:line="240" w:lineRule="auto"/>
        <w:rPr>
          <w:rFonts w:eastAsia="Times New Roman" w:cs="Times New Roman"/>
        </w:rPr>
      </w:pPr>
    </w:p>
    <w:p w14:paraId="6DE5AA26" w14:textId="77777777" w:rsidR="00E52D8E" w:rsidRPr="00BA1E15" w:rsidRDefault="00E52D8E" w:rsidP="00E52D8E">
      <w:pPr>
        <w:numPr>
          <w:ilvl w:val="0"/>
          <w:numId w:val="41"/>
        </w:numPr>
        <w:spacing w:after="0" w:line="240" w:lineRule="auto"/>
        <w:contextualSpacing/>
        <w:rPr>
          <w:rFonts w:eastAsia="Times New Roman" w:cs="Times New Roman"/>
        </w:rPr>
      </w:pPr>
      <w:r w:rsidRPr="00BA1E15">
        <w:rPr>
          <w:rFonts w:eastAsia="Times New Roman" w:cs="Times New Roman"/>
        </w:rPr>
        <w:t>What are the anticipated sources of revenue from outside traditional or existing revenue streams that you believe would support this work? In other words, who else cares and how do/did you identify th</w:t>
      </w:r>
      <w:r>
        <w:rPr>
          <w:rFonts w:eastAsia="Times New Roman" w:cs="Times New Roman"/>
        </w:rPr>
        <w:t xml:space="preserve">em? </w:t>
      </w:r>
      <w:r w:rsidRPr="00BA1E15">
        <w:rPr>
          <w:rFonts w:eastAsia="Times New Roman" w:cs="Times New Roman"/>
        </w:rPr>
        <w:br/>
      </w:r>
    </w:p>
    <w:p w14:paraId="1EBD5AFC" w14:textId="77777777" w:rsidR="00E52D8E" w:rsidRPr="00BA1E15" w:rsidRDefault="00E52D8E" w:rsidP="00E52D8E">
      <w:pPr>
        <w:numPr>
          <w:ilvl w:val="0"/>
          <w:numId w:val="41"/>
        </w:numPr>
        <w:spacing w:after="0" w:line="240" w:lineRule="auto"/>
        <w:contextualSpacing/>
        <w:rPr>
          <w:rFonts w:eastAsia="Times New Roman" w:cs="Times New Roman"/>
        </w:rPr>
      </w:pPr>
      <w:r w:rsidRPr="00BA1E15">
        <w:rPr>
          <w:rFonts w:eastAsia="Times New Roman" w:cs="Times New Roman"/>
        </w:rPr>
        <w:t>How can existing resources work more in concert to ensure that your work is most efficient and effective? In other words, are there strategies or processes for making each dollar go f</w:t>
      </w:r>
      <w:r>
        <w:rPr>
          <w:rFonts w:eastAsia="Times New Roman" w:cs="Times New Roman"/>
        </w:rPr>
        <w:t>u</w:t>
      </w:r>
      <w:r w:rsidRPr="00BA1E15">
        <w:rPr>
          <w:rFonts w:eastAsia="Times New Roman" w:cs="Times New Roman"/>
        </w:rPr>
        <w:t>rther in accomp</w:t>
      </w:r>
      <w:r>
        <w:rPr>
          <w:rFonts w:eastAsia="Times New Roman" w:cs="Times New Roman"/>
        </w:rPr>
        <w:t>lishing your goals?</w:t>
      </w:r>
      <w:r w:rsidRPr="00BA1E15">
        <w:rPr>
          <w:rFonts w:eastAsia="Times New Roman" w:cs="Times New Roman"/>
        </w:rPr>
        <w:br/>
      </w:r>
    </w:p>
    <w:p w14:paraId="61582DAB" w14:textId="77777777" w:rsidR="00E52D8E" w:rsidRPr="00BA1E15" w:rsidRDefault="00E52D8E" w:rsidP="00E52D8E">
      <w:pPr>
        <w:numPr>
          <w:ilvl w:val="0"/>
          <w:numId w:val="41"/>
        </w:numPr>
        <w:spacing w:after="0" w:line="240" w:lineRule="auto"/>
        <w:contextualSpacing/>
        <w:rPr>
          <w:rFonts w:eastAsia="Times New Roman" w:cs="Times New Roman"/>
        </w:rPr>
      </w:pPr>
      <w:r w:rsidRPr="00BA1E15">
        <w:rPr>
          <w:rFonts w:eastAsia="Times New Roman" w:cs="Times New Roman"/>
        </w:rPr>
        <w:t>How would you know if the financial effort is successful in achieving you</w:t>
      </w:r>
      <w:r>
        <w:rPr>
          <w:rFonts w:eastAsia="Times New Roman" w:cs="Times New Roman"/>
        </w:rPr>
        <w:t>r specific Outcome?</w:t>
      </w:r>
    </w:p>
    <w:p w14:paraId="0EDCD4D6" w14:textId="77777777" w:rsidR="00E52D8E" w:rsidRPr="001F31BA" w:rsidRDefault="00E52D8E" w:rsidP="00E52D8E">
      <w:pPr>
        <w:spacing w:line="240" w:lineRule="auto"/>
        <w:rPr>
          <w:b/>
          <w:u w:val="single"/>
          <w:lang w:bidi="en-US"/>
        </w:rPr>
      </w:pPr>
      <w:r>
        <w:rPr>
          <w:b/>
        </w:rPr>
        <w:br w:type="page"/>
      </w:r>
    </w:p>
    <w:p w14:paraId="48DDD5CE" w14:textId="77777777" w:rsidR="00E52D8E" w:rsidRDefault="00E52D8E" w:rsidP="00E52D8E">
      <w:pPr>
        <w:contextualSpacing/>
        <w:rPr>
          <w:b/>
        </w:rPr>
      </w:pPr>
      <w:r w:rsidRPr="000A735F">
        <w:rPr>
          <w:b/>
        </w:rPr>
        <w:t xml:space="preserve">Appendix </w:t>
      </w:r>
      <w:r>
        <w:rPr>
          <w:b/>
        </w:rPr>
        <w:t>C: Quarterly Progress</w:t>
      </w:r>
      <w:r w:rsidRPr="000A735F">
        <w:rPr>
          <w:b/>
        </w:rPr>
        <w:t xml:space="preserve"> Meeting Schedule  </w:t>
      </w:r>
    </w:p>
    <w:p w14:paraId="0160254B" w14:textId="77777777" w:rsidR="00E52D8E" w:rsidRDefault="00E52D8E" w:rsidP="00E52D8E">
      <w:pPr>
        <w:contextualSpacing/>
        <w:rPr>
          <w:b/>
        </w:rPr>
      </w:pPr>
    </w:p>
    <w:tbl>
      <w:tblPr>
        <w:tblStyle w:val="TableGrid"/>
        <w:tblW w:w="0" w:type="auto"/>
        <w:tblLook w:val="04A0" w:firstRow="1" w:lastRow="0" w:firstColumn="1" w:lastColumn="0" w:noHBand="0" w:noVBand="1"/>
      </w:tblPr>
      <w:tblGrid>
        <w:gridCol w:w="3587"/>
        <w:gridCol w:w="6483"/>
      </w:tblGrid>
      <w:tr w:rsidR="00E52D8E" w:rsidRPr="008A7061" w14:paraId="33581258" w14:textId="77777777" w:rsidTr="00C40A8B">
        <w:tc>
          <w:tcPr>
            <w:tcW w:w="3587" w:type="dxa"/>
          </w:tcPr>
          <w:p w14:paraId="60835F79" w14:textId="77777777" w:rsidR="00E52D8E" w:rsidRPr="008A7061" w:rsidRDefault="00E52D8E" w:rsidP="00C40A8B">
            <w:pPr>
              <w:pStyle w:val="NoSpacing"/>
              <w:rPr>
                <w:b/>
              </w:rPr>
            </w:pPr>
            <w:r>
              <w:rPr>
                <w:b/>
              </w:rPr>
              <w:t>Date</w:t>
            </w:r>
          </w:p>
        </w:tc>
        <w:tc>
          <w:tcPr>
            <w:tcW w:w="6483" w:type="dxa"/>
          </w:tcPr>
          <w:p w14:paraId="2AF28BC3" w14:textId="77777777" w:rsidR="00E52D8E" w:rsidRDefault="00E52D8E" w:rsidP="00C40A8B">
            <w:pPr>
              <w:pStyle w:val="NoSpacing"/>
              <w:rPr>
                <w:rFonts w:ascii="Calibri" w:eastAsia="Times New Roman" w:hAnsi="Calibri" w:cs="Times New Roman"/>
                <w:b/>
                <w:color w:val="000000"/>
              </w:rPr>
            </w:pPr>
            <w:r>
              <w:rPr>
                <w:rFonts w:ascii="Calibri" w:eastAsia="Times New Roman" w:hAnsi="Calibri" w:cs="Times New Roman"/>
                <w:b/>
                <w:color w:val="000000"/>
              </w:rPr>
              <w:t xml:space="preserve">Cohort </w:t>
            </w:r>
          </w:p>
          <w:p w14:paraId="35E87EDF" w14:textId="77777777" w:rsidR="00E52D8E" w:rsidRPr="008A7061" w:rsidRDefault="00E52D8E" w:rsidP="00C40A8B">
            <w:pPr>
              <w:pStyle w:val="NoSpacing"/>
              <w:rPr>
                <w:rFonts w:ascii="Calibri" w:eastAsia="Times New Roman" w:hAnsi="Calibri" w:cs="Times New Roman"/>
                <w:b/>
                <w:color w:val="000000"/>
              </w:rPr>
            </w:pPr>
          </w:p>
        </w:tc>
      </w:tr>
      <w:tr w:rsidR="00E52D8E" w:rsidRPr="009A1907" w14:paraId="48A6843F" w14:textId="77777777" w:rsidTr="00C40A8B">
        <w:tc>
          <w:tcPr>
            <w:tcW w:w="3587" w:type="dxa"/>
          </w:tcPr>
          <w:p w14:paraId="4E47A4FD" w14:textId="77777777" w:rsidR="00E52D8E" w:rsidRDefault="00E52D8E" w:rsidP="00C40A8B">
            <w:pPr>
              <w:pStyle w:val="NoSpacing"/>
              <w:rPr>
                <w:b/>
                <w:sz w:val="20"/>
                <w:szCs w:val="20"/>
              </w:rPr>
            </w:pPr>
            <w:r w:rsidRPr="00C82880">
              <w:rPr>
                <w:b/>
                <w:sz w:val="20"/>
                <w:szCs w:val="20"/>
              </w:rPr>
              <w:t xml:space="preserve">May </w:t>
            </w:r>
            <w:r>
              <w:rPr>
                <w:b/>
                <w:sz w:val="20"/>
                <w:szCs w:val="20"/>
              </w:rPr>
              <w:t xml:space="preserve">10, </w:t>
            </w:r>
            <w:r w:rsidRPr="00C82880">
              <w:rPr>
                <w:b/>
                <w:sz w:val="20"/>
                <w:szCs w:val="20"/>
              </w:rPr>
              <w:t>2018</w:t>
            </w:r>
          </w:p>
          <w:p w14:paraId="2D915B59" w14:textId="77777777" w:rsidR="00E52D8E" w:rsidRDefault="00E52D8E" w:rsidP="00C40A8B">
            <w:pPr>
              <w:pStyle w:val="NoSpacing"/>
              <w:rPr>
                <w:b/>
                <w:sz w:val="20"/>
                <w:szCs w:val="20"/>
              </w:rPr>
            </w:pPr>
          </w:p>
          <w:p w14:paraId="3C6A2C37" w14:textId="77777777" w:rsidR="00E52D8E" w:rsidRPr="00F70485" w:rsidRDefault="00E52D8E" w:rsidP="00C40A8B">
            <w:pPr>
              <w:pStyle w:val="NoSpacing"/>
              <w:rPr>
                <w:i/>
                <w:sz w:val="20"/>
                <w:szCs w:val="20"/>
              </w:rPr>
            </w:pPr>
            <w:r>
              <w:rPr>
                <w:i/>
                <w:sz w:val="20"/>
                <w:szCs w:val="20"/>
              </w:rPr>
              <w:t>June 14, 2018: Subsequent Management Board Meeting</w:t>
            </w:r>
          </w:p>
        </w:tc>
        <w:tc>
          <w:tcPr>
            <w:tcW w:w="6483" w:type="dxa"/>
          </w:tcPr>
          <w:p w14:paraId="502F0D60" w14:textId="77777777" w:rsidR="00E52D8E" w:rsidRPr="005A478A" w:rsidRDefault="00E52D8E" w:rsidP="00C40A8B">
            <w:pPr>
              <w:pStyle w:val="NoSpacing"/>
              <w:rPr>
                <w:rFonts w:ascii="Calibri" w:eastAsia="Times New Roman" w:hAnsi="Calibri" w:cs="Times New Roman"/>
                <w:b/>
                <w:color w:val="000000"/>
                <w:sz w:val="20"/>
                <w:szCs w:val="20"/>
              </w:rPr>
            </w:pPr>
            <w:r w:rsidRPr="005A478A">
              <w:rPr>
                <w:rFonts w:ascii="Calibri" w:eastAsia="Times New Roman" w:hAnsi="Calibri" w:cs="Times New Roman"/>
                <w:b/>
                <w:color w:val="000000"/>
                <w:sz w:val="20"/>
                <w:szCs w:val="20"/>
              </w:rPr>
              <w:t>Water Quality</w:t>
            </w:r>
          </w:p>
          <w:p w14:paraId="3820FC15" w14:textId="77777777" w:rsidR="00E52D8E" w:rsidRDefault="00E52D8E" w:rsidP="00C40A8B">
            <w:pPr>
              <w:pStyle w:val="NoSpacing"/>
              <w:numPr>
                <w:ilvl w:val="0"/>
                <w:numId w:val="34"/>
              </w:numPr>
              <w:rPr>
                <w:rFonts w:ascii="Calibri" w:eastAsia="Times New Roman" w:hAnsi="Calibri" w:cs="Times New Roman"/>
                <w:color w:val="000000"/>
                <w:sz w:val="20"/>
                <w:szCs w:val="20"/>
              </w:rPr>
            </w:pPr>
            <w:r w:rsidRPr="00086F64">
              <w:rPr>
                <w:rFonts w:ascii="Calibri" w:eastAsia="Times New Roman" w:hAnsi="Calibri" w:cs="Times New Roman"/>
                <w:color w:val="000000"/>
                <w:sz w:val="20"/>
                <w:szCs w:val="20"/>
              </w:rPr>
              <w:t xml:space="preserve">Toxics </w:t>
            </w:r>
            <w:r>
              <w:rPr>
                <w:rFonts w:ascii="Calibri" w:eastAsia="Times New Roman" w:hAnsi="Calibri" w:cs="Times New Roman"/>
                <w:color w:val="000000"/>
                <w:sz w:val="20"/>
                <w:szCs w:val="20"/>
              </w:rPr>
              <w:t xml:space="preserve">Contaminants Research </w:t>
            </w:r>
          </w:p>
          <w:p w14:paraId="64739428" w14:textId="77777777" w:rsidR="00E52D8E" w:rsidRPr="00086F64" w:rsidRDefault="00E52D8E" w:rsidP="00C40A8B">
            <w:pPr>
              <w:pStyle w:val="NoSpacing"/>
              <w:numPr>
                <w:ilvl w:val="0"/>
                <w:numId w:val="34"/>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Toxic Contaminants </w:t>
            </w:r>
            <w:r w:rsidRPr="00086F64">
              <w:rPr>
                <w:rFonts w:ascii="Calibri" w:eastAsia="Times New Roman" w:hAnsi="Calibri" w:cs="Times New Roman"/>
                <w:color w:val="000000"/>
                <w:sz w:val="20"/>
                <w:szCs w:val="20"/>
              </w:rPr>
              <w:t>Policy and Prevention</w:t>
            </w:r>
          </w:p>
          <w:p w14:paraId="4107BD44" w14:textId="77777777" w:rsidR="00E52D8E" w:rsidRPr="00086F64" w:rsidRDefault="00E52D8E" w:rsidP="00C40A8B">
            <w:pPr>
              <w:pStyle w:val="NoSpacing"/>
              <w:numPr>
                <w:ilvl w:val="0"/>
                <w:numId w:val="34"/>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2017 and 2025 Watershed Implementation Plans </w:t>
            </w:r>
          </w:p>
          <w:p w14:paraId="60F4A168" w14:textId="77777777" w:rsidR="00E52D8E" w:rsidRPr="00086F64" w:rsidRDefault="00E52D8E" w:rsidP="00C40A8B">
            <w:pPr>
              <w:pStyle w:val="NoSpacing"/>
              <w:numPr>
                <w:ilvl w:val="0"/>
                <w:numId w:val="34"/>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Water Quality Standards Attainment and Monitoring </w:t>
            </w:r>
          </w:p>
          <w:p w14:paraId="23E10C78" w14:textId="77777777" w:rsidR="00E52D8E" w:rsidRPr="00086F64" w:rsidRDefault="00E52D8E" w:rsidP="00C40A8B">
            <w:pPr>
              <w:pStyle w:val="NoSpacing"/>
              <w:numPr>
                <w:ilvl w:val="0"/>
                <w:numId w:val="34"/>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Forest Buffers</w:t>
            </w:r>
          </w:p>
          <w:p w14:paraId="0BA80A79" w14:textId="77777777" w:rsidR="00E52D8E" w:rsidRPr="00086F64" w:rsidRDefault="00E52D8E" w:rsidP="00C40A8B">
            <w:pPr>
              <w:pStyle w:val="NoSpacing"/>
              <w:rPr>
                <w:rFonts w:ascii="Calibri" w:eastAsia="Times New Roman" w:hAnsi="Calibri" w:cs="Times New Roman"/>
                <w:color w:val="000000"/>
                <w:sz w:val="20"/>
                <w:szCs w:val="20"/>
              </w:rPr>
            </w:pPr>
          </w:p>
        </w:tc>
      </w:tr>
      <w:tr w:rsidR="00E52D8E" w:rsidRPr="009A1907" w14:paraId="1E7D186B" w14:textId="77777777" w:rsidTr="00C40A8B">
        <w:tc>
          <w:tcPr>
            <w:tcW w:w="3587" w:type="dxa"/>
          </w:tcPr>
          <w:p w14:paraId="372C38E2" w14:textId="77777777" w:rsidR="00E52D8E" w:rsidRDefault="00E52D8E" w:rsidP="00C40A8B">
            <w:pPr>
              <w:pStyle w:val="NoSpacing"/>
              <w:rPr>
                <w:b/>
                <w:sz w:val="20"/>
                <w:szCs w:val="20"/>
              </w:rPr>
            </w:pPr>
            <w:r w:rsidRPr="00C82880">
              <w:rPr>
                <w:b/>
                <w:sz w:val="20"/>
                <w:szCs w:val="20"/>
              </w:rPr>
              <w:t xml:space="preserve">August </w:t>
            </w:r>
            <w:r>
              <w:rPr>
                <w:b/>
                <w:sz w:val="20"/>
                <w:szCs w:val="20"/>
              </w:rPr>
              <w:t xml:space="preserve">9, </w:t>
            </w:r>
            <w:r w:rsidRPr="00C82880">
              <w:rPr>
                <w:b/>
                <w:sz w:val="20"/>
                <w:szCs w:val="20"/>
              </w:rPr>
              <w:t>2018</w:t>
            </w:r>
          </w:p>
          <w:p w14:paraId="368F0155" w14:textId="77777777" w:rsidR="00E52D8E" w:rsidRDefault="00E52D8E" w:rsidP="00C40A8B">
            <w:pPr>
              <w:pStyle w:val="NoSpacing"/>
              <w:rPr>
                <w:b/>
                <w:sz w:val="20"/>
                <w:szCs w:val="20"/>
              </w:rPr>
            </w:pPr>
          </w:p>
          <w:p w14:paraId="2732DB71" w14:textId="77777777" w:rsidR="00E52D8E" w:rsidRPr="00F70485" w:rsidRDefault="00E52D8E" w:rsidP="00C40A8B">
            <w:pPr>
              <w:pStyle w:val="NoSpacing"/>
              <w:rPr>
                <w:i/>
                <w:sz w:val="20"/>
                <w:szCs w:val="20"/>
              </w:rPr>
            </w:pPr>
            <w:r>
              <w:rPr>
                <w:i/>
                <w:sz w:val="20"/>
                <w:szCs w:val="20"/>
              </w:rPr>
              <w:t>September 13, 2018: Subsequent Management Board Meeting</w:t>
            </w:r>
          </w:p>
        </w:tc>
        <w:tc>
          <w:tcPr>
            <w:tcW w:w="6483" w:type="dxa"/>
          </w:tcPr>
          <w:p w14:paraId="6519556A" w14:textId="77777777" w:rsidR="00E52D8E" w:rsidRPr="00C82880" w:rsidRDefault="00E52D8E" w:rsidP="00C40A8B">
            <w:pPr>
              <w:pStyle w:val="NoSpacing"/>
              <w:rPr>
                <w:rFonts w:ascii="Calibri" w:eastAsia="Times New Roman" w:hAnsi="Calibri" w:cs="Times New Roman"/>
                <w:b/>
                <w:color w:val="000000"/>
                <w:sz w:val="20"/>
                <w:szCs w:val="20"/>
              </w:rPr>
            </w:pPr>
            <w:r w:rsidRPr="00C82880">
              <w:rPr>
                <w:rFonts w:ascii="Calibri" w:eastAsia="Times New Roman" w:hAnsi="Calibri" w:cs="Times New Roman"/>
                <w:b/>
                <w:color w:val="000000"/>
                <w:sz w:val="20"/>
                <w:szCs w:val="20"/>
              </w:rPr>
              <w:t>Climate Change and Resiliency</w:t>
            </w:r>
          </w:p>
          <w:p w14:paraId="17EEBBC5" w14:textId="77777777" w:rsidR="00E52D8E" w:rsidRPr="00086F64" w:rsidRDefault="00E52D8E" w:rsidP="00C40A8B">
            <w:pPr>
              <w:pStyle w:val="NoSpacing"/>
              <w:numPr>
                <w:ilvl w:val="0"/>
                <w:numId w:val="35"/>
              </w:numPr>
              <w:rPr>
                <w:rFonts w:ascii="Calibri" w:eastAsia="Times New Roman" w:hAnsi="Calibri" w:cs="Times New Roman"/>
                <w:color w:val="000000"/>
                <w:sz w:val="20"/>
                <w:szCs w:val="20"/>
              </w:rPr>
            </w:pPr>
            <w:r w:rsidRPr="00086F64">
              <w:rPr>
                <w:rFonts w:ascii="Calibri" w:eastAsia="Times New Roman" w:hAnsi="Calibri" w:cs="Times New Roman"/>
                <w:color w:val="000000"/>
                <w:sz w:val="20"/>
                <w:szCs w:val="20"/>
              </w:rPr>
              <w:t>Wetlands</w:t>
            </w:r>
          </w:p>
          <w:p w14:paraId="3CA63C80" w14:textId="77777777" w:rsidR="00E52D8E" w:rsidRPr="00086F64" w:rsidRDefault="00E52D8E" w:rsidP="00C40A8B">
            <w:pPr>
              <w:pStyle w:val="NoSpacing"/>
              <w:numPr>
                <w:ilvl w:val="0"/>
                <w:numId w:val="35"/>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Black Duck </w:t>
            </w:r>
          </w:p>
          <w:p w14:paraId="506BBC5C" w14:textId="77777777" w:rsidR="00E52D8E" w:rsidRDefault="00E52D8E" w:rsidP="00C40A8B">
            <w:pPr>
              <w:pStyle w:val="NoSpacing"/>
              <w:numPr>
                <w:ilvl w:val="0"/>
                <w:numId w:val="35"/>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Climate Adaptation</w:t>
            </w:r>
          </w:p>
          <w:p w14:paraId="502608A9" w14:textId="77777777" w:rsidR="00E52D8E" w:rsidRPr="00086F64" w:rsidRDefault="00E52D8E" w:rsidP="00C40A8B">
            <w:pPr>
              <w:pStyle w:val="NoSpacing"/>
              <w:numPr>
                <w:ilvl w:val="0"/>
                <w:numId w:val="35"/>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Climate Monitoring and Assessment </w:t>
            </w:r>
            <w:r w:rsidRPr="00086F64">
              <w:rPr>
                <w:rFonts w:ascii="Calibri" w:eastAsia="Times New Roman" w:hAnsi="Calibri" w:cs="Times New Roman"/>
                <w:color w:val="000000"/>
                <w:sz w:val="20"/>
                <w:szCs w:val="20"/>
              </w:rPr>
              <w:t xml:space="preserve"> </w:t>
            </w:r>
          </w:p>
          <w:p w14:paraId="5E27232B" w14:textId="77777777" w:rsidR="00E52D8E" w:rsidRPr="00086F64" w:rsidRDefault="00E52D8E" w:rsidP="00C40A8B">
            <w:pPr>
              <w:pStyle w:val="NoSpacing"/>
              <w:rPr>
                <w:rFonts w:ascii="Calibri" w:eastAsia="Times New Roman" w:hAnsi="Calibri" w:cs="Times New Roman"/>
                <w:color w:val="000000"/>
                <w:sz w:val="20"/>
                <w:szCs w:val="20"/>
              </w:rPr>
            </w:pPr>
          </w:p>
        </w:tc>
      </w:tr>
      <w:tr w:rsidR="00E52D8E" w:rsidRPr="009A1907" w14:paraId="71CB5806" w14:textId="77777777" w:rsidTr="00C40A8B">
        <w:tc>
          <w:tcPr>
            <w:tcW w:w="3587" w:type="dxa"/>
          </w:tcPr>
          <w:p w14:paraId="401E74A6" w14:textId="77777777" w:rsidR="00E52D8E" w:rsidRDefault="00E52D8E" w:rsidP="00C40A8B">
            <w:pPr>
              <w:pStyle w:val="NoSpacing"/>
              <w:rPr>
                <w:b/>
                <w:sz w:val="20"/>
                <w:szCs w:val="20"/>
              </w:rPr>
            </w:pPr>
            <w:r w:rsidRPr="00C82880">
              <w:rPr>
                <w:b/>
                <w:sz w:val="20"/>
                <w:szCs w:val="20"/>
              </w:rPr>
              <w:t xml:space="preserve">November </w:t>
            </w:r>
            <w:r>
              <w:rPr>
                <w:b/>
                <w:sz w:val="20"/>
                <w:szCs w:val="20"/>
              </w:rPr>
              <w:t xml:space="preserve">15, </w:t>
            </w:r>
            <w:r w:rsidRPr="00C82880">
              <w:rPr>
                <w:b/>
                <w:sz w:val="20"/>
                <w:szCs w:val="20"/>
              </w:rPr>
              <w:t>2018</w:t>
            </w:r>
          </w:p>
          <w:p w14:paraId="6B6DCB7C" w14:textId="77777777" w:rsidR="00E52D8E" w:rsidRDefault="00E52D8E" w:rsidP="00C40A8B">
            <w:pPr>
              <w:pStyle w:val="NoSpacing"/>
              <w:rPr>
                <w:b/>
                <w:sz w:val="20"/>
                <w:szCs w:val="20"/>
              </w:rPr>
            </w:pPr>
          </w:p>
          <w:p w14:paraId="6E244350" w14:textId="77777777" w:rsidR="00E52D8E" w:rsidRPr="00F70485" w:rsidRDefault="00E52D8E" w:rsidP="00C40A8B">
            <w:pPr>
              <w:pStyle w:val="NoSpacing"/>
              <w:rPr>
                <w:i/>
                <w:sz w:val="20"/>
                <w:szCs w:val="20"/>
              </w:rPr>
            </w:pPr>
            <w:r>
              <w:rPr>
                <w:i/>
                <w:sz w:val="20"/>
                <w:szCs w:val="20"/>
              </w:rPr>
              <w:t>December 6, 2018: Subsequent Management Board Meeting</w:t>
            </w:r>
          </w:p>
        </w:tc>
        <w:tc>
          <w:tcPr>
            <w:tcW w:w="6483" w:type="dxa"/>
          </w:tcPr>
          <w:p w14:paraId="00374A3B" w14:textId="77777777" w:rsidR="00E52D8E" w:rsidRPr="00C82880" w:rsidRDefault="00E52D8E" w:rsidP="00C40A8B">
            <w:pPr>
              <w:pStyle w:val="NoSpacing"/>
              <w:rPr>
                <w:rFonts w:ascii="Calibri" w:eastAsia="Times New Roman" w:hAnsi="Calibri" w:cs="Times New Roman"/>
                <w:b/>
                <w:color w:val="000000"/>
                <w:sz w:val="20"/>
                <w:szCs w:val="20"/>
              </w:rPr>
            </w:pPr>
            <w:r w:rsidRPr="00C82880">
              <w:rPr>
                <w:rFonts w:ascii="Calibri" w:eastAsia="Times New Roman" w:hAnsi="Calibri" w:cs="Times New Roman"/>
                <w:b/>
                <w:color w:val="000000"/>
                <w:sz w:val="20"/>
                <w:szCs w:val="20"/>
              </w:rPr>
              <w:t>Local Action</w:t>
            </w:r>
          </w:p>
          <w:p w14:paraId="642757C7" w14:textId="77777777" w:rsidR="00E52D8E" w:rsidRPr="00086F64" w:rsidRDefault="00E52D8E" w:rsidP="00C40A8B">
            <w:pPr>
              <w:pStyle w:val="NoSpacing"/>
              <w:numPr>
                <w:ilvl w:val="0"/>
                <w:numId w:val="36"/>
              </w:numPr>
              <w:rPr>
                <w:rFonts w:ascii="Calibri" w:eastAsia="Times New Roman" w:hAnsi="Calibri" w:cs="Times New Roman"/>
                <w:color w:val="000000"/>
                <w:sz w:val="20"/>
                <w:szCs w:val="20"/>
              </w:rPr>
            </w:pPr>
            <w:r w:rsidRPr="00086F64">
              <w:rPr>
                <w:rFonts w:ascii="Calibri" w:eastAsia="Times New Roman" w:hAnsi="Calibri" w:cs="Times New Roman"/>
                <w:color w:val="000000"/>
                <w:sz w:val="20"/>
                <w:szCs w:val="20"/>
              </w:rPr>
              <w:t xml:space="preserve">Tree </w:t>
            </w:r>
            <w:r>
              <w:rPr>
                <w:rFonts w:ascii="Calibri" w:eastAsia="Times New Roman" w:hAnsi="Calibri" w:cs="Times New Roman"/>
                <w:color w:val="000000"/>
                <w:sz w:val="20"/>
                <w:szCs w:val="20"/>
              </w:rPr>
              <w:t>C</w:t>
            </w:r>
            <w:r w:rsidRPr="00086F64">
              <w:rPr>
                <w:rFonts w:ascii="Calibri" w:eastAsia="Times New Roman" w:hAnsi="Calibri" w:cs="Times New Roman"/>
                <w:color w:val="000000"/>
                <w:sz w:val="20"/>
                <w:szCs w:val="20"/>
              </w:rPr>
              <w:t>anopy</w:t>
            </w:r>
          </w:p>
          <w:p w14:paraId="545F5CC9" w14:textId="77777777" w:rsidR="00E52D8E" w:rsidRPr="00086F64" w:rsidRDefault="00E52D8E" w:rsidP="00C40A8B">
            <w:pPr>
              <w:pStyle w:val="NoSpacing"/>
              <w:numPr>
                <w:ilvl w:val="0"/>
                <w:numId w:val="36"/>
              </w:numPr>
              <w:rPr>
                <w:rFonts w:ascii="Calibri" w:eastAsia="Times New Roman" w:hAnsi="Calibri" w:cs="Times New Roman"/>
                <w:color w:val="000000"/>
                <w:sz w:val="20"/>
                <w:szCs w:val="20"/>
              </w:rPr>
            </w:pPr>
            <w:r w:rsidRPr="00086F64">
              <w:rPr>
                <w:rFonts w:ascii="Calibri" w:eastAsia="Times New Roman" w:hAnsi="Calibri" w:cs="Times New Roman"/>
                <w:color w:val="000000"/>
                <w:sz w:val="20"/>
                <w:szCs w:val="20"/>
              </w:rPr>
              <w:t xml:space="preserve">Local </w:t>
            </w:r>
            <w:r>
              <w:rPr>
                <w:rFonts w:ascii="Calibri" w:eastAsia="Times New Roman" w:hAnsi="Calibri" w:cs="Times New Roman"/>
                <w:color w:val="000000"/>
                <w:sz w:val="20"/>
                <w:szCs w:val="20"/>
              </w:rPr>
              <w:t>L</w:t>
            </w:r>
            <w:r w:rsidRPr="00086F64">
              <w:rPr>
                <w:rFonts w:ascii="Calibri" w:eastAsia="Times New Roman" w:hAnsi="Calibri" w:cs="Times New Roman"/>
                <w:color w:val="000000"/>
                <w:sz w:val="20"/>
                <w:szCs w:val="20"/>
              </w:rPr>
              <w:t>eadership</w:t>
            </w:r>
          </w:p>
          <w:p w14:paraId="69777E08" w14:textId="77777777" w:rsidR="00E52D8E" w:rsidRPr="00086F64" w:rsidRDefault="00E52D8E" w:rsidP="00C40A8B">
            <w:pPr>
              <w:pStyle w:val="NoSpacing"/>
              <w:numPr>
                <w:ilvl w:val="0"/>
                <w:numId w:val="36"/>
              </w:numPr>
              <w:rPr>
                <w:rFonts w:ascii="Calibri" w:eastAsia="Times New Roman" w:hAnsi="Calibri" w:cs="Times New Roman"/>
                <w:color w:val="000000"/>
                <w:sz w:val="20"/>
                <w:szCs w:val="20"/>
              </w:rPr>
            </w:pPr>
            <w:r w:rsidRPr="00086F64">
              <w:rPr>
                <w:rFonts w:ascii="Calibri" w:eastAsia="Times New Roman" w:hAnsi="Calibri" w:cs="Times New Roman"/>
                <w:color w:val="000000"/>
                <w:sz w:val="20"/>
                <w:szCs w:val="20"/>
              </w:rPr>
              <w:t xml:space="preserve">Land </w:t>
            </w:r>
            <w:r>
              <w:rPr>
                <w:rFonts w:ascii="Calibri" w:eastAsia="Times New Roman" w:hAnsi="Calibri" w:cs="Times New Roman"/>
                <w:color w:val="000000"/>
                <w:sz w:val="20"/>
                <w:szCs w:val="20"/>
              </w:rPr>
              <w:t xml:space="preserve">Use Methods and Metrics Development </w:t>
            </w:r>
          </w:p>
          <w:p w14:paraId="282AF224" w14:textId="77777777" w:rsidR="00E52D8E" w:rsidRPr="00086F64" w:rsidRDefault="00E52D8E" w:rsidP="00C40A8B">
            <w:pPr>
              <w:pStyle w:val="NoSpacing"/>
              <w:numPr>
                <w:ilvl w:val="0"/>
                <w:numId w:val="36"/>
              </w:numPr>
              <w:rPr>
                <w:rFonts w:ascii="Calibri" w:eastAsia="Times New Roman" w:hAnsi="Calibri" w:cs="Times New Roman"/>
                <w:color w:val="000000"/>
                <w:sz w:val="20"/>
                <w:szCs w:val="20"/>
              </w:rPr>
            </w:pPr>
            <w:r w:rsidRPr="00086F64">
              <w:rPr>
                <w:rFonts w:ascii="Calibri" w:eastAsia="Times New Roman" w:hAnsi="Calibri" w:cs="Times New Roman"/>
                <w:color w:val="000000"/>
                <w:sz w:val="20"/>
                <w:szCs w:val="20"/>
              </w:rPr>
              <w:t xml:space="preserve">Land </w:t>
            </w:r>
            <w:r>
              <w:rPr>
                <w:rFonts w:ascii="Calibri" w:eastAsia="Times New Roman" w:hAnsi="Calibri" w:cs="Times New Roman"/>
                <w:color w:val="000000"/>
                <w:sz w:val="20"/>
                <w:szCs w:val="20"/>
              </w:rPr>
              <w:t>U</w:t>
            </w:r>
            <w:r w:rsidRPr="00086F64">
              <w:rPr>
                <w:rFonts w:ascii="Calibri" w:eastAsia="Times New Roman" w:hAnsi="Calibri" w:cs="Times New Roman"/>
                <w:color w:val="000000"/>
                <w:sz w:val="20"/>
                <w:szCs w:val="20"/>
              </w:rPr>
              <w:t>se</w:t>
            </w:r>
            <w:r>
              <w:rPr>
                <w:rFonts w:ascii="Calibri" w:eastAsia="Times New Roman" w:hAnsi="Calibri" w:cs="Times New Roman"/>
                <w:color w:val="000000"/>
                <w:sz w:val="20"/>
                <w:szCs w:val="20"/>
              </w:rPr>
              <w:t xml:space="preserve"> Options Evaluation </w:t>
            </w:r>
          </w:p>
          <w:p w14:paraId="129824E0" w14:textId="77777777" w:rsidR="00E52D8E" w:rsidRPr="00086F64" w:rsidRDefault="00E52D8E" w:rsidP="00C40A8B">
            <w:pPr>
              <w:pStyle w:val="NoSpacing"/>
              <w:rPr>
                <w:rFonts w:ascii="Calibri" w:eastAsia="Times New Roman" w:hAnsi="Calibri" w:cs="Times New Roman"/>
                <w:color w:val="000000"/>
                <w:sz w:val="20"/>
                <w:szCs w:val="20"/>
              </w:rPr>
            </w:pPr>
          </w:p>
        </w:tc>
      </w:tr>
      <w:tr w:rsidR="00E52D8E" w:rsidRPr="009A1907" w14:paraId="75B4B781" w14:textId="77777777" w:rsidTr="00C40A8B">
        <w:tc>
          <w:tcPr>
            <w:tcW w:w="3587" w:type="dxa"/>
          </w:tcPr>
          <w:p w14:paraId="20FCD64B" w14:textId="77777777" w:rsidR="00E52D8E" w:rsidRPr="00C82880" w:rsidRDefault="00E52D8E" w:rsidP="00C40A8B">
            <w:pPr>
              <w:pStyle w:val="NoSpacing"/>
              <w:rPr>
                <w:b/>
                <w:sz w:val="20"/>
                <w:szCs w:val="20"/>
              </w:rPr>
            </w:pPr>
            <w:r w:rsidRPr="00C82880">
              <w:rPr>
                <w:b/>
                <w:sz w:val="20"/>
                <w:szCs w:val="20"/>
              </w:rPr>
              <w:t xml:space="preserve">January 2019 </w:t>
            </w:r>
          </w:p>
        </w:tc>
        <w:tc>
          <w:tcPr>
            <w:tcW w:w="6483" w:type="dxa"/>
          </w:tcPr>
          <w:p w14:paraId="1EB5B551" w14:textId="77777777" w:rsidR="00E52D8E" w:rsidRPr="00C82880" w:rsidRDefault="00E52D8E" w:rsidP="00C40A8B">
            <w:pPr>
              <w:pStyle w:val="NoSpacing"/>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 xml:space="preserve">Two-Day </w:t>
            </w:r>
            <w:r w:rsidRPr="00C82880">
              <w:rPr>
                <w:rFonts w:ascii="Calibri" w:eastAsia="Times New Roman" w:hAnsi="Calibri" w:cs="Times New Roman"/>
                <w:b/>
                <w:color w:val="000000"/>
                <w:sz w:val="20"/>
                <w:szCs w:val="20"/>
              </w:rPr>
              <w:t>Biennial Strategy Review System Meeting</w:t>
            </w:r>
          </w:p>
          <w:p w14:paraId="3BF9B580" w14:textId="77777777" w:rsidR="00E52D8E" w:rsidRPr="00086F64" w:rsidRDefault="00E52D8E" w:rsidP="00C40A8B">
            <w:pPr>
              <w:pStyle w:val="NoSpacing"/>
              <w:rPr>
                <w:rFonts w:ascii="Calibri" w:eastAsia="Times New Roman" w:hAnsi="Calibri" w:cs="Times New Roman"/>
                <w:color w:val="000000"/>
                <w:sz w:val="20"/>
                <w:szCs w:val="20"/>
              </w:rPr>
            </w:pPr>
          </w:p>
        </w:tc>
      </w:tr>
    </w:tbl>
    <w:p w14:paraId="78A8C28E" w14:textId="77777777" w:rsidR="00E52D8E" w:rsidRDefault="00E52D8E" w:rsidP="00E52D8E">
      <w:pPr>
        <w:pStyle w:val="NoSpacing"/>
        <w:rPr>
          <w:b/>
        </w:rPr>
      </w:pPr>
    </w:p>
    <w:p w14:paraId="30F0BF0F" w14:textId="77777777" w:rsidR="00E52D8E" w:rsidRDefault="00E52D8E" w:rsidP="00E52D8E">
      <w:pPr>
        <w:pStyle w:val="NoSpacing"/>
        <w:rPr>
          <w:b/>
        </w:rPr>
      </w:pPr>
      <w:r>
        <w:rPr>
          <w:b/>
        </w:rPr>
        <w:t xml:space="preserve">Appendix D: Quarterly Progress Meeting Preparation and Follow-Up Timeline </w:t>
      </w:r>
    </w:p>
    <w:p w14:paraId="1EDE6B35" w14:textId="77777777" w:rsidR="00E52D8E" w:rsidRDefault="00E52D8E" w:rsidP="00E52D8E">
      <w:pPr>
        <w:pStyle w:val="NoSpacing"/>
        <w:rPr>
          <w:b/>
        </w:rPr>
      </w:pPr>
      <w:r>
        <w:rPr>
          <w:b/>
        </w:rPr>
        <w:t xml:space="preserve">Information about specific dates for specific cohorts can be found under “Projects and Resources” on the </w:t>
      </w:r>
      <w:hyperlink r:id="rId20" w:history="1">
        <w:r w:rsidRPr="004B53A7">
          <w:rPr>
            <w:rStyle w:val="Hyperlink"/>
            <w:b/>
          </w:rPr>
          <w:t>GIT 6 page</w:t>
        </w:r>
      </w:hyperlink>
      <w:r>
        <w:rPr>
          <w:b/>
        </w:rPr>
        <w:t xml:space="preserve"> of Chesapeakebay.net. </w:t>
      </w:r>
    </w:p>
    <w:p w14:paraId="55C3920A" w14:textId="77777777" w:rsidR="00E52D8E" w:rsidRDefault="00E52D8E" w:rsidP="00E52D8E">
      <w:pPr>
        <w:pStyle w:val="NoSpacing"/>
        <w:rPr>
          <w:b/>
        </w:rPr>
      </w:pPr>
    </w:p>
    <w:tbl>
      <w:tblPr>
        <w:tblStyle w:val="TableGrid"/>
        <w:tblW w:w="0" w:type="auto"/>
        <w:tblLook w:val="04A0" w:firstRow="1" w:lastRow="0" w:firstColumn="1" w:lastColumn="0" w:noHBand="0" w:noVBand="1"/>
      </w:tblPr>
      <w:tblGrid>
        <w:gridCol w:w="3587"/>
        <w:gridCol w:w="6483"/>
      </w:tblGrid>
      <w:tr w:rsidR="00E52D8E" w:rsidRPr="008A7061" w14:paraId="1DD3C6D9" w14:textId="77777777" w:rsidTr="00C40A8B">
        <w:tc>
          <w:tcPr>
            <w:tcW w:w="3587" w:type="dxa"/>
          </w:tcPr>
          <w:p w14:paraId="4AC675E7" w14:textId="77777777" w:rsidR="00E52D8E" w:rsidRPr="008A7061" w:rsidRDefault="00E52D8E" w:rsidP="00C40A8B">
            <w:pPr>
              <w:pStyle w:val="NoSpacing"/>
              <w:rPr>
                <w:b/>
              </w:rPr>
            </w:pPr>
            <w:r>
              <w:rPr>
                <w:b/>
              </w:rPr>
              <w:t>Timeframe</w:t>
            </w:r>
          </w:p>
        </w:tc>
        <w:tc>
          <w:tcPr>
            <w:tcW w:w="6483" w:type="dxa"/>
          </w:tcPr>
          <w:p w14:paraId="3AA60AD1" w14:textId="77777777" w:rsidR="00E52D8E" w:rsidRDefault="00E52D8E" w:rsidP="00C40A8B">
            <w:pPr>
              <w:pStyle w:val="NoSpacing"/>
              <w:rPr>
                <w:rFonts w:ascii="Calibri" w:eastAsia="Times New Roman" w:hAnsi="Calibri" w:cs="Times New Roman"/>
                <w:b/>
                <w:color w:val="000000"/>
              </w:rPr>
            </w:pPr>
            <w:r>
              <w:rPr>
                <w:rFonts w:ascii="Calibri" w:eastAsia="Times New Roman" w:hAnsi="Calibri" w:cs="Times New Roman"/>
                <w:b/>
                <w:color w:val="000000"/>
              </w:rPr>
              <w:t>Activity</w:t>
            </w:r>
          </w:p>
          <w:p w14:paraId="0EF9BCFC" w14:textId="77777777" w:rsidR="00E52D8E" w:rsidRPr="008A7061" w:rsidRDefault="00E52D8E" w:rsidP="00C40A8B">
            <w:pPr>
              <w:pStyle w:val="NoSpacing"/>
              <w:rPr>
                <w:rFonts w:ascii="Calibri" w:eastAsia="Times New Roman" w:hAnsi="Calibri" w:cs="Times New Roman"/>
                <w:b/>
                <w:color w:val="000000"/>
              </w:rPr>
            </w:pPr>
          </w:p>
        </w:tc>
      </w:tr>
      <w:tr w:rsidR="00E52D8E" w:rsidRPr="008A7061" w14:paraId="09D2B510" w14:textId="77777777" w:rsidTr="00C40A8B">
        <w:tc>
          <w:tcPr>
            <w:tcW w:w="10070" w:type="dxa"/>
            <w:gridSpan w:val="2"/>
          </w:tcPr>
          <w:p w14:paraId="60802841" w14:textId="77777777" w:rsidR="00E52D8E" w:rsidRPr="006E63A1" w:rsidRDefault="00E52D8E" w:rsidP="00C40A8B">
            <w:pPr>
              <w:pStyle w:val="NoSpacing"/>
              <w:jc w:val="center"/>
              <w:rPr>
                <w:rFonts w:ascii="Calibri" w:eastAsia="Times New Roman" w:hAnsi="Calibri" w:cs="Times New Roman"/>
                <w:b/>
                <w:color w:val="000000"/>
              </w:rPr>
            </w:pPr>
            <w:r w:rsidRPr="006E63A1">
              <w:rPr>
                <w:rFonts w:ascii="Calibri" w:eastAsia="Times New Roman" w:hAnsi="Calibri" w:cs="Times New Roman"/>
                <w:b/>
                <w:color w:val="000000"/>
              </w:rPr>
              <w:t>Before Quarterly Progress Meeting</w:t>
            </w:r>
          </w:p>
          <w:p w14:paraId="2F953303" w14:textId="77777777" w:rsidR="00E52D8E" w:rsidRPr="006E63A1" w:rsidRDefault="00E52D8E" w:rsidP="00C40A8B">
            <w:pPr>
              <w:pStyle w:val="NoSpacing"/>
              <w:jc w:val="center"/>
              <w:rPr>
                <w:rFonts w:ascii="Calibri" w:eastAsia="Times New Roman" w:hAnsi="Calibri" w:cs="Times New Roman"/>
                <w:b/>
                <w:color w:val="000000"/>
              </w:rPr>
            </w:pPr>
          </w:p>
        </w:tc>
      </w:tr>
      <w:tr w:rsidR="00E52D8E" w:rsidRPr="00086F64" w14:paraId="12A059ED" w14:textId="77777777" w:rsidTr="00C40A8B">
        <w:tc>
          <w:tcPr>
            <w:tcW w:w="3587" w:type="dxa"/>
            <w:vAlign w:val="center"/>
          </w:tcPr>
          <w:p w14:paraId="7378D86A" w14:textId="77777777" w:rsidR="00E52D8E" w:rsidRPr="00F70485" w:rsidRDefault="00E52D8E" w:rsidP="00C40A8B">
            <w:pPr>
              <w:pStyle w:val="NoSpacing"/>
              <w:jc w:val="center"/>
              <w:rPr>
                <w:sz w:val="20"/>
                <w:szCs w:val="20"/>
              </w:rPr>
            </w:pPr>
            <w:r w:rsidRPr="00123AAD">
              <w:rPr>
                <w:sz w:val="21"/>
                <w:szCs w:val="21"/>
              </w:rPr>
              <w:t xml:space="preserve">5 weeks </w:t>
            </w:r>
            <w:r>
              <w:rPr>
                <w:sz w:val="21"/>
                <w:szCs w:val="21"/>
              </w:rPr>
              <w:t>before</w:t>
            </w:r>
            <w:r w:rsidRPr="00123AAD">
              <w:rPr>
                <w:sz w:val="21"/>
                <w:szCs w:val="21"/>
              </w:rPr>
              <w:t xml:space="preserve"> Quarterly Progress Meeting</w:t>
            </w:r>
          </w:p>
        </w:tc>
        <w:tc>
          <w:tcPr>
            <w:tcW w:w="6483" w:type="dxa"/>
            <w:vAlign w:val="center"/>
          </w:tcPr>
          <w:p w14:paraId="7E133DC9" w14:textId="77777777" w:rsidR="00E52D8E" w:rsidRDefault="00E52D8E" w:rsidP="00C40A8B">
            <w:pPr>
              <w:pStyle w:val="NoSpacing"/>
            </w:pPr>
            <w:r w:rsidRPr="00F70485">
              <w:t>The SRS Planning Team (which is part of GIT 6) meets with the GITs and/or Workgroups in a Quarterly Progress Meeting Cohort to address issues and answer questions.</w:t>
            </w:r>
          </w:p>
          <w:p w14:paraId="43363BC9" w14:textId="77777777" w:rsidR="00E52D8E" w:rsidRPr="00F70485" w:rsidRDefault="00E52D8E" w:rsidP="00C40A8B">
            <w:pPr>
              <w:pStyle w:val="NoSpacing"/>
              <w:rPr>
                <w:b/>
              </w:rPr>
            </w:pPr>
          </w:p>
        </w:tc>
      </w:tr>
      <w:tr w:rsidR="00E52D8E" w:rsidRPr="00086F64" w14:paraId="2A185001" w14:textId="77777777" w:rsidTr="00C40A8B">
        <w:tc>
          <w:tcPr>
            <w:tcW w:w="3587" w:type="dxa"/>
            <w:vAlign w:val="center"/>
          </w:tcPr>
          <w:p w14:paraId="2CA68CA6" w14:textId="77777777" w:rsidR="00E52D8E" w:rsidRPr="00123AAD" w:rsidRDefault="00E52D8E" w:rsidP="00C40A8B">
            <w:pPr>
              <w:pStyle w:val="NoSpacing"/>
              <w:jc w:val="center"/>
              <w:rPr>
                <w:sz w:val="21"/>
                <w:szCs w:val="21"/>
              </w:rPr>
            </w:pPr>
            <w:r w:rsidRPr="00123AAD">
              <w:rPr>
                <w:sz w:val="21"/>
                <w:szCs w:val="21"/>
              </w:rPr>
              <w:t xml:space="preserve">3 weeks </w:t>
            </w:r>
            <w:r>
              <w:rPr>
                <w:sz w:val="21"/>
                <w:szCs w:val="21"/>
              </w:rPr>
              <w:t>before</w:t>
            </w:r>
            <w:r w:rsidRPr="00123AAD">
              <w:rPr>
                <w:sz w:val="21"/>
                <w:szCs w:val="21"/>
              </w:rPr>
              <w:t xml:space="preserve"> Quarterly Progress Meeting</w:t>
            </w:r>
          </w:p>
        </w:tc>
        <w:tc>
          <w:tcPr>
            <w:tcW w:w="6483" w:type="dxa"/>
            <w:vAlign w:val="center"/>
          </w:tcPr>
          <w:p w14:paraId="0C6E94F3" w14:textId="77777777" w:rsidR="00E52D8E" w:rsidRPr="00F70485" w:rsidRDefault="00E52D8E" w:rsidP="00C40A8B">
            <w:pPr>
              <w:spacing w:before="100" w:beforeAutospacing="1"/>
            </w:pPr>
            <w:r w:rsidRPr="00F70485">
              <w:t>Outcome Leads submit draft meeting materials to the SRS Planning Team. The SRS Planning Team and GIT 6 will provide feedback on these materials in advance of the Outcome Leads’ meeting with STAR. These materials include:</w:t>
            </w:r>
          </w:p>
          <w:p w14:paraId="0954DD30" w14:textId="77777777" w:rsidR="00E52D8E" w:rsidRPr="00F70485" w:rsidRDefault="00E52D8E" w:rsidP="00C40A8B">
            <w:pPr>
              <w:pStyle w:val="ListParagraph"/>
              <w:numPr>
                <w:ilvl w:val="0"/>
                <w:numId w:val="42"/>
              </w:numPr>
              <w:spacing w:after="100" w:afterAutospacing="1"/>
            </w:pPr>
            <w:r w:rsidRPr="00F70485">
              <w:t>Logic Table</w:t>
            </w:r>
          </w:p>
          <w:p w14:paraId="17B622AD" w14:textId="77777777" w:rsidR="00E52D8E" w:rsidRPr="00F70485" w:rsidRDefault="00E52D8E" w:rsidP="00C40A8B">
            <w:pPr>
              <w:pStyle w:val="ListParagraph"/>
              <w:numPr>
                <w:ilvl w:val="0"/>
                <w:numId w:val="42"/>
              </w:numPr>
              <w:spacing w:before="100" w:beforeAutospacing="1" w:after="100" w:afterAutospacing="1"/>
            </w:pPr>
            <w:r w:rsidRPr="00F70485">
              <w:t>Outcome Summaries (Quarterly Progress Meeting Discussion Questions)</w:t>
            </w:r>
          </w:p>
          <w:p w14:paraId="415D0F14" w14:textId="77777777" w:rsidR="00E52D8E" w:rsidRPr="006E63A1" w:rsidRDefault="00E52D8E" w:rsidP="00C40A8B">
            <w:pPr>
              <w:pStyle w:val="ListParagraph"/>
              <w:numPr>
                <w:ilvl w:val="0"/>
                <w:numId w:val="42"/>
              </w:numPr>
              <w:spacing w:before="100" w:beforeAutospacing="1" w:after="100" w:afterAutospacing="1"/>
            </w:pPr>
            <w:r w:rsidRPr="00F70485">
              <w:t>PowerPoint P</w:t>
            </w:r>
            <w:r w:rsidRPr="006E63A1">
              <w:t>resentation</w:t>
            </w:r>
          </w:p>
        </w:tc>
      </w:tr>
      <w:tr w:rsidR="00E52D8E" w:rsidRPr="00086F64" w14:paraId="365523EC" w14:textId="77777777" w:rsidTr="00C40A8B">
        <w:tc>
          <w:tcPr>
            <w:tcW w:w="3587" w:type="dxa"/>
            <w:vMerge w:val="restart"/>
            <w:vAlign w:val="center"/>
          </w:tcPr>
          <w:p w14:paraId="01C1F2C2" w14:textId="77777777" w:rsidR="00E52D8E" w:rsidRPr="00123AAD" w:rsidRDefault="00E52D8E" w:rsidP="00C40A8B">
            <w:pPr>
              <w:pStyle w:val="NoSpacing"/>
              <w:jc w:val="center"/>
              <w:rPr>
                <w:sz w:val="21"/>
                <w:szCs w:val="21"/>
              </w:rPr>
            </w:pPr>
            <w:r w:rsidRPr="00123AAD">
              <w:rPr>
                <w:sz w:val="21"/>
                <w:szCs w:val="21"/>
              </w:rPr>
              <w:t xml:space="preserve">2 weeks </w:t>
            </w:r>
            <w:r>
              <w:rPr>
                <w:sz w:val="21"/>
                <w:szCs w:val="21"/>
              </w:rPr>
              <w:t>before</w:t>
            </w:r>
            <w:r w:rsidRPr="00123AAD">
              <w:rPr>
                <w:sz w:val="21"/>
                <w:szCs w:val="21"/>
              </w:rPr>
              <w:t xml:space="preserve"> Quarterly Progress Meeting</w:t>
            </w:r>
          </w:p>
        </w:tc>
        <w:tc>
          <w:tcPr>
            <w:tcW w:w="6483" w:type="dxa"/>
            <w:vAlign w:val="center"/>
          </w:tcPr>
          <w:p w14:paraId="088ABF64" w14:textId="77777777" w:rsidR="00E52D8E" w:rsidRDefault="00E52D8E" w:rsidP="00C40A8B">
            <w:pPr>
              <w:spacing w:before="100" w:beforeAutospacing="1"/>
              <w:rPr>
                <w:color w:val="000000"/>
              </w:rPr>
            </w:pPr>
            <w:r w:rsidRPr="00F70485">
              <w:rPr>
                <w:color w:val="000000"/>
              </w:rPr>
              <w:t xml:space="preserve">Outcome Leads present "dry runs" of their presentations at a STAR meeting (with members of the SRS Planning Team in attendance) for review and feedback. The SRS Planning Team works with Outcome Leads to refine similar requests for action, support, or assistance from the Management Board into shared requests, where appropriate. </w:t>
            </w:r>
          </w:p>
          <w:p w14:paraId="4DDD1AAC" w14:textId="77777777" w:rsidR="00E52D8E" w:rsidRPr="00F70485" w:rsidRDefault="00E52D8E" w:rsidP="00C40A8B">
            <w:pPr>
              <w:spacing w:before="100" w:beforeAutospacing="1"/>
            </w:pPr>
          </w:p>
        </w:tc>
      </w:tr>
      <w:tr w:rsidR="00E52D8E" w:rsidRPr="00086F64" w14:paraId="359CA42D" w14:textId="77777777" w:rsidTr="00C40A8B">
        <w:tc>
          <w:tcPr>
            <w:tcW w:w="3587" w:type="dxa"/>
            <w:vMerge/>
            <w:vAlign w:val="center"/>
          </w:tcPr>
          <w:p w14:paraId="7B4FF16B" w14:textId="77777777" w:rsidR="00E52D8E" w:rsidRPr="00123AAD" w:rsidRDefault="00E52D8E" w:rsidP="00C40A8B">
            <w:pPr>
              <w:pStyle w:val="NoSpacing"/>
              <w:rPr>
                <w:sz w:val="21"/>
                <w:szCs w:val="21"/>
              </w:rPr>
            </w:pPr>
          </w:p>
        </w:tc>
        <w:tc>
          <w:tcPr>
            <w:tcW w:w="6483" w:type="dxa"/>
            <w:vAlign w:val="center"/>
          </w:tcPr>
          <w:p w14:paraId="44ED8A29" w14:textId="77777777" w:rsidR="00E52D8E" w:rsidRDefault="00E52D8E" w:rsidP="00C40A8B">
            <w:pPr>
              <w:spacing w:before="100" w:beforeAutospacing="1"/>
              <w:rPr>
                <w:color w:val="000000"/>
              </w:rPr>
            </w:pPr>
            <w:r w:rsidRPr="00F70485">
              <w:rPr>
                <w:color w:val="000000"/>
              </w:rPr>
              <w:t xml:space="preserve">Based on the meeting materials submitted by the Outcome Leads, the discussion at the STAR meeting, and any subsequent meeting material refinement, the SRS Planning Team prepares a "Consolidated Requests" document that presents all asks of the Management Board in a single document and highlights the shared requests that have come from multiple Outcome Leads. </w:t>
            </w:r>
          </w:p>
          <w:p w14:paraId="67DA1D23" w14:textId="77777777" w:rsidR="00E52D8E" w:rsidRPr="00F70485" w:rsidRDefault="00E52D8E" w:rsidP="00C40A8B">
            <w:pPr>
              <w:spacing w:before="100" w:beforeAutospacing="1"/>
              <w:rPr>
                <w:color w:val="000000"/>
              </w:rPr>
            </w:pPr>
          </w:p>
        </w:tc>
      </w:tr>
      <w:tr w:rsidR="00E52D8E" w:rsidRPr="00086F64" w14:paraId="61153490" w14:textId="77777777" w:rsidTr="00C40A8B">
        <w:tc>
          <w:tcPr>
            <w:tcW w:w="3587" w:type="dxa"/>
            <w:vMerge/>
            <w:vAlign w:val="center"/>
          </w:tcPr>
          <w:p w14:paraId="555331BB" w14:textId="77777777" w:rsidR="00E52D8E" w:rsidRPr="00123AAD" w:rsidRDefault="00E52D8E" w:rsidP="00C40A8B">
            <w:pPr>
              <w:pStyle w:val="NoSpacing"/>
              <w:rPr>
                <w:sz w:val="21"/>
                <w:szCs w:val="21"/>
              </w:rPr>
            </w:pPr>
          </w:p>
        </w:tc>
        <w:tc>
          <w:tcPr>
            <w:tcW w:w="6483" w:type="dxa"/>
            <w:vAlign w:val="center"/>
          </w:tcPr>
          <w:p w14:paraId="73A7B589" w14:textId="77777777" w:rsidR="00E52D8E" w:rsidRPr="00F70485" w:rsidRDefault="00E52D8E" w:rsidP="00C40A8B">
            <w:pPr>
              <w:ind w:left="20"/>
              <w:rPr>
                <w:color w:val="000000"/>
              </w:rPr>
            </w:pPr>
            <w:r w:rsidRPr="00F70485">
              <w:rPr>
                <w:color w:val="000000"/>
              </w:rPr>
              <w:t xml:space="preserve">The Management Board Coordinator or Staffer sends the following materials to the Management Board: </w:t>
            </w:r>
          </w:p>
          <w:p w14:paraId="03EC4A79" w14:textId="77777777" w:rsidR="00E52D8E" w:rsidRPr="00F70485" w:rsidRDefault="00E52D8E" w:rsidP="00C40A8B">
            <w:pPr>
              <w:pStyle w:val="ListParagraph"/>
              <w:numPr>
                <w:ilvl w:val="0"/>
                <w:numId w:val="43"/>
              </w:numPr>
              <w:spacing w:after="100" w:afterAutospacing="1"/>
              <w:rPr>
                <w:color w:val="000000"/>
              </w:rPr>
            </w:pPr>
            <w:r w:rsidRPr="00F70485">
              <w:rPr>
                <w:color w:val="000000"/>
              </w:rPr>
              <w:t>Logic Tables</w:t>
            </w:r>
          </w:p>
          <w:p w14:paraId="1AF1C79F" w14:textId="77777777" w:rsidR="00E52D8E" w:rsidRPr="00F70485" w:rsidRDefault="00E52D8E" w:rsidP="00C40A8B">
            <w:pPr>
              <w:pStyle w:val="ListParagraph"/>
              <w:numPr>
                <w:ilvl w:val="0"/>
                <w:numId w:val="43"/>
              </w:numPr>
              <w:spacing w:after="100" w:afterAutospacing="1"/>
              <w:rPr>
                <w:color w:val="000000"/>
              </w:rPr>
            </w:pPr>
            <w:r w:rsidRPr="00F70485">
              <w:rPr>
                <w:color w:val="000000"/>
              </w:rPr>
              <w:t xml:space="preserve">Outcome Summaries (Quarterly Progress Meeting Discussion Questions) </w:t>
            </w:r>
          </w:p>
          <w:p w14:paraId="4883D310" w14:textId="77777777" w:rsidR="00E52D8E" w:rsidRPr="00F70485" w:rsidRDefault="00E52D8E" w:rsidP="00C40A8B">
            <w:pPr>
              <w:pStyle w:val="ListParagraph"/>
              <w:numPr>
                <w:ilvl w:val="0"/>
                <w:numId w:val="43"/>
              </w:numPr>
              <w:spacing w:after="100" w:afterAutospacing="1"/>
              <w:rPr>
                <w:color w:val="000000"/>
              </w:rPr>
            </w:pPr>
            <w:r w:rsidRPr="00F70485">
              <w:rPr>
                <w:color w:val="000000"/>
              </w:rPr>
              <w:t>PowerPoint Presentations</w:t>
            </w:r>
          </w:p>
          <w:p w14:paraId="0444DE6A" w14:textId="77777777" w:rsidR="00E52D8E" w:rsidRPr="00F70485" w:rsidRDefault="00E52D8E" w:rsidP="00C40A8B">
            <w:pPr>
              <w:pStyle w:val="ListParagraph"/>
              <w:numPr>
                <w:ilvl w:val="0"/>
                <w:numId w:val="43"/>
              </w:numPr>
              <w:spacing w:after="100" w:afterAutospacing="1"/>
              <w:rPr>
                <w:color w:val="000000"/>
              </w:rPr>
            </w:pPr>
            <w:r w:rsidRPr="00F70485">
              <w:rPr>
                <w:color w:val="000000"/>
              </w:rPr>
              <w:t>Consolidated Requests Document</w:t>
            </w:r>
          </w:p>
        </w:tc>
      </w:tr>
      <w:tr w:rsidR="00E52D8E" w:rsidRPr="00086F64" w14:paraId="4CA54373" w14:textId="77777777" w:rsidTr="00C40A8B">
        <w:trPr>
          <w:trHeight w:val="548"/>
        </w:trPr>
        <w:tc>
          <w:tcPr>
            <w:tcW w:w="10070" w:type="dxa"/>
            <w:gridSpan w:val="2"/>
            <w:vAlign w:val="center"/>
          </w:tcPr>
          <w:p w14:paraId="058E7107" w14:textId="77777777" w:rsidR="00E52D8E" w:rsidRPr="00F70485" w:rsidRDefault="00E52D8E" w:rsidP="00C40A8B">
            <w:pPr>
              <w:ind w:left="20"/>
              <w:jc w:val="center"/>
              <w:rPr>
                <w:b/>
                <w:color w:val="000000"/>
              </w:rPr>
            </w:pPr>
            <w:r w:rsidRPr="00F70485">
              <w:rPr>
                <w:b/>
                <w:color w:val="000000"/>
              </w:rPr>
              <w:t>During Quarterly Progress Meeting</w:t>
            </w:r>
          </w:p>
          <w:p w14:paraId="4492BE8F" w14:textId="77777777" w:rsidR="00E52D8E" w:rsidRPr="00F70485" w:rsidRDefault="00E52D8E" w:rsidP="00C40A8B">
            <w:pPr>
              <w:ind w:left="20"/>
              <w:jc w:val="center"/>
              <w:rPr>
                <w:b/>
                <w:color w:val="000000"/>
              </w:rPr>
            </w:pPr>
          </w:p>
        </w:tc>
      </w:tr>
      <w:tr w:rsidR="00E52D8E" w:rsidRPr="00086F64" w14:paraId="780DFAEE" w14:textId="77777777" w:rsidTr="00C40A8B">
        <w:tc>
          <w:tcPr>
            <w:tcW w:w="3587" w:type="dxa"/>
            <w:vAlign w:val="center"/>
          </w:tcPr>
          <w:p w14:paraId="7B1961E6" w14:textId="77777777" w:rsidR="00E52D8E" w:rsidRPr="00732100" w:rsidRDefault="00E52D8E" w:rsidP="00C40A8B">
            <w:pPr>
              <w:ind w:left="20"/>
              <w:jc w:val="center"/>
              <w:rPr>
                <w:b/>
                <w:color w:val="000000"/>
                <w:sz w:val="21"/>
                <w:szCs w:val="21"/>
              </w:rPr>
            </w:pPr>
            <w:r>
              <w:rPr>
                <w:color w:val="000000"/>
                <w:sz w:val="21"/>
                <w:szCs w:val="21"/>
              </w:rPr>
              <w:t>During Quarterly Progress Meeting</w:t>
            </w:r>
          </w:p>
        </w:tc>
        <w:tc>
          <w:tcPr>
            <w:tcW w:w="6483" w:type="dxa"/>
          </w:tcPr>
          <w:p w14:paraId="17CDAD91" w14:textId="77777777" w:rsidR="00E52D8E" w:rsidRPr="00F70485" w:rsidRDefault="00E52D8E" w:rsidP="00C40A8B">
            <w:pPr>
              <w:tabs>
                <w:tab w:val="right" w:pos="9360"/>
              </w:tabs>
              <w:outlineLvl w:val="0"/>
            </w:pPr>
            <w:r w:rsidRPr="00F70485">
              <w:rPr>
                <w:u w:val="single"/>
              </w:rPr>
              <w:t xml:space="preserve">GIT or Workgroup </w:t>
            </w:r>
            <w:r w:rsidRPr="00F70485">
              <w:t xml:space="preserve">Chair introduces the presenting Outcome Lead to the Management Board. </w:t>
            </w:r>
          </w:p>
          <w:p w14:paraId="488854A3" w14:textId="77777777" w:rsidR="00E52D8E" w:rsidRPr="00F70485" w:rsidRDefault="00E52D8E" w:rsidP="00C40A8B">
            <w:pPr>
              <w:tabs>
                <w:tab w:val="right" w:pos="9360"/>
              </w:tabs>
              <w:outlineLvl w:val="0"/>
            </w:pPr>
          </w:p>
          <w:p w14:paraId="3123DD90" w14:textId="77777777" w:rsidR="00E52D8E" w:rsidRPr="00F70485" w:rsidRDefault="00E52D8E" w:rsidP="00C40A8B">
            <w:pPr>
              <w:tabs>
                <w:tab w:val="right" w:pos="9360"/>
              </w:tabs>
              <w:outlineLvl w:val="0"/>
            </w:pPr>
            <w:r w:rsidRPr="00F70485">
              <w:t xml:space="preserve">After each presentation, the Chairs of the Management Board and GIT 6 lead a discussion based on the following four questions: </w:t>
            </w:r>
          </w:p>
          <w:p w14:paraId="47F7A9D0" w14:textId="77777777" w:rsidR="00E52D8E" w:rsidRPr="00F70485" w:rsidRDefault="00E52D8E" w:rsidP="00C40A8B">
            <w:pPr>
              <w:pStyle w:val="ListParagraph"/>
              <w:numPr>
                <w:ilvl w:val="0"/>
                <w:numId w:val="44"/>
              </w:numPr>
              <w:tabs>
                <w:tab w:val="right" w:pos="9360"/>
              </w:tabs>
              <w:outlineLvl w:val="0"/>
            </w:pPr>
            <w:r w:rsidRPr="00F70485">
              <w:t>What are our assumptions?</w:t>
            </w:r>
          </w:p>
          <w:p w14:paraId="033A7BDD" w14:textId="77777777" w:rsidR="00E52D8E" w:rsidRPr="00F70485" w:rsidRDefault="00E52D8E" w:rsidP="00C40A8B">
            <w:pPr>
              <w:pStyle w:val="ListParagraph"/>
              <w:numPr>
                <w:ilvl w:val="0"/>
                <w:numId w:val="44"/>
              </w:numPr>
              <w:tabs>
                <w:tab w:val="right" w:pos="9360"/>
              </w:tabs>
              <w:outlineLvl w:val="0"/>
            </w:pPr>
            <w:r w:rsidRPr="00F70485">
              <w:t>Are we doing what we said we would do?</w:t>
            </w:r>
          </w:p>
          <w:p w14:paraId="75AE84F4" w14:textId="77777777" w:rsidR="00E52D8E" w:rsidRPr="00F70485" w:rsidRDefault="00E52D8E" w:rsidP="00C40A8B">
            <w:pPr>
              <w:pStyle w:val="ListParagraph"/>
              <w:numPr>
                <w:ilvl w:val="0"/>
                <w:numId w:val="44"/>
              </w:numPr>
              <w:tabs>
                <w:tab w:val="right" w:pos="9360"/>
              </w:tabs>
              <w:outlineLvl w:val="0"/>
            </w:pPr>
            <w:r w:rsidRPr="00F70485">
              <w:t>Are our actions having the expected effect?</w:t>
            </w:r>
          </w:p>
          <w:p w14:paraId="432F8346" w14:textId="77777777" w:rsidR="00E52D8E" w:rsidRPr="00F70485" w:rsidRDefault="00E52D8E" w:rsidP="00C40A8B">
            <w:pPr>
              <w:pStyle w:val="ListParagraph"/>
              <w:numPr>
                <w:ilvl w:val="0"/>
                <w:numId w:val="44"/>
              </w:numPr>
              <w:tabs>
                <w:tab w:val="right" w:pos="9360"/>
              </w:tabs>
              <w:outlineLvl w:val="0"/>
            </w:pPr>
            <w:r w:rsidRPr="00F70485">
              <w:t>How should we adapt?</w:t>
            </w:r>
          </w:p>
          <w:p w14:paraId="10CBDDF0" w14:textId="77777777" w:rsidR="00E52D8E" w:rsidRPr="00F70485" w:rsidRDefault="00E52D8E" w:rsidP="00C40A8B">
            <w:pPr>
              <w:rPr>
                <w:b/>
                <w:color w:val="000000"/>
              </w:rPr>
            </w:pPr>
          </w:p>
        </w:tc>
      </w:tr>
      <w:tr w:rsidR="00E52D8E" w:rsidRPr="00086F64" w14:paraId="21DB1176" w14:textId="77777777" w:rsidTr="00C40A8B">
        <w:trPr>
          <w:trHeight w:val="224"/>
        </w:trPr>
        <w:tc>
          <w:tcPr>
            <w:tcW w:w="10070" w:type="dxa"/>
            <w:gridSpan w:val="2"/>
            <w:vAlign w:val="center"/>
          </w:tcPr>
          <w:p w14:paraId="4B6065E2" w14:textId="77777777" w:rsidR="00E52D8E" w:rsidRPr="00F70485" w:rsidRDefault="00E52D8E" w:rsidP="00C40A8B">
            <w:pPr>
              <w:tabs>
                <w:tab w:val="right" w:pos="9360"/>
              </w:tabs>
              <w:jc w:val="center"/>
              <w:outlineLvl w:val="0"/>
              <w:rPr>
                <w:b/>
                <w:u w:val="single"/>
              </w:rPr>
            </w:pPr>
            <w:r w:rsidRPr="00F70485">
              <w:rPr>
                <w:b/>
                <w:u w:val="single"/>
              </w:rPr>
              <w:t>After Quarterly Progress Meeting</w:t>
            </w:r>
          </w:p>
          <w:p w14:paraId="4C317ED2" w14:textId="77777777" w:rsidR="00E52D8E" w:rsidRPr="00F70485" w:rsidRDefault="00E52D8E" w:rsidP="00C40A8B">
            <w:pPr>
              <w:tabs>
                <w:tab w:val="right" w:pos="9360"/>
              </w:tabs>
              <w:jc w:val="center"/>
              <w:outlineLvl w:val="0"/>
              <w:rPr>
                <w:b/>
                <w:u w:val="single"/>
              </w:rPr>
            </w:pPr>
          </w:p>
        </w:tc>
      </w:tr>
      <w:tr w:rsidR="00E52D8E" w:rsidRPr="00086F64" w14:paraId="499D68E0" w14:textId="77777777" w:rsidTr="00C40A8B">
        <w:trPr>
          <w:trHeight w:val="224"/>
        </w:trPr>
        <w:tc>
          <w:tcPr>
            <w:tcW w:w="3587" w:type="dxa"/>
            <w:vAlign w:val="center"/>
          </w:tcPr>
          <w:p w14:paraId="6C39A72B" w14:textId="77777777" w:rsidR="00E52D8E" w:rsidRDefault="00E52D8E" w:rsidP="00C40A8B">
            <w:pPr>
              <w:ind w:left="20"/>
              <w:jc w:val="center"/>
              <w:rPr>
                <w:color w:val="000000"/>
                <w:sz w:val="21"/>
                <w:szCs w:val="21"/>
              </w:rPr>
            </w:pPr>
            <w:r w:rsidRPr="00123AAD">
              <w:rPr>
                <w:color w:val="000000"/>
                <w:sz w:val="21"/>
                <w:szCs w:val="21"/>
              </w:rPr>
              <w:t>3 days after Quarterly Progress Meeting</w:t>
            </w:r>
          </w:p>
        </w:tc>
        <w:tc>
          <w:tcPr>
            <w:tcW w:w="6483" w:type="dxa"/>
            <w:vAlign w:val="center"/>
          </w:tcPr>
          <w:p w14:paraId="7ACF0B83" w14:textId="77777777" w:rsidR="00E52D8E" w:rsidRDefault="00E52D8E" w:rsidP="00C40A8B">
            <w:pPr>
              <w:tabs>
                <w:tab w:val="right" w:pos="9360"/>
              </w:tabs>
              <w:outlineLvl w:val="0"/>
              <w:rPr>
                <w:color w:val="000000"/>
              </w:rPr>
            </w:pPr>
            <w:r w:rsidRPr="00F70485">
              <w:rPr>
                <w:color w:val="000000"/>
              </w:rPr>
              <w:t xml:space="preserve">The SRS Planning Team holds </w:t>
            </w:r>
            <w:proofErr w:type="gramStart"/>
            <w:r w:rsidRPr="00F70485">
              <w:rPr>
                <w:color w:val="000000"/>
              </w:rPr>
              <w:t>a debrief</w:t>
            </w:r>
            <w:proofErr w:type="gramEnd"/>
            <w:r w:rsidRPr="00F70485">
              <w:rPr>
                <w:color w:val="000000"/>
              </w:rPr>
              <w:t xml:space="preserve"> with the GITs and/or Workgroups in a Quarterly Progress Meeting Cohort.</w:t>
            </w:r>
          </w:p>
          <w:p w14:paraId="73F99A32" w14:textId="77777777" w:rsidR="00E52D8E" w:rsidRPr="00F70485" w:rsidRDefault="00E52D8E" w:rsidP="00C40A8B">
            <w:pPr>
              <w:tabs>
                <w:tab w:val="right" w:pos="9360"/>
              </w:tabs>
              <w:outlineLvl w:val="0"/>
              <w:rPr>
                <w:u w:val="single"/>
              </w:rPr>
            </w:pPr>
          </w:p>
        </w:tc>
      </w:tr>
      <w:tr w:rsidR="00E52D8E" w:rsidRPr="00086F64" w14:paraId="094B0CD2" w14:textId="77777777" w:rsidTr="00C40A8B">
        <w:trPr>
          <w:trHeight w:val="224"/>
        </w:trPr>
        <w:tc>
          <w:tcPr>
            <w:tcW w:w="3587" w:type="dxa"/>
            <w:vAlign w:val="center"/>
          </w:tcPr>
          <w:p w14:paraId="36CD24D4" w14:textId="77777777" w:rsidR="00E52D8E" w:rsidRPr="00123AAD" w:rsidRDefault="00E52D8E" w:rsidP="00C40A8B">
            <w:pPr>
              <w:ind w:left="20"/>
              <w:jc w:val="center"/>
              <w:rPr>
                <w:color w:val="000000"/>
                <w:sz w:val="21"/>
                <w:szCs w:val="21"/>
              </w:rPr>
            </w:pPr>
            <w:r w:rsidRPr="00123AAD">
              <w:rPr>
                <w:color w:val="000000"/>
                <w:sz w:val="21"/>
                <w:szCs w:val="21"/>
              </w:rPr>
              <w:t>2 weeks after Quarterly Progress Meeting</w:t>
            </w:r>
          </w:p>
        </w:tc>
        <w:tc>
          <w:tcPr>
            <w:tcW w:w="6483" w:type="dxa"/>
            <w:vAlign w:val="center"/>
          </w:tcPr>
          <w:p w14:paraId="770AAF7B" w14:textId="77777777" w:rsidR="00E52D8E" w:rsidRDefault="00E52D8E" w:rsidP="00C40A8B">
            <w:pPr>
              <w:tabs>
                <w:tab w:val="right" w:pos="9360"/>
              </w:tabs>
              <w:outlineLvl w:val="0"/>
              <w:rPr>
                <w:color w:val="000000"/>
              </w:rPr>
            </w:pPr>
            <w:r w:rsidRPr="00F70485">
              <w:rPr>
                <w:color w:val="000000"/>
              </w:rPr>
              <w:t>Using the Consolidated Requests document, GIT 6 further refines requests for action, support, or assistance from the Management Board, where appropriate.</w:t>
            </w:r>
          </w:p>
          <w:p w14:paraId="6FFAF30C" w14:textId="77777777" w:rsidR="00E52D8E" w:rsidRPr="00F70485" w:rsidRDefault="00E52D8E" w:rsidP="00C40A8B">
            <w:pPr>
              <w:tabs>
                <w:tab w:val="right" w:pos="9360"/>
              </w:tabs>
              <w:outlineLvl w:val="0"/>
              <w:rPr>
                <w:color w:val="000000"/>
              </w:rPr>
            </w:pPr>
          </w:p>
        </w:tc>
      </w:tr>
      <w:tr w:rsidR="00E52D8E" w:rsidRPr="00086F64" w14:paraId="00F7A651" w14:textId="77777777" w:rsidTr="00C40A8B">
        <w:trPr>
          <w:trHeight w:val="224"/>
        </w:trPr>
        <w:tc>
          <w:tcPr>
            <w:tcW w:w="3587" w:type="dxa"/>
            <w:vAlign w:val="center"/>
          </w:tcPr>
          <w:p w14:paraId="1F3798B3" w14:textId="77777777" w:rsidR="00E52D8E" w:rsidRPr="00123AAD" w:rsidRDefault="00E52D8E" w:rsidP="00C40A8B">
            <w:pPr>
              <w:ind w:left="20"/>
              <w:jc w:val="center"/>
              <w:rPr>
                <w:color w:val="000000"/>
                <w:sz w:val="21"/>
                <w:szCs w:val="21"/>
              </w:rPr>
            </w:pPr>
            <w:r w:rsidRPr="00123AAD">
              <w:rPr>
                <w:color w:val="000000"/>
                <w:sz w:val="21"/>
                <w:szCs w:val="21"/>
              </w:rPr>
              <w:t xml:space="preserve">4 weeks </w:t>
            </w:r>
            <w:r>
              <w:rPr>
                <w:color w:val="000000"/>
                <w:sz w:val="21"/>
                <w:szCs w:val="21"/>
              </w:rPr>
              <w:t>before</w:t>
            </w:r>
            <w:r w:rsidRPr="00123AAD">
              <w:rPr>
                <w:color w:val="000000"/>
                <w:sz w:val="21"/>
                <w:szCs w:val="21"/>
              </w:rPr>
              <w:t xml:space="preserve"> next Management Board meeting</w:t>
            </w:r>
          </w:p>
        </w:tc>
        <w:tc>
          <w:tcPr>
            <w:tcW w:w="6483" w:type="dxa"/>
          </w:tcPr>
          <w:p w14:paraId="32E9DEA6" w14:textId="77777777" w:rsidR="00E52D8E" w:rsidRPr="00F70485" w:rsidRDefault="00E52D8E" w:rsidP="00C40A8B">
            <w:pPr>
              <w:rPr>
                <w:color w:val="000000"/>
              </w:rPr>
            </w:pPr>
            <w:r w:rsidRPr="00F70485">
              <w:rPr>
                <w:color w:val="000000"/>
              </w:rPr>
              <w:t xml:space="preserve">Management Board Coordinator or Staffer sends the following materials to the Management Board: </w:t>
            </w:r>
          </w:p>
          <w:p w14:paraId="510F550E" w14:textId="77777777" w:rsidR="00E52D8E" w:rsidRPr="00F70485" w:rsidRDefault="00E52D8E" w:rsidP="00C40A8B">
            <w:pPr>
              <w:pStyle w:val="ListParagraph"/>
              <w:numPr>
                <w:ilvl w:val="0"/>
                <w:numId w:val="45"/>
              </w:numPr>
            </w:pPr>
            <w:r w:rsidRPr="00F70485">
              <w:rPr>
                <w:color w:val="000000"/>
              </w:rPr>
              <w:t>Actions and Decisions from the Quarterly Progress Meeting</w:t>
            </w:r>
          </w:p>
          <w:p w14:paraId="543ED041" w14:textId="77777777" w:rsidR="00E52D8E" w:rsidRPr="00F70485" w:rsidRDefault="00E52D8E" w:rsidP="00C40A8B">
            <w:pPr>
              <w:pStyle w:val="ListParagraph"/>
              <w:numPr>
                <w:ilvl w:val="0"/>
                <w:numId w:val="45"/>
              </w:numPr>
            </w:pPr>
            <w:r w:rsidRPr="00F70485">
              <w:rPr>
                <w:color w:val="000000"/>
              </w:rPr>
              <w:t>Refined Consolidated Requests Document</w:t>
            </w:r>
          </w:p>
          <w:p w14:paraId="08C8231C" w14:textId="77777777" w:rsidR="00E52D8E" w:rsidRPr="006E63A1" w:rsidRDefault="00E52D8E" w:rsidP="00C40A8B">
            <w:pPr>
              <w:ind w:left="360"/>
            </w:pPr>
          </w:p>
        </w:tc>
      </w:tr>
      <w:tr w:rsidR="00E52D8E" w:rsidRPr="00086F64" w14:paraId="5B064F09" w14:textId="77777777" w:rsidTr="00C40A8B">
        <w:trPr>
          <w:trHeight w:val="233"/>
        </w:trPr>
        <w:tc>
          <w:tcPr>
            <w:tcW w:w="10070" w:type="dxa"/>
            <w:gridSpan w:val="2"/>
            <w:vAlign w:val="center"/>
          </w:tcPr>
          <w:p w14:paraId="37B42D4B" w14:textId="77777777" w:rsidR="00E52D8E" w:rsidRPr="00F70485" w:rsidRDefault="00E52D8E" w:rsidP="00C40A8B">
            <w:pPr>
              <w:jc w:val="center"/>
              <w:rPr>
                <w:b/>
                <w:color w:val="000000"/>
              </w:rPr>
            </w:pPr>
            <w:r w:rsidRPr="00F70485">
              <w:rPr>
                <w:b/>
                <w:color w:val="000000"/>
              </w:rPr>
              <w:t>Subsequent Management Board Meeting</w:t>
            </w:r>
          </w:p>
          <w:p w14:paraId="163A751C" w14:textId="77777777" w:rsidR="00E52D8E" w:rsidRPr="00F70485" w:rsidRDefault="00E52D8E" w:rsidP="00C40A8B">
            <w:pPr>
              <w:jc w:val="center"/>
              <w:rPr>
                <w:i/>
                <w:color w:val="000000"/>
              </w:rPr>
            </w:pPr>
            <w:r w:rsidRPr="00F70485">
              <w:rPr>
                <w:i/>
                <w:color w:val="000000"/>
              </w:rPr>
              <w:t>A follow-up to requests and recommended actions presented at previous Quarterly Progress Meeting.</w:t>
            </w:r>
          </w:p>
          <w:p w14:paraId="5BAB7076" w14:textId="77777777" w:rsidR="00E52D8E" w:rsidRPr="00F70485" w:rsidRDefault="00E52D8E" w:rsidP="00C40A8B">
            <w:pPr>
              <w:jc w:val="center"/>
              <w:rPr>
                <w:color w:val="000000"/>
              </w:rPr>
            </w:pPr>
          </w:p>
        </w:tc>
      </w:tr>
      <w:tr w:rsidR="00E52D8E" w:rsidRPr="00086F64" w14:paraId="1194216E" w14:textId="77777777" w:rsidTr="00C40A8B">
        <w:trPr>
          <w:trHeight w:val="233"/>
        </w:trPr>
        <w:tc>
          <w:tcPr>
            <w:tcW w:w="3587" w:type="dxa"/>
            <w:vAlign w:val="center"/>
          </w:tcPr>
          <w:p w14:paraId="1C12E2E4" w14:textId="77777777" w:rsidR="00E52D8E" w:rsidRPr="00123AAD" w:rsidRDefault="00E52D8E" w:rsidP="00C40A8B">
            <w:pPr>
              <w:ind w:left="20"/>
              <w:jc w:val="center"/>
              <w:rPr>
                <w:color w:val="000000"/>
                <w:sz w:val="21"/>
                <w:szCs w:val="21"/>
              </w:rPr>
            </w:pPr>
            <w:r w:rsidRPr="00123AAD">
              <w:rPr>
                <w:color w:val="000000"/>
                <w:sz w:val="21"/>
                <w:szCs w:val="21"/>
              </w:rPr>
              <w:t>2 weeks after “</w:t>
            </w:r>
            <w:r>
              <w:rPr>
                <w:color w:val="000000"/>
                <w:sz w:val="21"/>
                <w:szCs w:val="21"/>
              </w:rPr>
              <w:t>Subsequent</w:t>
            </w:r>
            <w:r w:rsidRPr="00123AAD">
              <w:rPr>
                <w:color w:val="000000"/>
                <w:sz w:val="21"/>
                <w:szCs w:val="21"/>
              </w:rPr>
              <w:t xml:space="preserve"> Management Board” meeting</w:t>
            </w:r>
          </w:p>
        </w:tc>
        <w:tc>
          <w:tcPr>
            <w:tcW w:w="6483" w:type="dxa"/>
            <w:vAlign w:val="center"/>
          </w:tcPr>
          <w:p w14:paraId="1B96F768" w14:textId="77777777" w:rsidR="00E52D8E" w:rsidRDefault="00E52D8E" w:rsidP="00C40A8B">
            <w:pPr>
              <w:rPr>
                <w:color w:val="000000"/>
              </w:rPr>
            </w:pPr>
            <w:r w:rsidRPr="00F70485">
              <w:rPr>
                <w:color w:val="000000"/>
              </w:rPr>
              <w:t>Management Board Coordinator or Staffer sends the Management Board and the GITs and Workgroups in a Quarterly Progress Meeting Cohort a final summary of all decisions made at the two meetings.</w:t>
            </w:r>
          </w:p>
          <w:p w14:paraId="099E1B90" w14:textId="77777777" w:rsidR="00E52D8E" w:rsidRPr="00F70485" w:rsidRDefault="00E52D8E" w:rsidP="00C40A8B">
            <w:pPr>
              <w:rPr>
                <w:color w:val="000000"/>
              </w:rPr>
            </w:pPr>
          </w:p>
        </w:tc>
      </w:tr>
      <w:tr w:rsidR="00E52D8E" w:rsidRPr="00086F64" w14:paraId="6AE085E1" w14:textId="77777777" w:rsidTr="00C40A8B">
        <w:trPr>
          <w:trHeight w:val="233"/>
        </w:trPr>
        <w:tc>
          <w:tcPr>
            <w:tcW w:w="3587" w:type="dxa"/>
            <w:vAlign w:val="center"/>
          </w:tcPr>
          <w:p w14:paraId="7AD342B0" w14:textId="77777777" w:rsidR="00E52D8E" w:rsidRPr="00123AAD" w:rsidRDefault="00E52D8E" w:rsidP="00C40A8B">
            <w:pPr>
              <w:ind w:left="20"/>
              <w:jc w:val="center"/>
              <w:rPr>
                <w:color w:val="000000"/>
                <w:sz w:val="21"/>
                <w:szCs w:val="21"/>
              </w:rPr>
            </w:pPr>
            <w:r w:rsidRPr="00123AAD">
              <w:rPr>
                <w:color w:val="000000"/>
                <w:sz w:val="21"/>
                <w:szCs w:val="21"/>
              </w:rPr>
              <w:t>90 days after “</w:t>
            </w:r>
            <w:r>
              <w:rPr>
                <w:color w:val="000000"/>
                <w:sz w:val="21"/>
                <w:szCs w:val="21"/>
              </w:rPr>
              <w:t>Subsequent</w:t>
            </w:r>
            <w:r w:rsidRPr="00123AAD">
              <w:rPr>
                <w:color w:val="000000"/>
                <w:sz w:val="21"/>
                <w:szCs w:val="21"/>
              </w:rPr>
              <w:t xml:space="preserve"> Management Board” meeting</w:t>
            </w:r>
          </w:p>
        </w:tc>
        <w:tc>
          <w:tcPr>
            <w:tcW w:w="6483" w:type="dxa"/>
            <w:vAlign w:val="center"/>
          </w:tcPr>
          <w:p w14:paraId="15B24FF4" w14:textId="77777777" w:rsidR="00E52D8E" w:rsidRDefault="00E52D8E" w:rsidP="00C40A8B">
            <w:pPr>
              <w:rPr>
                <w:color w:val="000000"/>
              </w:rPr>
            </w:pPr>
            <w:r w:rsidRPr="00F70485">
              <w:rPr>
                <w:color w:val="000000"/>
              </w:rPr>
              <w:t xml:space="preserve">GITs submit revised Management Strategies and Two-Year Work Plans (if appropriate) based on decisions made. </w:t>
            </w:r>
          </w:p>
          <w:p w14:paraId="74B1FA69" w14:textId="77777777" w:rsidR="00E52D8E" w:rsidRPr="00F70485" w:rsidRDefault="00E52D8E" w:rsidP="00C40A8B">
            <w:pPr>
              <w:rPr>
                <w:color w:val="000000"/>
              </w:rPr>
            </w:pPr>
          </w:p>
        </w:tc>
      </w:tr>
    </w:tbl>
    <w:p w14:paraId="427CECC5" w14:textId="77777777" w:rsidR="00E52D8E" w:rsidRDefault="00E52D8E" w:rsidP="00E52D8E">
      <w:pPr>
        <w:rPr>
          <w:b/>
          <w:lang w:bidi="en-US"/>
        </w:rPr>
      </w:pPr>
      <w:r>
        <w:rPr>
          <w:b/>
        </w:rPr>
        <w:br w:type="page"/>
      </w:r>
    </w:p>
    <w:p w14:paraId="4D9407EC" w14:textId="77777777" w:rsidR="00E52D8E" w:rsidRPr="006E63A1" w:rsidRDefault="00E52D8E" w:rsidP="00E52D8E">
      <w:pPr>
        <w:pStyle w:val="NoSpacing"/>
        <w:rPr>
          <w:b/>
        </w:rPr>
      </w:pPr>
      <w:r>
        <w:rPr>
          <w:b/>
        </w:rPr>
        <w:t xml:space="preserve">Appendix E: </w:t>
      </w:r>
      <w:r w:rsidRPr="006E63A1">
        <w:rPr>
          <w:b/>
        </w:rPr>
        <w:t>Guidance on Updating Management Strategies and Two-Year Work Plans</w:t>
      </w:r>
    </w:p>
    <w:p w14:paraId="4300D814" w14:textId="77777777" w:rsidR="00E52D8E" w:rsidRPr="006E63A1" w:rsidRDefault="00E52D8E" w:rsidP="00E52D8E">
      <w:pPr>
        <w:pStyle w:val="NoSpacing"/>
        <w:rPr>
          <w:b/>
        </w:rPr>
      </w:pPr>
    </w:p>
    <w:p w14:paraId="126E4DF6" w14:textId="77777777" w:rsidR="00E52D8E" w:rsidRPr="00F70485" w:rsidRDefault="00E52D8E" w:rsidP="00E52D8E">
      <w:pPr>
        <w:tabs>
          <w:tab w:val="right" w:pos="9360"/>
        </w:tabs>
        <w:spacing w:after="0" w:line="240" w:lineRule="auto"/>
        <w:outlineLvl w:val="0"/>
        <w:rPr>
          <w:i/>
        </w:rPr>
      </w:pPr>
      <w:r w:rsidRPr="006E63A1">
        <w:rPr>
          <w:i/>
        </w:rPr>
        <w:t>Management Strategies</w:t>
      </w:r>
    </w:p>
    <w:p w14:paraId="2CB18FEA" w14:textId="77777777" w:rsidR="00E52D8E" w:rsidRDefault="00E52D8E" w:rsidP="00E52D8E">
      <w:pPr>
        <w:tabs>
          <w:tab w:val="right" w:pos="9360"/>
        </w:tabs>
        <w:spacing w:after="0" w:line="240" w:lineRule="auto"/>
        <w:outlineLvl w:val="0"/>
      </w:pPr>
    </w:p>
    <w:p w14:paraId="32EACAAB" w14:textId="77777777" w:rsidR="00E52D8E" w:rsidRDefault="00E52D8E" w:rsidP="00E52D8E">
      <w:pPr>
        <w:tabs>
          <w:tab w:val="right" w:pos="9360"/>
        </w:tabs>
        <w:spacing w:after="0" w:line="240" w:lineRule="auto"/>
        <w:outlineLvl w:val="0"/>
      </w:pPr>
      <w:r w:rsidRPr="00F70485">
        <w:t>If it is determined during a Quarterly Progress Meeting that (a) new factors influencing the Partnership’s progress toward an Outcome should be considered or (b) management approaches should be discarded, modified, or added, changes to an Outcome’s Management Strategy may be nec</w:t>
      </w:r>
      <w:r w:rsidRPr="00C4220E">
        <w:t>essary. GITs should not focus</w:t>
      </w:r>
      <w:r w:rsidRPr="00F70485">
        <w:t xml:space="preserve"> on editing the entire document, but should instead focus on editing the following sections with the following information:  </w:t>
      </w:r>
    </w:p>
    <w:p w14:paraId="746DC09C" w14:textId="77777777" w:rsidR="00E52D8E" w:rsidRPr="00F70485" w:rsidRDefault="00E52D8E" w:rsidP="00E52D8E">
      <w:pPr>
        <w:tabs>
          <w:tab w:val="right" w:pos="9360"/>
        </w:tabs>
        <w:spacing w:after="0" w:line="240" w:lineRule="auto"/>
        <w:outlineLvl w:val="0"/>
      </w:pPr>
    </w:p>
    <w:p w14:paraId="31830D3F" w14:textId="77777777" w:rsidR="00E52D8E" w:rsidRPr="00F70485" w:rsidRDefault="00E52D8E" w:rsidP="00E52D8E">
      <w:pPr>
        <w:pStyle w:val="ListParagraph"/>
        <w:numPr>
          <w:ilvl w:val="0"/>
          <w:numId w:val="46"/>
        </w:numPr>
        <w:tabs>
          <w:tab w:val="right" w:pos="9360"/>
        </w:tabs>
        <w:spacing w:after="0" w:line="240" w:lineRule="auto"/>
        <w:outlineLvl w:val="0"/>
      </w:pPr>
      <w:r w:rsidRPr="00F70485">
        <w:t xml:space="preserve">Participating Partners: Have previously unidentified agencies or organizations committed to your management approaches or actions? </w:t>
      </w:r>
      <w:r>
        <w:t xml:space="preserve">Are previously identified agencies or organizations no longer involved in your management approaches or actions? </w:t>
      </w:r>
    </w:p>
    <w:p w14:paraId="0B9FE502" w14:textId="77777777" w:rsidR="00E52D8E" w:rsidRPr="00F70485" w:rsidRDefault="00E52D8E" w:rsidP="00E52D8E">
      <w:pPr>
        <w:pStyle w:val="ListParagraph"/>
        <w:numPr>
          <w:ilvl w:val="0"/>
          <w:numId w:val="46"/>
        </w:numPr>
        <w:tabs>
          <w:tab w:val="right" w:pos="9360"/>
        </w:tabs>
        <w:spacing w:after="0" w:line="240" w:lineRule="auto"/>
        <w:outlineLvl w:val="0"/>
      </w:pPr>
      <w:r w:rsidRPr="00F70485">
        <w:t xml:space="preserve">Factors Influencing Success: Have you identified new factors influencing </w:t>
      </w:r>
      <w:r>
        <w:t>your</w:t>
      </w:r>
      <w:r w:rsidRPr="00F70485">
        <w:t xml:space="preserve"> progress toward an Outcome? Do previously identified factors no longer impact your work? </w:t>
      </w:r>
    </w:p>
    <w:p w14:paraId="10213D45" w14:textId="77777777" w:rsidR="00E52D8E" w:rsidRPr="00F70485" w:rsidRDefault="00E52D8E" w:rsidP="00E52D8E">
      <w:pPr>
        <w:pStyle w:val="ListParagraph"/>
        <w:numPr>
          <w:ilvl w:val="0"/>
          <w:numId w:val="46"/>
        </w:numPr>
        <w:tabs>
          <w:tab w:val="right" w:pos="9360"/>
        </w:tabs>
        <w:spacing w:after="0" w:line="240" w:lineRule="auto"/>
        <w:outlineLvl w:val="0"/>
      </w:pPr>
      <w:r w:rsidRPr="00F70485">
        <w:t xml:space="preserve">Current Efforts and Gaps: Have previously identified management efforts that support progress toward an Outcome—taking place within or outside of the Partnership—been modified or stopped? Have previously identified gaps been addressed? </w:t>
      </w:r>
    </w:p>
    <w:p w14:paraId="663834BD" w14:textId="77777777" w:rsidR="00E52D8E" w:rsidRPr="00F70485" w:rsidRDefault="00E52D8E" w:rsidP="00E52D8E">
      <w:pPr>
        <w:pStyle w:val="ListParagraph"/>
        <w:numPr>
          <w:ilvl w:val="0"/>
          <w:numId w:val="46"/>
        </w:numPr>
        <w:tabs>
          <w:tab w:val="right" w:pos="9360"/>
        </w:tabs>
        <w:spacing w:after="0" w:line="240" w:lineRule="auto"/>
        <w:outlineLvl w:val="0"/>
      </w:pPr>
      <w:r w:rsidRPr="00F70485">
        <w:t xml:space="preserve">Management Approaches: </w:t>
      </w:r>
      <w:r>
        <w:t>Your management approaches should serve as high-level descriptions of the management actions that fall beneath them. Because management approaches and actions should seek to address the factors identified above, it is likely your management approaches and actions will change if you have identified new factors influencing your progress toward an Outcome or have determined that previously identified factors no longer impact your work. When describing a management approach, you are encouraged to explicitly link the approach to the factor(s) it is meant to address, in order to make your adaptive management-based logic clear (e.g., “In order to improve our understanding of SAV science and restoration techniques, build our knowledge of the impact climate change will have on SAV beds, and foster public engagement in SAV restoration and monitoring, we will enhance research and citizen involvement and education around SAV in the Chesapeake Bay watershed.”)</w:t>
      </w:r>
    </w:p>
    <w:p w14:paraId="154C2B1A" w14:textId="77777777" w:rsidR="00E52D8E" w:rsidRPr="00F70485" w:rsidRDefault="00E52D8E" w:rsidP="00E52D8E">
      <w:pPr>
        <w:pStyle w:val="ListParagraph"/>
        <w:numPr>
          <w:ilvl w:val="0"/>
          <w:numId w:val="46"/>
        </w:numPr>
        <w:tabs>
          <w:tab w:val="right" w:pos="9360"/>
        </w:tabs>
        <w:spacing w:after="0" w:line="240" w:lineRule="auto"/>
        <w:outlineLvl w:val="0"/>
      </w:pPr>
      <w:r w:rsidRPr="00F70485">
        <w:t xml:space="preserve">Monitoring Progress: Edit this section if you have added new </w:t>
      </w:r>
      <w:r>
        <w:t xml:space="preserve">management </w:t>
      </w:r>
      <w:r w:rsidRPr="00F70485">
        <w:t xml:space="preserve">approaches to this </w:t>
      </w:r>
      <w:r>
        <w:t>document</w:t>
      </w:r>
      <w:r w:rsidRPr="00F70485">
        <w:t xml:space="preserve"> or if </w:t>
      </w:r>
      <w:proofErr w:type="gramStart"/>
      <w:r w:rsidRPr="00F70485">
        <w:t>your</w:t>
      </w:r>
      <w:proofErr w:type="gramEnd"/>
      <w:r w:rsidRPr="00F70485">
        <w:t xml:space="preserve"> monitoring methods have changed. </w:t>
      </w:r>
    </w:p>
    <w:p w14:paraId="261E4243" w14:textId="77777777" w:rsidR="00E52D8E" w:rsidRPr="00F70485" w:rsidRDefault="00E52D8E" w:rsidP="00E52D8E">
      <w:pPr>
        <w:pStyle w:val="ListParagraph"/>
        <w:numPr>
          <w:ilvl w:val="0"/>
          <w:numId w:val="46"/>
        </w:numPr>
        <w:tabs>
          <w:tab w:val="right" w:pos="9360"/>
        </w:tabs>
        <w:spacing w:after="0" w:line="240" w:lineRule="auto"/>
        <w:outlineLvl w:val="0"/>
      </w:pPr>
      <w:r w:rsidRPr="00F70485">
        <w:t xml:space="preserve">Assessing Progress: Edit this section if you have added new </w:t>
      </w:r>
      <w:r>
        <w:t xml:space="preserve">management </w:t>
      </w:r>
      <w:r w:rsidRPr="00F70485">
        <w:t xml:space="preserve">approaches to this </w:t>
      </w:r>
      <w:r>
        <w:t>document</w:t>
      </w:r>
      <w:r w:rsidRPr="00F70485">
        <w:t xml:space="preserve"> or if your assessment methods have changed. </w:t>
      </w:r>
    </w:p>
    <w:p w14:paraId="71E0D88E" w14:textId="77777777" w:rsidR="00E52D8E" w:rsidRPr="00F70485" w:rsidRDefault="00E52D8E" w:rsidP="00E52D8E">
      <w:pPr>
        <w:pStyle w:val="ListParagraph"/>
        <w:numPr>
          <w:ilvl w:val="0"/>
          <w:numId w:val="46"/>
        </w:numPr>
        <w:tabs>
          <w:tab w:val="right" w:pos="9360"/>
        </w:tabs>
        <w:spacing w:after="0" w:line="240" w:lineRule="auto"/>
        <w:outlineLvl w:val="0"/>
      </w:pPr>
      <w:r w:rsidRPr="00F70485">
        <w:t xml:space="preserve">Adaptively Managing: Edit this section as needed. </w:t>
      </w:r>
    </w:p>
    <w:p w14:paraId="59E0C615" w14:textId="77777777" w:rsidR="00E52D8E" w:rsidRDefault="00E52D8E" w:rsidP="00E52D8E">
      <w:pPr>
        <w:tabs>
          <w:tab w:val="right" w:pos="9360"/>
        </w:tabs>
        <w:spacing w:after="0" w:line="240" w:lineRule="auto"/>
        <w:outlineLvl w:val="0"/>
      </w:pPr>
    </w:p>
    <w:p w14:paraId="1F1BEF45" w14:textId="77777777" w:rsidR="00E52D8E" w:rsidRDefault="00E52D8E" w:rsidP="00E52D8E">
      <w:pPr>
        <w:tabs>
          <w:tab w:val="right" w:pos="9360"/>
        </w:tabs>
        <w:spacing w:after="0" w:line="240" w:lineRule="auto"/>
        <w:outlineLvl w:val="0"/>
      </w:pPr>
      <w:r w:rsidRPr="00F70485">
        <w:rPr>
          <w:i/>
        </w:rPr>
        <w:t>Two-Year Work Plans</w:t>
      </w:r>
    </w:p>
    <w:p w14:paraId="0DB6E32A" w14:textId="77777777" w:rsidR="00E52D8E" w:rsidRDefault="00E52D8E" w:rsidP="00E52D8E">
      <w:pPr>
        <w:tabs>
          <w:tab w:val="right" w:pos="9360"/>
        </w:tabs>
        <w:spacing w:after="0" w:line="240" w:lineRule="auto"/>
        <w:outlineLvl w:val="0"/>
      </w:pPr>
    </w:p>
    <w:p w14:paraId="4DCFD0E1" w14:textId="2AF5F937" w:rsidR="00E52D8E" w:rsidRPr="00E52D8E" w:rsidRDefault="00E52D8E" w:rsidP="00E52D8E">
      <w:pPr>
        <w:tabs>
          <w:tab w:val="right" w:pos="9360"/>
        </w:tabs>
        <w:spacing w:after="0" w:line="240" w:lineRule="auto"/>
        <w:outlineLvl w:val="0"/>
      </w:pPr>
      <w:r w:rsidRPr="00F70485">
        <w:t xml:space="preserve">If it is determined during a Quarterly Progress Meeting that (a) new factors influencing </w:t>
      </w:r>
      <w:r>
        <w:t>your</w:t>
      </w:r>
      <w:r w:rsidRPr="00F70485">
        <w:t xml:space="preserve"> progress toward an Outcome should be considered or (b) actions that support management approaches should be discarded, modified, or added, changes to an Outcome’s Two-Year Work Plan may be necessary. The Two-Year Work Plan should </w:t>
      </w:r>
      <w:r>
        <w:t xml:space="preserve">be linked to the Logic Table and appear in the Logic Table Appendix. </w:t>
      </w:r>
    </w:p>
    <w:sectPr w:rsidR="00E52D8E" w:rsidRPr="00E52D8E" w:rsidSect="0070536F">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A5204" w14:textId="77777777" w:rsidR="00C23F03" w:rsidRDefault="00C23F03" w:rsidP="00E9328D">
      <w:pPr>
        <w:spacing w:after="0" w:line="240" w:lineRule="auto"/>
      </w:pPr>
      <w:r>
        <w:separator/>
      </w:r>
    </w:p>
  </w:endnote>
  <w:endnote w:type="continuationSeparator" w:id="0">
    <w:p w14:paraId="0ACE30CB" w14:textId="77777777" w:rsidR="00C23F03" w:rsidRDefault="00C23F03" w:rsidP="00E93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F4111" w14:textId="77777777" w:rsidR="00C23F03" w:rsidRDefault="00C23F03" w:rsidP="00086F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D0046F" w14:textId="77777777" w:rsidR="00C23F03" w:rsidRDefault="00C23F03" w:rsidP="006F67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6BB04" w14:textId="21446BCC" w:rsidR="00C23F03" w:rsidRDefault="00C23F03" w:rsidP="00086F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0DDF">
      <w:rPr>
        <w:rStyle w:val="PageNumber"/>
        <w:noProof/>
      </w:rPr>
      <w:t>6</w:t>
    </w:r>
    <w:r>
      <w:rPr>
        <w:rStyle w:val="PageNumber"/>
      </w:rPr>
      <w:fldChar w:fldCharType="end"/>
    </w:r>
  </w:p>
  <w:p w14:paraId="2E913E7A" w14:textId="77777777" w:rsidR="00C23F03" w:rsidRDefault="00C23F03" w:rsidP="006F67F9">
    <w:pPr>
      <w:pStyle w:val="Footer"/>
      <w:ind w:right="360"/>
      <w:jc w:val="right"/>
    </w:pPr>
  </w:p>
  <w:p w14:paraId="1516A6BD" w14:textId="77777777" w:rsidR="00C23F03" w:rsidRDefault="00C23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A868F" w14:textId="77777777" w:rsidR="00C23F03" w:rsidRDefault="00C23F03" w:rsidP="00E9328D">
      <w:pPr>
        <w:spacing w:after="0" w:line="240" w:lineRule="auto"/>
      </w:pPr>
      <w:r>
        <w:separator/>
      </w:r>
    </w:p>
  </w:footnote>
  <w:footnote w:type="continuationSeparator" w:id="0">
    <w:p w14:paraId="3FE7F0A0" w14:textId="77777777" w:rsidR="00C23F03" w:rsidRDefault="00C23F03" w:rsidP="00E93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07D86" w14:textId="71BC9B2C" w:rsidR="00C23F03" w:rsidRPr="00FD4581" w:rsidRDefault="008F5199" w:rsidP="002F064D">
    <w:pPr>
      <w:pStyle w:val="Header"/>
      <w:jc w:val="center"/>
    </w:pPr>
    <w:r>
      <w:t>Updated 10-1</w:t>
    </w:r>
    <w:r w:rsidR="00F51193">
      <w:t>7</w:t>
    </w:r>
    <w:r w:rsidR="00C23F03">
      <w:t>-2017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1FE25" w14:textId="3745A835" w:rsidR="00C23F03" w:rsidRDefault="00903FF5" w:rsidP="008C5860">
    <w:pPr>
      <w:pStyle w:val="Header"/>
      <w:jc w:val="center"/>
    </w:pPr>
    <w:r>
      <w:t>Updated 10</w:t>
    </w:r>
    <w:r w:rsidR="00C23F03">
      <w:t>-</w:t>
    </w:r>
    <w:r>
      <w:t>1</w:t>
    </w:r>
    <w:r w:rsidR="0068477C">
      <w:t>7</w:t>
    </w:r>
    <w:r w:rsidR="00C23F03">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D31"/>
    <w:multiLevelType w:val="hybridMultilevel"/>
    <w:tmpl w:val="20E6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85C35"/>
    <w:multiLevelType w:val="hybridMultilevel"/>
    <w:tmpl w:val="5744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67FB8"/>
    <w:multiLevelType w:val="hybridMultilevel"/>
    <w:tmpl w:val="13366B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669B9"/>
    <w:multiLevelType w:val="hybridMultilevel"/>
    <w:tmpl w:val="5DDC19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04065"/>
    <w:multiLevelType w:val="hybridMultilevel"/>
    <w:tmpl w:val="3D6A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419E"/>
    <w:multiLevelType w:val="hybridMultilevel"/>
    <w:tmpl w:val="B3AECC20"/>
    <w:lvl w:ilvl="0" w:tplc="DA547C3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6" w15:restartNumberingAfterBreak="0">
    <w:nsid w:val="13B77DF7"/>
    <w:multiLevelType w:val="hybridMultilevel"/>
    <w:tmpl w:val="968A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47845"/>
    <w:multiLevelType w:val="hybridMultilevel"/>
    <w:tmpl w:val="8D0C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A7D5E"/>
    <w:multiLevelType w:val="hybridMultilevel"/>
    <w:tmpl w:val="28AA7580"/>
    <w:lvl w:ilvl="0" w:tplc="3FAC399A">
      <w:start w:val="1"/>
      <w:numFmt w:val="decimal"/>
      <w:lvlText w:val="%1)"/>
      <w:lvlJc w:val="left"/>
      <w:pPr>
        <w:ind w:left="465" w:hanging="1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727DE"/>
    <w:multiLevelType w:val="hybridMultilevel"/>
    <w:tmpl w:val="24D436A4"/>
    <w:lvl w:ilvl="0" w:tplc="DAC20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84BBA"/>
    <w:multiLevelType w:val="hybridMultilevel"/>
    <w:tmpl w:val="B308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251A2"/>
    <w:multiLevelType w:val="hybridMultilevel"/>
    <w:tmpl w:val="EBA6E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C55BF"/>
    <w:multiLevelType w:val="hybridMultilevel"/>
    <w:tmpl w:val="74C40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A1A4D"/>
    <w:multiLevelType w:val="hybridMultilevel"/>
    <w:tmpl w:val="839A5424"/>
    <w:lvl w:ilvl="0" w:tplc="DAC20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F01E0E"/>
    <w:multiLevelType w:val="hybridMultilevel"/>
    <w:tmpl w:val="7F42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16599"/>
    <w:multiLevelType w:val="hybridMultilevel"/>
    <w:tmpl w:val="BCF49532"/>
    <w:lvl w:ilvl="0" w:tplc="DAC206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9030B9"/>
    <w:multiLevelType w:val="hybridMultilevel"/>
    <w:tmpl w:val="CC78B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062DF"/>
    <w:multiLevelType w:val="hybridMultilevel"/>
    <w:tmpl w:val="9D6CE100"/>
    <w:lvl w:ilvl="0" w:tplc="0409000F">
      <w:start w:val="1"/>
      <w:numFmt w:val="decimal"/>
      <w:lvlText w:val="%1."/>
      <w:lvlJc w:val="left"/>
      <w:pPr>
        <w:ind w:left="720" w:hanging="360"/>
      </w:pPr>
      <w:rPr>
        <w:rFonts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38141B"/>
    <w:multiLevelType w:val="hybridMultilevel"/>
    <w:tmpl w:val="F35E105E"/>
    <w:lvl w:ilvl="0" w:tplc="DAC206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E56F6A"/>
    <w:multiLevelType w:val="hybridMultilevel"/>
    <w:tmpl w:val="FF4C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2255C2"/>
    <w:multiLevelType w:val="hybridMultilevel"/>
    <w:tmpl w:val="58981BEE"/>
    <w:lvl w:ilvl="0" w:tplc="DAC20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FB6742"/>
    <w:multiLevelType w:val="hybridMultilevel"/>
    <w:tmpl w:val="24D436A4"/>
    <w:lvl w:ilvl="0" w:tplc="DAC20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4127CE"/>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C8589D"/>
    <w:multiLevelType w:val="hybridMultilevel"/>
    <w:tmpl w:val="86C48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165E53"/>
    <w:multiLevelType w:val="hybridMultilevel"/>
    <w:tmpl w:val="C35E85EA"/>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5" w15:restartNumberingAfterBreak="0">
    <w:nsid w:val="394A7A5C"/>
    <w:multiLevelType w:val="hybridMultilevel"/>
    <w:tmpl w:val="DF8A2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8641B3"/>
    <w:multiLevelType w:val="hybridMultilevel"/>
    <w:tmpl w:val="7AF8E0FA"/>
    <w:lvl w:ilvl="0" w:tplc="DAC206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5A5259"/>
    <w:multiLevelType w:val="hybridMultilevel"/>
    <w:tmpl w:val="D0D27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CC4F6D"/>
    <w:multiLevelType w:val="hybridMultilevel"/>
    <w:tmpl w:val="C8224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E636DB"/>
    <w:multiLevelType w:val="hybridMultilevel"/>
    <w:tmpl w:val="5C361E8C"/>
    <w:lvl w:ilvl="0" w:tplc="B2C0FE9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256EE2"/>
    <w:multiLevelType w:val="multilevel"/>
    <w:tmpl w:val="578E6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FF28FC"/>
    <w:multiLevelType w:val="hybridMultilevel"/>
    <w:tmpl w:val="00C2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944705"/>
    <w:multiLevelType w:val="hybridMultilevel"/>
    <w:tmpl w:val="AE88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9D6DDD"/>
    <w:multiLevelType w:val="hybridMultilevel"/>
    <w:tmpl w:val="2EC46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CA353C"/>
    <w:multiLevelType w:val="hybridMultilevel"/>
    <w:tmpl w:val="D9E6DF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246D92"/>
    <w:multiLevelType w:val="hybridMultilevel"/>
    <w:tmpl w:val="7638A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8E4F52"/>
    <w:multiLevelType w:val="hybridMultilevel"/>
    <w:tmpl w:val="6870F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E015D9"/>
    <w:multiLevelType w:val="hybridMultilevel"/>
    <w:tmpl w:val="C888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4534E0"/>
    <w:multiLevelType w:val="hybridMultilevel"/>
    <w:tmpl w:val="47E4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BC298F"/>
    <w:multiLevelType w:val="hybridMultilevel"/>
    <w:tmpl w:val="C8224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2571BC"/>
    <w:multiLevelType w:val="hybridMultilevel"/>
    <w:tmpl w:val="30A8F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4E11B8"/>
    <w:multiLevelType w:val="hybridMultilevel"/>
    <w:tmpl w:val="01EAB1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760C86"/>
    <w:multiLevelType w:val="hybridMultilevel"/>
    <w:tmpl w:val="693A5E70"/>
    <w:lvl w:ilvl="0" w:tplc="DAC20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F91236"/>
    <w:multiLevelType w:val="hybridMultilevel"/>
    <w:tmpl w:val="C8224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FB74A7"/>
    <w:multiLevelType w:val="hybridMultilevel"/>
    <w:tmpl w:val="D5F47966"/>
    <w:lvl w:ilvl="0" w:tplc="B2C0FE9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4B33D6"/>
    <w:multiLevelType w:val="hybridMultilevel"/>
    <w:tmpl w:val="AD9CC53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6" w15:restartNumberingAfterBreak="0">
    <w:nsid w:val="7CC436DB"/>
    <w:multiLevelType w:val="hybridMultilevel"/>
    <w:tmpl w:val="97EA6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263A2A"/>
    <w:multiLevelType w:val="hybridMultilevel"/>
    <w:tmpl w:val="4AEA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6"/>
  </w:num>
  <w:num w:numId="3">
    <w:abstractNumId w:val="2"/>
  </w:num>
  <w:num w:numId="4">
    <w:abstractNumId w:val="43"/>
  </w:num>
  <w:num w:numId="5">
    <w:abstractNumId w:val="14"/>
  </w:num>
  <w:num w:numId="6">
    <w:abstractNumId w:val="40"/>
  </w:num>
  <w:num w:numId="7">
    <w:abstractNumId w:val="39"/>
  </w:num>
  <w:num w:numId="8">
    <w:abstractNumId w:val="46"/>
  </w:num>
  <w:num w:numId="9">
    <w:abstractNumId w:val="24"/>
  </w:num>
  <w:num w:numId="10">
    <w:abstractNumId w:val="5"/>
  </w:num>
  <w:num w:numId="11">
    <w:abstractNumId w:val="21"/>
  </w:num>
  <w:num w:numId="12">
    <w:abstractNumId w:val="42"/>
  </w:num>
  <w:num w:numId="13">
    <w:abstractNumId w:val="20"/>
  </w:num>
  <w:num w:numId="14">
    <w:abstractNumId w:val="16"/>
  </w:num>
  <w:num w:numId="15">
    <w:abstractNumId w:val="9"/>
  </w:num>
  <w:num w:numId="16">
    <w:abstractNumId w:val="10"/>
  </w:num>
  <w:num w:numId="17">
    <w:abstractNumId w:val="13"/>
  </w:num>
  <w:num w:numId="18">
    <w:abstractNumId w:val="15"/>
  </w:num>
  <w:num w:numId="19">
    <w:abstractNumId w:val="26"/>
  </w:num>
  <w:num w:numId="20">
    <w:abstractNumId w:val="1"/>
  </w:num>
  <w:num w:numId="21">
    <w:abstractNumId w:val="28"/>
  </w:num>
  <w:num w:numId="22">
    <w:abstractNumId w:val="3"/>
  </w:num>
  <w:num w:numId="23">
    <w:abstractNumId w:val="41"/>
  </w:num>
  <w:num w:numId="24">
    <w:abstractNumId w:val="34"/>
  </w:num>
  <w:num w:numId="25">
    <w:abstractNumId w:val="22"/>
  </w:num>
  <w:num w:numId="26">
    <w:abstractNumId w:val="38"/>
  </w:num>
  <w:num w:numId="27">
    <w:abstractNumId w:val="32"/>
  </w:num>
  <w:num w:numId="28">
    <w:abstractNumId w:val="45"/>
  </w:num>
  <w:num w:numId="29">
    <w:abstractNumId w:val="33"/>
  </w:num>
  <w:num w:numId="30">
    <w:abstractNumId w:val="25"/>
  </w:num>
  <w:num w:numId="31">
    <w:abstractNumId w:val="35"/>
  </w:num>
  <w:num w:numId="32">
    <w:abstractNumId w:val="7"/>
  </w:num>
  <w:num w:numId="33">
    <w:abstractNumId w:val="11"/>
  </w:num>
  <w:num w:numId="34">
    <w:abstractNumId w:val="4"/>
  </w:num>
  <w:num w:numId="35">
    <w:abstractNumId w:val="47"/>
  </w:num>
  <w:num w:numId="36">
    <w:abstractNumId w:val="31"/>
  </w:num>
  <w:num w:numId="37">
    <w:abstractNumId w:val="12"/>
  </w:num>
  <w:num w:numId="38">
    <w:abstractNumId w:val="23"/>
  </w:num>
  <w:num w:numId="39">
    <w:abstractNumId w:val="6"/>
  </w:num>
  <w:num w:numId="40">
    <w:abstractNumId w:val="18"/>
  </w:num>
  <w:num w:numId="41">
    <w:abstractNumId w:val="17"/>
  </w:num>
  <w:num w:numId="42">
    <w:abstractNumId w:val="8"/>
  </w:num>
  <w:num w:numId="43">
    <w:abstractNumId w:val="29"/>
  </w:num>
  <w:num w:numId="44">
    <w:abstractNumId w:val="0"/>
  </w:num>
  <w:num w:numId="45">
    <w:abstractNumId w:val="44"/>
  </w:num>
  <w:num w:numId="46">
    <w:abstractNumId w:val="27"/>
  </w:num>
  <w:num w:numId="47">
    <w:abstractNumId w:val="30"/>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00C"/>
    <w:rsid w:val="000006CC"/>
    <w:rsid w:val="00010B4A"/>
    <w:rsid w:val="00016F77"/>
    <w:rsid w:val="00020398"/>
    <w:rsid w:val="00023DA7"/>
    <w:rsid w:val="000249D5"/>
    <w:rsid w:val="00027A1F"/>
    <w:rsid w:val="000329D9"/>
    <w:rsid w:val="00036E47"/>
    <w:rsid w:val="000431DC"/>
    <w:rsid w:val="00044F65"/>
    <w:rsid w:val="00050DDF"/>
    <w:rsid w:val="00051ABD"/>
    <w:rsid w:val="0006039E"/>
    <w:rsid w:val="00063DD8"/>
    <w:rsid w:val="00067D65"/>
    <w:rsid w:val="0007484A"/>
    <w:rsid w:val="0007726F"/>
    <w:rsid w:val="00086F64"/>
    <w:rsid w:val="00087553"/>
    <w:rsid w:val="00097E52"/>
    <w:rsid w:val="000A735F"/>
    <w:rsid w:val="000B38C3"/>
    <w:rsid w:val="000B6E47"/>
    <w:rsid w:val="000C5909"/>
    <w:rsid w:val="000C5FB5"/>
    <w:rsid w:val="000C7323"/>
    <w:rsid w:val="000D0966"/>
    <w:rsid w:val="000D6032"/>
    <w:rsid w:val="000F1BD0"/>
    <w:rsid w:val="00103D09"/>
    <w:rsid w:val="00112D85"/>
    <w:rsid w:val="0011344D"/>
    <w:rsid w:val="001163FE"/>
    <w:rsid w:val="00120471"/>
    <w:rsid w:val="0012392A"/>
    <w:rsid w:val="00127BBB"/>
    <w:rsid w:val="00130996"/>
    <w:rsid w:val="0013492B"/>
    <w:rsid w:val="0013526F"/>
    <w:rsid w:val="001766DA"/>
    <w:rsid w:val="001813FC"/>
    <w:rsid w:val="00186652"/>
    <w:rsid w:val="00191AC2"/>
    <w:rsid w:val="001A0E64"/>
    <w:rsid w:val="001A2F90"/>
    <w:rsid w:val="001B10C9"/>
    <w:rsid w:val="001B4795"/>
    <w:rsid w:val="001E1350"/>
    <w:rsid w:val="001E1947"/>
    <w:rsid w:val="001E49C1"/>
    <w:rsid w:val="001E6D93"/>
    <w:rsid w:val="001F033E"/>
    <w:rsid w:val="001F31BA"/>
    <w:rsid w:val="00200D3D"/>
    <w:rsid w:val="00204222"/>
    <w:rsid w:val="00233014"/>
    <w:rsid w:val="00234661"/>
    <w:rsid w:val="0023617E"/>
    <w:rsid w:val="00253368"/>
    <w:rsid w:val="002545D1"/>
    <w:rsid w:val="00256D19"/>
    <w:rsid w:val="00262F2A"/>
    <w:rsid w:val="002673B0"/>
    <w:rsid w:val="002678FE"/>
    <w:rsid w:val="002775DD"/>
    <w:rsid w:val="00284C0F"/>
    <w:rsid w:val="00285E04"/>
    <w:rsid w:val="00294A3D"/>
    <w:rsid w:val="002A3320"/>
    <w:rsid w:val="002B010A"/>
    <w:rsid w:val="002B5F20"/>
    <w:rsid w:val="002C3973"/>
    <w:rsid w:val="002C71BE"/>
    <w:rsid w:val="002D626A"/>
    <w:rsid w:val="002E08F3"/>
    <w:rsid w:val="002E20D3"/>
    <w:rsid w:val="002F064D"/>
    <w:rsid w:val="00323F4A"/>
    <w:rsid w:val="0032600B"/>
    <w:rsid w:val="003266AE"/>
    <w:rsid w:val="00327C77"/>
    <w:rsid w:val="00337C96"/>
    <w:rsid w:val="003404B4"/>
    <w:rsid w:val="00347905"/>
    <w:rsid w:val="0035013D"/>
    <w:rsid w:val="00351F38"/>
    <w:rsid w:val="003551B5"/>
    <w:rsid w:val="00363A98"/>
    <w:rsid w:val="00377648"/>
    <w:rsid w:val="00381A58"/>
    <w:rsid w:val="00383205"/>
    <w:rsid w:val="00383901"/>
    <w:rsid w:val="00384544"/>
    <w:rsid w:val="003A01E8"/>
    <w:rsid w:val="003C2CCB"/>
    <w:rsid w:val="003D46B3"/>
    <w:rsid w:val="003F559C"/>
    <w:rsid w:val="0040061C"/>
    <w:rsid w:val="00402D5F"/>
    <w:rsid w:val="00406338"/>
    <w:rsid w:val="00407355"/>
    <w:rsid w:val="004125AA"/>
    <w:rsid w:val="004179C8"/>
    <w:rsid w:val="004374A4"/>
    <w:rsid w:val="00450090"/>
    <w:rsid w:val="0046389E"/>
    <w:rsid w:val="00464053"/>
    <w:rsid w:val="00474724"/>
    <w:rsid w:val="00474916"/>
    <w:rsid w:val="00475681"/>
    <w:rsid w:val="00481E85"/>
    <w:rsid w:val="00487FF5"/>
    <w:rsid w:val="00492DBE"/>
    <w:rsid w:val="00494C79"/>
    <w:rsid w:val="004A4CED"/>
    <w:rsid w:val="004A706B"/>
    <w:rsid w:val="004A781B"/>
    <w:rsid w:val="004B20FC"/>
    <w:rsid w:val="004B3815"/>
    <w:rsid w:val="004B53A7"/>
    <w:rsid w:val="004B6178"/>
    <w:rsid w:val="004C3B42"/>
    <w:rsid w:val="004F0A8B"/>
    <w:rsid w:val="00505552"/>
    <w:rsid w:val="005075A0"/>
    <w:rsid w:val="00511A1F"/>
    <w:rsid w:val="00511BBF"/>
    <w:rsid w:val="00527F7E"/>
    <w:rsid w:val="00534869"/>
    <w:rsid w:val="0053664C"/>
    <w:rsid w:val="00537AF3"/>
    <w:rsid w:val="00541F8F"/>
    <w:rsid w:val="00542BC9"/>
    <w:rsid w:val="00551AB3"/>
    <w:rsid w:val="00556438"/>
    <w:rsid w:val="005605B3"/>
    <w:rsid w:val="005643A0"/>
    <w:rsid w:val="00587573"/>
    <w:rsid w:val="005926A3"/>
    <w:rsid w:val="005937A0"/>
    <w:rsid w:val="0059772B"/>
    <w:rsid w:val="005A23C1"/>
    <w:rsid w:val="005A478A"/>
    <w:rsid w:val="005B07A3"/>
    <w:rsid w:val="005C154D"/>
    <w:rsid w:val="005C3F3C"/>
    <w:rsid w:val="005D0E6D"/>
    <w:rsid w:val="005D4BA0"/>
    <w:rsid w:val="005E52B0"/>
    <w:rsid w:val="005E5E59"/>
    <w:rsid w:val="005E61AD"/>
    <w:rsid w:val="005F2A61"/>
    <w:rsid w:val="005F41CC"/>
    <w:rsid w:val="00603642"/>
    <w:rsid w:val="00604B5A"/>
    <w:rsid w:val="0061050F"/>
    <w:rsid w:val="00610B2E"/>
    <w:rsid w:val="006151DD"/>
    <w:rsid w:val="00615910"/>
    <w:rsid w:val="00622015"/>
    <w:rsid w:val="00623DE2"/>
    <w:rsid w:val="00646973"/>
    <w:rsid w:val="006479D2"/>
    <w:rsid w:val="00652696"/>
    <w:rsid w:val="00661B5D"/>
    <w:rsid w:val="006646E7"/>
    <w:rsid w:val="0068477C"/>
    <w:rsid w:val="00685342"/>
    <w:rsid w:val="00687F98"/>
    <w:rsid w:val="006A5F81"/>
    <w:rsid w:val="006B4DE5"/>
    <w:rsid w:val="006B6B9A"/>
    <w:rsid w:val="006C2272"/>
    <w:rsid w:val="006C560B"/>
    <w:rsid w:val="006C577E"/>
    <w:rsid w:val="006D3CEE"/>
    <w:rsid w:val="006D500A"/>
    <w:rsid w:val="006E4458"/>
    <w:rsid w:val="006E63A1"/>
    <w:rsid w:val="006F67F9"/>
    <w:rsid w:val="0070536F"/>
    <w:rsid w:val="00706794"/>
    <w:rsid w:val="007159AD"/>
    <w:rsid w:val="00720AD1"/>
    <w:rsid w:val="00727C9A"/>
    <w:rsid w:val="00732100"/>
    <w:rsid w:val="00744601"/>
    <w:rsid w:val="00753318"/>
    <w:rsid w:val="00754CBB"/>
    <w:rsid w:val="00754E18"/>
    <w:rsid w:val="00755C3C"/>
    <w:rsid w:val="00755D77"/>
    <w:rsid w:val="007650A7"/>
    <w:rsid w:val="007730E3"/>
    <w:rsid w:val="00777107"/>
    <w:rsid w:val="00785980"/>
    <w:rsid w:val="00790BEC"/>
    <w:rsid w:val="007A380B"/>
    <w:rsid w:val="007C4CE2"/>
    <w:rsid w:val="007E3DC8"/>
    <w:rsid w:val="007E62E4"/>
    <w:rsid w:val="007F1317"/>
    <w:rsid w:val="007F3C98"/>
    <w:rsid w:val="007F78C0"/>
    <w:rsid w:val="007F7BAB"/>
    <w:rsid w:val="008008AE"/>
    <w:rsid w:val="0081247E"/>
    <w:rsid w:val="00814182"/>
    <w:rsid w:val="008150F7"/>
    <w:rsid w:val="0081628C"/>
    <w:rsid w:val="00826F0A"/>
    <w:rsid w:val="0083173E"/>
    <w:rsid w:val="00835724"/>
    <w:rsid w:val="008429C7"/>
    <w:rsid w:val="00852952"/>
    <w:rsid w:val="0085534A"/>
    <w:rsid w:val="008720DD"/>
    <w:rsid w:val="00874CE2"/>
    <w:rsid w:val="0088155B"/>
    <w:rsid w:val="00893766"/>
    <w:rsid w:val="00894057"/>
    <w:rsid w:val="00896584"/>
    <w:rsid w:val="008A1FCC"/>
    <w:rsid w:val="008A24DA"/>
    <w:rsid w:val="008A445E"/>
    <w:rsid w:val="008A7061"/>
    <w:rsid w:val="008C5860"/>
    <w:rsid w:val="008E1F88"/>
    <w:rsid w:val="008F5199"/>
    <w:rsid w:val="008F5305"/>
    <w:rsid w:val="00903FF5"/>
    <w:rsid w:val="009104B2"/>
    <w:rsid w:val="0091063A"/>
    <w:rsid w:val="00916265"/>
    <w:rsid w:val="00920A56"/>
    <w:rsid w:val="00932F4F"/>
    <w:rsid w:val="00934F0D"/>
    <w:rsid w:val="00951452"/>
    <w:rsid w:val="00953692"/>
    <w:rsid w:val="00966192"/>
    <w:rsid w:val="00966DAA"/>
    <w:rsid w:val="00981C6B"/>
    <w:rsid w:val="009923EC"/>
    <w:rsid w:val="00996228"/>
    <w:rsid w:val="009A1907"/>
    <w:rsid w:val="009A6CB8"/>
    <w:rsid w:val="009B0897"/>
    <w:rsid w:val="009C2F7F"/>
    <w:rsid w:val="009C42FB"/>
    <w:rsid w:val="009C676C"/>
    <w:rsid w:val="009C7AFD"/>
    <w:rsid w:val="009D44CA"/>
    <w:rsid w:val="009D6D79"/>
    <w:rsid w:val="009D7343"/>
    <w:rsid w:val="009E7CAF"/>
    <w:rsid w:val="009F5B91"/>
    <w:rsid w:val="009F6052"/>
    <w:rsid w:val="00A050EA"/>
    <w:rsid w:val="00A2109C"/>
    <w:rsid w:val="00A21946"/>
    <w:rsid w:val="00A21A3B"/>
    <w:rsid w:val="00A30C9C"/>
    <w:rsid w:val="00A52A71"/>
    <w:rsid w:val="00A66F1C"/>
    <w:rsid w:val="00A72902"/>
    <w:rsid w:val="00A74F6A"/>
    <w:rsid w:val="00A74F8A"/>
    <w:rsid w:val="00A758E6"/>
    <w:rsid w:val="00A8715C"/>
    <w:rsid w:val="00AC3525"/>
    <w:rsid w:val="00AC4D18"/>
    <w:rsid w:val="00AD2C36"/>
    <w:rsid w:val="00AD30E6"/>
    <w:rsid w:val="00AF13E2"/>
    <w:rsid w:val="00AF44ED"/>
    <w:rsid w:val="00AF7AF5"/>
    <w:rsid w:val="00B07535"/>
    <w:rsid w:val="00B11DFA"/>
    <w:rsid w:val="00B13E3F"/>
    <w:rsid w:val="00B23A83"/>
    <w:rsid w:val="00B25B96"/>
    <w:rsid w:val="00B261F8"/>
    <w:rsid w:val="00B30259"/>
    <w:rsid w:val="00B3075C"/>
    <w:rsid w:val="00B330BF"/>
    <w:rsid w:val="00B33C04"/>
    <w:rsid w:val="00B375E0"/>
    <w:rsid w:val="00B37A28"/>
    <w:rsid w:val="00B46D65"/>
    <w:rsid w:val="00B51999"/>
    <w:rsid w:val="00B67089"/>
    <w:rsid w:val="00B8002B"/>
    <w:rsid w:val="00B907E0"/>
    <w:rsid w:val="00B93080"/>
    <w:rsid w:val="00B97253"/>
    <w:rsid w:val="00BB02E4"/>
    <w:rsid w:val="00BB7E97"/>
    <w:rsid w:val="00BC5127"/>
    <w:rsid w:val="00BC5EC1"/>
    <w:rsid w:val="00BD2321"/>
    <w:rsid w:val="00BD41E3"/>
    <w:rsid w:val="00BE5485"/>
    <w:rsid w:val="00BE692B"/>
    <w:rsid w:val="00BF02AA"/>
    <w:rsid w:val="00BF0EE6"/>
    <w:rsid w:val="00C0547B"/>
    <w:rsid w:val="00C13D7C"/>
    <w:rsid w:val="00C146DE"/>
    <w:rsid w:val="00C17344"/>
    <w:rsid w:val="00C23251"/>
    <w:rsid w:val="00C23F03"/>
    <w:rsid w:val="00C41DAA"/>
    <w:rsid w:val="00C4220E"/>
    <w:rsid w:val="00C457BA"/>
    <w:rsid w:val="00C4642C"/>
    <w:rsid w:val="00C50313"/>
    <w:rsid w:val="00C51535"/>
    <w:rsid w:val="00C53B07"/>
    <w:rsid w:val="00C559DA"/>
    <w:rsid w:val="00C6375D"/>
    <w:rsid w:val="00C72B6B"/>
    <w:rsid w:val="00C76591"/>
    <w:rsid w:val="00C82880"/>
    <w:rsid w:val="00C843E2"/>
    <w:rsid w:val="00C94177"/>
    <w:rsid w:val="00C9665B"/>
    <w:rsid w:val="00C97FE6"/>
    <w:rsid w:val="00CA6963"/>
    <w:rsid w:val="00CB23B4"/>
    <w:rsid w:val="00CB4C89"/>
    <w:rsid w:val="00CC3C29"/>
    <w:rsid w:val="00CE05B2"/>
    <w:rsid w:val="00CE1E7D"/>
    <w:rsid w:val="00D01A98"/>
    <w:rsid w:val="00D024AC"/>
    <w:rsid w:val="00D06325"/>
    <w:rsid w:val="00D14BC6"/>
    <w:rsid w:val="00D162D3"/>
    <w:rsid w:val="00D17EC6"/>
    <w:rsid w:val="00D21E13"/>
    <w:rsid w:val="00D30B38"/>
    <w:rsid w:val="00D30EE5"/>
    <w:rsid w:val="00D37391"/>
    <w:rsid w:val="00D4484E"/>
    <w:rsid w:val="00D51127"/>
    <w:rsid w:val="00D524BE"/>
    <w:rsid w:val="00D71DC3"/>
    <w:rsid w:val="00D71E9C"/>
    <w:rsid w:val="00D76671"/>
    <w:rsid w:val="00D80933"/>
    <w:rsid w:val="00DA089F"/>
    <w:rsid w:val="00DA58C7"/>
    <w:rsid w:val="00DA7ADE"/>
    <w:rsid w:val="00DB00EB"/>
    <w:rsid w:val="00DB5972"/>
    <w:rsid w:val="00DB6B8C"/>
    <w:rsid w:val="00DC0E8B"/>
    <w:rsid w:val="00DC4EDD"/>
    <w:rsid w:val="00DD1F01"/>
    <w:rsid w:val="00DF2262"/>
    <w:rsid w:val="00DF6D2D"/>
    <w:rsid w:val="00E05CEB"/>
    <w:rsid w:val="00E155C7"/>
    <w:rsid w:val="00E22616"/>
    <w:rsid w:val="00E346FE"/>
    <w:rsid w:val="00E44E7D"/>
    <w:rsid w:val="00E51F74"/>
    <w:rsid w:val="00E52D8E"/>
    <w:rsid w:val="00E64A79"/>
    <w:rsid w:val="00E66724"/>
    <w:rsid w:val="00E67759"/>
    <w:rsid w:val="00E70B8B"/>
    <w:rsid w:val="00E726D1"/>
    <w:rsid w:val="00E8758F"/>
    <w:rsid w:val="00E9328D"/>
    <w:rsid w:val="00E944D8"/>
    <w:rsid w:val="00E94B12"/>
    <w:rsid w:val="00EA00BC"/>
    <w:rsid w:val="00EB0FC3"/>
    <w:rsid w:val="00EB4132"/>
    <w:rsid w:val="00EC005F"/>
    <w:rsid w:val="00EC55AA"/>
    <w:rsid w:val="00ED3E9D"/>
    <w:rsid w:val="00EE3FBD"/>
    <w:rsid w:val="00EF1992"/>
    <w:rsid w:val="00EF7437"/>
    <w:rsid w:val="00F04D59"/>
    <w:rsid w:val="00F0600A"/>
    <w:rsid w:val="00F07140"/>
    <w:rsid w:val="00F10CF4"/>
    <w:rsid w:val="00F17866"/>
    <w:rsid w:val="00F334EC"/>
    <w:rsid w:val="00F35C64"/>
    <w:rsid w:val="00F37EDF"/>
    <w:rsid w:val="00F51193"/>
    <w:rsid w:val="00F539EB"/>
    <w:rsid w:val="00F6288A"/>
    <w:rsid w:val="00F636B0"/>
    <w:rsid w:val="00F65CC2"/>
    <w:rsid w:val="00F70088"/>
    <w:rsid w:val="00F70485"/>
    <w:rsid w:val="00F8371D"/>
    <w:rsid w:val="00F912F1"/>
    <w:rsid w:val="00F925E1"/>
    <w:rsid w:val="00FA14B2"/>
    <w:rsid w:val="00FA3426"/>
    <w:rsid w:val="00FA68C6"/>
    <w:rsid w:val="00FA70E2"/>
    <w:rsid w:val="00FB3839"/>
    <w:rsid w:val="00FB68C6"/>
    <w:rsid w:val="00FB7E10"/>
    <w:rsid w:val="00FD3FF2"/>
    <w:rsid w:val="00FD4089"/>
    <w:rsid w:val="00FD4581"/>
    <w:rsid w:val="00FD5D39"/>
    <w:rsid w:val="00FE1D44"/>
    <w:rsid w:val="00FE28FE"/>
    <w:rsid w:val="00FE300C"/>
    <w:rsid w:val="00FE5855"/>
    <w:rsid w:val="00FE6E20"/>
    <w:rsid w:val="00FE7152"/>
    <w:rsid w:val="00FF0E54"/>
    <w:rsid w:val="00FF1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276081"/>
  <w15:docId w15:val="{E5D940E1-5592-446B-8159-CB99A81D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00C"/>
  </w:style>
  <w:style w:type="paragraph" w:styleId="Heading1">
    <w:name w:val="heading 1"/>
    <w:basedOn w:val="Normal"/>
    <w:next w:val="Normal"/>
    <w:link w:val="Heading1Char"/>
    <w:uiPriority w:val="9"/>
    <w:qFormat/>
    <w:rsid w:val="00FE3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62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162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732100"/>
    <w:pPr>
      <w:spacing w:after="0" w:line="271" w:lineRule="auto"/>
      <w:outlineLvl w:val="5"/>
    </w:pPr>
    <w:rPr>
      <w:rFonts w:asciiTheme="majorHAnsi" w:eastAsiaTheme="majorEastAsia" w:hAnsiTheme="majorHAnsi" w:cstheme="majorBidi"/>
      <w:b/>
      <w:bCs/>
      <w:i/>
      <w:iCs/>
      <w:color w:val="7F7F7F" w:themeColor="text1" w:themeTint="8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00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E300C"/>
    <w:pPr>
      <w:ind w:left="720"/>
      <w:contextualSpacing/>
    </w:pPr>
  </w:style>
  <w:style w:type="paragraph" w:styleId="Title">
    <w:name w:val="Title"/>
    <w:basedOn w:val="Normal"/>
    <w:next w:val="Normal"/>
    <w:link w:val="TitleChar"/>
    <w:uiPriority w:val="10"/>
    <w:qFormat/>
    <w:rsid w:val="00FE30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00C"/>
    <w:rPr>
      <w:rFonts w:asciiTheme="majorHAnsi" w:eastAsiaTheme="majorEastAsia" w:hAnsiTheme="majorHAnsi" w:cstheme="majorBidi"/>
      <w:spacing w:val="-10"/>
      <w:kern w:val="28"/>
      <w:sz w:val="56"/>
      <w:szCs w:val="56"/>
    </w:rPr>
  </w:style>
  <w:style w:type="paragraph" w:customStyle="1" w:styleId="Body">
    <w:name w:val="Body"/>
    <w:rsid w:val="00FE300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NoSpacing">
    <w:name w:val="No Spacing"/>
    <w:uiPriority w:val="1"/>
    <w:qFormat/>
    <w:rsid w:val="00FE300C"/>
    <w:pPr>
      <w:spacing w:after="0" w:line="240" w:lineRule="auto"/>
    </w:pPr>
    <w:rPr>
      <w:lang w:bidi="en-US"/>
    </w:rPr>
  </w:style>
  <w:style w:type="table" w:customStyle="1" w:styleId="GridTable4-Accent51">
    <w:name w:val="Grid Table 4 - Accent 51"/>
    <w:basedOn w:val="TableNormal"/>
    <w:uiPriority w:val="49"/>
    <w:rsid w:val="00FE300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E93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28D"/>
  </w:style>
  <w:style w:type="paragraph" w:styleId="Footer">
    <w:name w:val="footer"/>
    <w:basedOn w:val="Normal"/>
    <w:link w:val="FooterChar"/>
    <w:uiPriority w:val="99"/>
    <w:unhideWhenUsed/>
    <w:rsid w:val="00E93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28D"/>
  </w:style>
  <w:style w:type="character" w:styleId="CommentReference">
    <w:name w:val="annotation reference"/>
    <w:basedOn w:val="DefaultParagraphFont"/>
    <w:uiPriority w:val="99"/>
    <w:semiHidden/>
    <w:unhideWhenUsed/>
    <w:rsid w:val="009923EC"/>
    <w:rPr>
      <w:sz w:val="16"/>
      <w:szCs w:val="16"/>
    </w:rPr>
  </w:style>
  <w:style w:type="paragraph" w:styleId="CommentText">
    <w:name w:val="annotation text"/>
    <w:basedOn w:val="Normal"/>
    <w:link w:val="CommentTextChar"/>
    <w:uiPriority w:val="99"/>
    <w:unhideWhenUsed/>
    <w:rsid w:val="009923EC"/>
    <w:pPr>
      <w:spacing w:line="240" w:lineRule="auto"/>
    </w:pPr>
    <w:rPr>
      <w:sz w:val="20"/>
      <w:szCs w:val="20"/>
    </w:rPr>
  </w:style>
  <w:style w:type="character" w:customStyle="1" w:styleId="CommentTextChar">
    <w:name w:val="Comment Text Char"/>
    <w:basedOn w:val="DefaultParagraphFont"/>
    <w:link w:val="CommentText"/>
    <w:uiPriority w:val="99"/>
    <w:rsid w:val="009923EC"/>
    <w:rPr>
      <w:sz w:val="20"/>
      <w:szCs w:val="20"/>
    </w:rPr>
  </w:style>
  <w:style w:type="paragraph" w:styleId="CommentSubject">
    <w:name w:val="annotation subject"/>
    <w:basedOn w:val="CommentText"/>
    <w:next w:val="CommentText"/>
    <w:link w:val="CommentSubjectChar"/>
    <w:uiPriority w:val="99"/>
    <w:semiHidden/>
    <w:unhideWhenUsed/>
    <w:rsid w:val="009923EC"/>
    <w:rPr>
      <w:b/>
      <w:bCs/>
    </w:rPr>
  </w:style>
  <w:style w:type="character" w:customStyle="1" w:styleId="CommentSubjectChar">
    <w:name w:val="Comment Subject Char"/>
    <w:basedOn w:val="CommentTextChar"/>
    <w:link w:val="CommentSubject"/>
    <w:uiPriority w:val="99"/>
    <w:semiHidden/>
    <w:rsid w:val="009923EC"/>
    <w:rPr>
      <w:b/>
      <w:bCs/>
      <w:sz w:val="20"/>
      <w:szCs w:val="20"/>
    </w:rPr>
  </w:style>
  <w:style w:type="paragraph" w:styleId="BalloonText">
    <w:name w:val="Balloon Text"/>
    <w:basedOn w:val="Normal"/>
    <w:link w:val="BalloonTextChar"/>
    <w:uiPriority w:val="99"/>
    <w:semiHidden/>
    <w:unhideWhenUsed/>
    <w:rsid w:val="00992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3EC"/>
    <w:rPr>
      <w:rFonts w:ascii="Segoe UI" w:hAnsi="Segoe UI" w:cs="Segoe UI"/>
      <w:sz w:val="18"/>
      <w:szCs w:val="18"/>
    </w:rPr>
  </w:style>
  <w:style w:type="paragraph" w:styleId="Revision">
    <w:name w:val="Revision"/>
    <w:hidden/>
    <w:uiPriority w:val="99"/>
    <w:semiHidden/>
    <w:rsid w:val="0059772B"/>
    <w:pPr>
      <w:spacing w:after="0" w:line="240" w:lineRule="auto"/>
    </w:pPr>
  </w:style>
  <w:style w:type="character" w:styleId="Hyperlink">
    <w:name w:val="Hyperlink"/>
    <w:basedOn w:val="DefaultParagraphFont"/>
    <w:uiPriority w:val="99"/>
    <w:unhideWhenUsed/>
    <w:rsid w:val="008150F7"/>
    <w:rPr>
      <w:color w:val="0563C1" w:themeColor="hyperlink"/>
      <w:u w:val="single"/>
    </w:rPr>
  </w:style>
  <w:style w:type="table" w:styleId="TableGrid">
    <w:name w:val="Table Grid"/>
    <w:basedOn w:val="TableNormal"/>
    <w:uiPriority w:val="39"/>
    <w:rsid w:val="00CE0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1626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16265"/>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6F67F9"/>
    <w:pPr>
      <w:spacing w:before="120" w:after="0"/>
    </w:pPr>
    <w:rPr>
      <w:b/>
      <w:bCs/>
      <w:sz w:val="24"/>
      <w:szCs w:val="24"/>
    </w:rPr>
  </w:style>
  <w:style w:type="paragraph" w:styleId="TOC2">
    <w:name w:val="toc 2"/>
    <w:basedOn w:val="Normal"/>
    <w:next w:val="Normal"/>
    <w:autoRedefine/>
    <w:uiPriority w:val="39"/>
    <w:unhideWhenUsed/>
    <w:rsid w:val="00D524BE"/>
    <w:pPr>
      <w:tabs>
        <w:tab w:val="right" w:leader="dot" w:pos="10070"/>
      </w:tabs>
      <w:spacing w:after="0"/>
    </w:pPr>
    <w:rPr>
      <w:b/>
      <w:bCs/>
    </w:rPr>
  </w:style>
  <w:style w:type="paragraph" w:styleId="TOC3">
    <w:name w:val="toc 3"/>
    <w:basedOn w:val="Normal"/>
    <w:next w:val="Normal"/>
    <w:autoRedefine/>
    <w:uiPriority w:val="39"/>
    <w:unhideWhenUsed/>
    <w:rsid w:val="00D524BE"/>
    <w:pPr>
      <w:tabs>
        <w:tab w:val="right" w:leader="dot" w:pos="10070"/>
      </w:tabs>
      <w:spacing w:after="0"/>
    </w:pPr>
  </w:style>
  <w:style w:type="paragraph" w:styleId="TOC4">
    <w:name w:val="toc 4"/>
    <w:basedOn w:val="Normal"/>
    <w:next w:val="Normal"/>
    <w:autoRedefine/>
    <w:uiPriority w:val="39"/>
    <w:unhideWhenUsed/>
    <w:rsid w:val="006F67F9"/>
    <w:pPr>
      <w:spacing w:after="0"/>
      <w:ind w:left="660"/>
    </w:pPr>
    <w:rPr>
      <w:sz w:val="20"/>
      <w:szCs w:val="20"/>
    </w:rPr>
  </w:style>
  <w:style w:type="paragraph" w:styleId="TOC5">
    <w:name w:val="toc 5"/>
    <w:basedOn w:val="Normal"/>
    <w:next w:val="Normal"/>
    <w:autoRedefine/>
    <w:uiPriority w:val="39"/>
    <w:unhideWhenUsed/>
    <w:rsid w:val="006F67F9"/>
    <w:pPr>
      <w:spacing w:after="0"/>
      <w:ind w:left="880"/>
    </w:pPr>
    <w:rPr>
      <w:sz w:val="20"/>
      <w:szCs w:val="20"/>
    </w:rPr>
  </w:style>
  <w:style w:type="paragraph" w:styleId="TOC6">
    <w:name w:val="toc 6"/>
    <w:basedOn w:val="Normal"/>
    <w:next w:val="Normal"/>
    <w:autoRedefine/>
    <w:uiPriority w:val="39"/>
    <w:unhideWhenUsed/>
    <w:rsid w:val="006F67F9"/>
    <w:pPr>
      <w:spacing w:after="0"/>
      <w:ind w:left="1100"/>
    </w:pPr>
    <w:rPr>
      <w:sz w:val="20"/>
      <w:szCs w:val="20"/>
    </w:rPr>
  </w:style>
  <w:style w:type="paragraph" w:styleId="TOC7">
    <w:name w:val="toc 7"/>
    <w:basedOn w:val="Normal"/>
    <w:next w:val="Normal"/>
    <w:autoRedefine/>
    <w:uiPriority w:val="39"/>
    <w:unhideWhenUsed/>
    <w:rsid w:val="006F67F9"/>
    <w:pPr>
      <w:spacing w:after="0"/>
      <w:ind w:left="1320"/>
    </w:pPr>
    <w:rPr>
      <w:sz w:val="20"/>
      <w:szCs w:val="20"/>
    </w:rPr>
  </w:style>
  <w:style w:type="paragraph" w:styleId="TOC8">
    <w:name w:val="toc 8"/>
    <w:basedOn w:val="Normal"/>
    <w:next w:val="Normal"/>
    <w:autoRedefine/>
    <w:uiPriority w:val="39"/>
    <w:unhideWhenUsed/>
    <w:rsid w:val="006F67F9"/>
    <w:pPr>
      <w:spacing w:after="0"/>
      <w:ind w:left="1540"/>
    </w:pPr>
    <w:rPr>
      <w:sz w:val="20"/>
      <w:szCs w:val="20"/>
    </w:rPr>
  </w:style>
  <w:style w:type="paragraph" w:styleId="TOC9">
    <w:name w:val="toc 9"/>
    <w:basedOn w:val="Normal"/>
    <w:next w:val="Normal"/>
    <w:autoRedefine/>
    <w:uiPriority w:val="39"/>
    <w:unhideWhenUsed/>
    <w:rsid w:val="006F67F9"/>
    <w:pPr>
      <w:spacing w:after="0"/>
      <w:ind w:left="1760"/>
    </w:pPr>
    <w:rPr>
      <w:sz w:val="20"/>
      <w:szCs w:val="20"/>
    </w:rPr>
  </w:style>
  <w:style w:type="character" w:styleId="PageNumber">
    <w:name w:val="page number"/>
    <w:basedOn w:val="DefaultParagraphFont"/>
    <w:uiPriority w:val="99"/>
    <w:semiHidden/>
    <w:unhideWhenUsed/>
    <w:rsid w:val="006F67F9"/>
  </w:style>
  <w:style w:type="paragraph" w:styleId="FootnoteText">
    <w:name w:val="footnote text"/>
    <w:basedOn w:val="Normal"/>
    <w:link w:val="FootnoteTextChar"/>
    <w:uiPriority w:val="99"/>
    <w:unhideWhenUsed/>
    <w:rsid w:val="00623DE2"/>
    <w:pPr>
      <w:spacing w:after="0" w:line="240" w:lineRule="auto"/>
    </w:pPr>
    <w:rPr>
      <w:sz w:val="24"/>
      <w:szCs w:val="24"/>
    </w:rPr>
  </w:style>
  <w:style w:type="character" w:customStyle="1" w:styleId="FootnoteTextChar">
    <w:name w:val="Footnote Text Char"/>
    <w:basedOn w:val="DefaultParagraphFont"/>
    <w:link w:val="FootnoteText"/>
    <w:uiPriority w:val="99"/>
    <w:rsid w:val="00623DE2"/>
    <w:rPr>
      <w:sz w:val="24"/>
      <w:szCs w:val="24"/>
    </w:rPr>
  </w:style>
  <w:style w:type="character" w:styleId="FootnoteReference">
    <w:name w:val="footnote reference"/>
    <w:basedOn w:val="DefaultParagraphFont"/>
    <w:uiPriority w:val="99"/>
    <w:unhideWhenUsed/>
    <w:rsid w:val="00623DE2"/>
    <w:rPr>
      <w:vertAlign w:val="superscript"/>
    </w:rPr>
  </w:style>
  <w:style w:type="character" w:customStyle="1" w:styleId="Heading6Char">
    <w:name w:val="Heading 6 Char"/>
    <w:basedOn w:val="DefaultParagraphFont"/>
    <w:link w:val="Heading6"/>
    <w:uiPriority w:val="9"/>
    <w:semiHidden/>
    <w:rsid w:val="00732100"/>
    <w:rPr>
      <w:rFonts w:asciiTheme="majorHAnsi" w:eastAsiaTheme="majorEastAsia" w:hAnsiTheme="majorHAnsi" w:cstheme="majorBidi"/>
      <w:b/>
      <w:bCs/>
      <w:i/>
      <w:iCs/>
      <w:color w:val="7F7F7F" w:themeColor="text1" w:themeTint="80"/>
      <w:lang w:bidi="en-US"/>
    </w:rPr>
  </w:style>
  <w:style w:type="paragraph" w:customStyle="1" w:styleId="p1">
    <w:name w:val="p1"/>
    <w:basedOn w:val="Normal"/>
    <w:rsid w:val="00C4220E"/>
    <w:pPr>
      <w:spacing w:after="0" w:line="240" w:lineRule="auto"/>
    </w:pPr>
    <w:rPr>
      <w:rFonts w:ascii="Calibri" w:hAnsi="Calibri" w:cs="Times New Roman"/>
      <w:sz w:val="21"/>
      <w:szCs w:val="21"/>
    </w:rPr>
  </w:style>
  <w:style w:type="character" w:customStyle="1" w:styleId="s1">
    <w:name w:val="s1"/>
    <w:basedOn w:val="DefaultParagraphFont"/>
    <w:rsid w:val="00C42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3217">
      <w:bodyDiv w:val="1"/>
      <w:marLeft w:val="0"/>
      <w:marRight w:val="0"/>
      <w:marTop w:val="0"/>
      <w:marBottom w:val="0"/>
      <w:divBdr>
        <w:top w:val="none" w:sz="0" w:space="0" w:color="auto"/>
        <w:left w:val="none" w:sz="0" w:space="0" w:color="auto"/>
        <w:bottom w:val="none" w:sz="0" w:space="0" w:color="auto"/>
        <w:right w:val="none" w:sz="0" w:space="0" w:color="auto"/>
      </w:divBdr>
    </w:div>
    <w:div w:id="458764317">
      <w:bodyDiv w:val="1"/>
      <w:marLeft w:val="0"/>
      <w:marRight w:val="0"/>
      <w:marTop w:val="0"/>
      <w:marBottom w:val="0"/>
      <w:divBdr>
        <w:top w:val="none" w:sz="0" w:space="0" w:color="auto"/>
        <w:left w:val="none" w:sz="0" w:space="0" w:color="auto"/>
        <w:bottom w:val="none" w:sz="0" w:space="0" w:color="auto"/>
        <w:right w:val="none" w:sz="0" w:space="0" w:color="auto"/>
      </w:divBdr>
    </w:div>
    <w:div w:id="624041797">
      <w:bodyDiv w:val="1"/>
      <w:marLeft w:val="0"/>
      <w:marRight w:val="0"/>
      <w:marTop w:val="0"/>
      <w:marBottom w:val="0"/>
      <w:divBdr>
        <w:top w:val="none" w:sz="0" w:space="0" w:color="auto"/>
        <w:left w:val="none" w:sz="0" w:space="0" w:color="auto"/>
        <w:bottom w:val="none" w:sz="0" w:space="0" w:color="auto"/>
        <w:right w:val="none" w:sz="0" w:space="0" w:color="auto"/>
      </w:divBdr>
      <w:divsChild>
        <w:div w:id="1018309947">
          <w:marLeft w:val="0"/>
          <w:marRight w:val="0"/>
          <w:marTop w:val="0"/>
          <w:marBottom w:val="0"/>
          <w:divBdr>
            <w:top w:val="none" w:sz="0" w:space="0" w:color="auto"/>
            <w:left w:val="none" w:sz="0" w:space="0" w:color="auto"/>
            <w:bottom w:val="none" w:sz="0" w:space="0" w:color="auto"/>
            <w:right w:val="none" w:sz="0" w:space="0" w:color="auto"/>
          </w:divBdr>
        </w:div>
        <w:div w:id="1192761305">
          <w:marLeft w:val="0"/>
          <w:marRight w:val="0"/>
          <w:marTop w:val="0"/>
          <w:marBottom w:val="0"/>
          <w:divBdr>
            <w:top w:val="none" w:sz="0" w:space="0" w:color="auto"/>
            <w:left w:val="none" w:sz="0" w:space="0" w:color="auto"/>
            <w:bottom w:val="none" w:sz="0" w:space="0" w:color="auto"/>
            <w:right w:val="none" w:sz="0" w:space="0" w:color="auto"/>
          </w:divBdr>
        </w:div>
        <w:div w:id="2063677206">
          <w:marLeft w:val="0"/>
          <w:marRight w:val="0"/>
          <w:marTop w:val="0"/>
          <w:marBottom w:val="0"/>
          <w:divBdr>
            <w:top w:val="none" w:sz="0" w:space="0" w:color="auto"/>
            <w:left w:val="none" w:sz="0" w:space="0" w:color="auto"/>
            <w:bottom w:val="none" w:sz="0" w:space="0" w:color="auto"/>
            <w:right w:val="none" w:sz="0" w:space="0" w:color="auto"/>
          </w:divBdr>
        </w:div>
        <w:div w:id="1759017493">
          <w:marLeft w:val="0"/>
          <w:marRight w:val="0"/>
          <w:marTop w:val="0"/>
          <w:marBottom w:val="0"/>
          <w:divBdr>
            <w:top w:val="none" w:sz="0" w:space="0" w:color="auto"/>
            <w:left w:val="none" w:sz="0" w:space="0" w:color="auto"/>
            <w:bottom w:val="none" w:sz="0" w:space="0" w:color="auto"/>
            <w:right w:val="none" w:sz="0" w:space="0" w:color="auto"/>
          </w:divBdr>
        </w:div>
        <w:div w:id="384333237">
          <w:marLeft w:val="0"/>
          <w:marRight w:val="0"/>
          <w:marTop w:val="0"/>
          <w:marBottom w:val="0"/>
          <w:divBdr>
            <w:top w:val="none" w:sz="0" w:space="0" w:color="auto"/>
            <w:left w:val="none" w:sz="0" w:space="0" w:color="auto"/>
            <w:bottom w:val="none" w:sz="0" w:space="0" w:color="auto"/>
            <w:right w:val="none" w:sz="0" w:space="0" w:color="auto"/>
          </w:divBdr>
        </w:div>
        <w:div w:id="1479227764">
          <w:marLeft w:val="0"/>
          <w:marRight w:val="0"/>
          <w:marTop w:val="0"/>
          <w:marBottom w:val="0"/>
          <w:divBdr>
            <w:top w:val="none" w:sz="0" w:space="0" w:color="auto"/>
            <w:left w:val="none" w:sz="0" w:space="0" w:color="auto"/>
            <w:bottom w:val="none" w:sz="0" w:space="0" w:color="auto"/>
            <w:right w:val="none" w:sz="0" w:space="0" w:color="auto"/>
          </w:divBdr>
        </w:div>
      </w:divsChild>
    </w:div>
    <w:div w:id="1211382070">
      <w:bodyDiv w:val="1"/>
      <w:marLeft w:val="0"/>
      <w:marRight w:val="0"/>
      <w:marTop w:val="0"/>
      <w:marBottom w:val="0"/>
      <w:divBdr>
        <w:top w:val="none" w:sz="0" w:space="0" w:color="auto"/>
        <w:left w:val="none" w:sz="0" w:space="0" w:color="auto"/>
        <w:bottom w:val="none" w:sz="0" w:space="0" w:color="auto"/>
        <w:right w:val="none" w:sz="0" w:space="0" w:color="auto"/>
      </w:divBdr>
    </w:div>
    <w:div w:id="1280408401">
      <w:bodyDiv w:val="1"/>
      <w:marLeft w:val="0"/>
      <w:marRight w:val="0"/>
      <w:marTop w:val="0"/>
      <w:marBottom w:val="0"/>
      <w:divBdr>
        <w:top w:val="none" w:sz="0" w:space="0" w:color="auto"/>
        <w:left w:val="none" w:sz="0" w:space="0" w:color="auto"/>
        <w:bottom w:val="none" w:sz="0" w:space="0" w:color="auto"/>
        <w:right w:val="none" w:sz="0" w:space="0" w:color="auto"/>
      </w:divBdr>
    </w:div>
    <w:div w:id="1848055625">
      <w:bodyDiv w:val="1"/>
      <w:marLeft w:val="0"/>
      <w:marRight w:val="0"/>
      <w:marTop w:val="0"/>
      <w:marBottom w:val="0"/>
      <w:divBdr>
        <w:top w:val="none" w:sz="0" w:space="0" w:color="auto"/>
        <w:left w:val="none" w:sz="0" w:space="0" w:color="auto"/>
        <w:bottom w:val="none" w:sz="0" w:space="0" w:color="auto"/>
        <w:right w:val="none" w:sz="0" w:space="0" w:color="auto"/>
      </w:divBdr>
      <w:divsChild>
        <w:div w:id="839807867">
          <w:marLeft w:val="0"/>
          <w:marRight w:val="0"/>
          <w:marTop w:val="0"/>
          <w:marBottom w:val="0"/>
          <w:divBdr>
            <w:top w:val="none" w:sz="0" w:space="0" w:color="auto"/>
            <w:left w:val="none" w:sz="0" w:space="0" w:color="auto"/>
            <w:bottom w:val="none" w:sz="0" w:space="0" w:color="auto"/>
            <w:right w:val="none" w:sz="0" w:space="0" w:color="auto"/>
          </w:divBdr>
          <w:divsChild>
            <w:div w:id="2010675306">
              <w:marLeft w:val="0"/>
              <w:marRight w:val="0"/>
              <w:marTop w:val="0"/>
              <w:marBottom w:val="0"/>
              <w:divBdr>
                <w:top w:val="none" w:sz="0" w:space="0" w:color="auto"/>
                <w:left w:val="none" w:sz="0" w:space="0" w:color="auto"/>
                <w:bottom w:val="none" w:sz="0" w:space="0" w:color="auto"/>
                <w:right w:val="none" w:sz="0" w:space="0" w:color="auto"/>
              </w:divBdr>
              <w:divsChild>
                <w:div w:id="774329723">
                  <w:marLeft w:val="0"/>
                  <w:marRight w:val="0"/>
                  <w:marTop w:val="0"/>
                  <w:marBottom w:val="0"/>
                  <w:divBdr>
                    <w:top w:val="none" w:sz="0" w:space="0" w:color="auto"/>
                    <w:left w:val="none" w:sz="0" w:space="0" w:color="auto"/>
                    <w:bottom w:val="none" w:sz="0" w:space="0" w:color="auto"/>
                    <w:right w:val="none" w:sz="0" w:space="0" w:color="auto"/>
                  </w:divBdr>
                  <w:divsChild>
                    <w:div w:id="859322610">
                      <w:marLeft w:val="0"/>
                      <w:marRight w:val="0"/>
                      <w:marTop w:val="0"/>
                      <w:marBottom w:val="0"/>
                      <w:divBdr>
                        <w:top w:val="none" w:sz="0" w:space="0" w:color="auto"/>
                        <w:left w:val="none" w:sz="0" w:space="0" w:color="auto"/>
                        <w:bottom w:val="none" w:sz="0" w:space="0" w:color="auto"/>
                        <w:right w:val="none" w:sz="0" w:space="0" w:color="auto"/>
                      </w:divBdr>
                      <w:divsChild>
                        <w:div w:id="10833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54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hesapeakebay.net/what/adaptive_management" TargetMode="External"/><Relationship Id="rId2" Type="http://schemas.openxmlformats.org/officeDocument/2006/relationships/customXml" Target="../customXml/item2.xml"/><Relationship Id="rId16" Type="http://schemas.openxmlformats.org/officeDocument/2006/relationships/hyperlink" Target="http://www.chesapeakebay.net/who/group/enhancing_partnering_leadership_and_management_goal_implementation_team" TargetMode="External"/><Relationship Id="rId20" Type="http://schemas.openxmlformats.org/officeDocument/2006/relationships/hyperlink" Target="http://www.chesapeakebay.net/who/group/enhancing_partnering_leadership_and_management_goal_implementation_te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4" ma:contentTypeDescription="Create a new document." ma:contentTypeScope="" ma:versionID="d1045929431612fb0b88a7b004a39e3e">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2e3517c16104c4b39726a5519287c89b"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794629-D25B-465B-AA52-C180764D084D}">
  <ds:schemaRefs>
    <ds:schemaRef ds:uri="http://schemas.microsoft.com/sharepoint/v3/contenttype/forms"/>
  </ds:schemaRefs>
</ds:datastoreItem>
</file>

<file path=customXml/itemProps2.xml><?xml version="1.0" encoding="utf-8"?>
<ds:datastoreItem xmlns:ds="http://schemas.openxmlformats.org/officeDocument/2006/customXml" ds:itemID="{ECB8B9BA-24F2-4EAA-B864-71BF6B551A90}">
  <ds:schemaRef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4a1e9e52-b1df-48d5-aa62-72081cda54bb"/>
    <ds:schemaRef ds:uri="http://www.w3.org/XML/1998/namespace"/>
    <ds:schemaRef ds:uri="http://purl.org/dc/terms/"/>
    <ds:schemaRef ds:uri="http://schemas.openxmlformats.org/package/2006/metadata/core-properties"/>
    <ds:schemaRef ds:uri="81493b60-ac3d-43de-8143-f671739172a3"/>
  </ds:schemaRefs>
</ds:datastoreItem>
</file>

<file path=customXml/itemProps3.xml><?xml version="1.0" encoding="utf-8"?>
<ds:datastoreItem xmlns:ds="http://schemas.openxmlformats.org/officeDocument/2006/customXml" ds:itemID="{28396703-CF56-4FE7-8714-2E896A269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23789F-4FEF-47F5-834F-DF7835F4C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2771</Words>
  <Characters>15799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discussion DRAFT combining stac and srs small group documents 3/1/17</vt:lpstr>
    </vt:vector>
  </TitlesOfParts>
  <Company/>
  <LinksUpToDate>false</LinksUpToDate>
  <CharactersWithSpaces>18533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DRAFT combining stac and srs small group documents 3/1/17</dc:title>
  <dc:creator>Vetter, Doreen</dc:creator>
  <cp:lastModifiedBy>Katherine Wares</cp:lastModifiedBy>
  <cp:revision>7</cp:revision>
  <cp:lastPrinted>2017-02-28T14:58:00Z</cp:lastPrinted>
  <dcterms:created xsi:type="dcterms:W3CDTF">2018-01-11T19:53:00Z</dcterms:created>
  <dcterms:modified xsi:type="dcterms:W3CDTF">2018-02-07T13:47:00Z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