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6DA5A" w14:textId="221EE321" w:rsidR="007339BE" w:rsidRDefault="002A321D" w:rsidP="002B149D">
      <w:r>
        <w:rPr>
          <w:noProof/>
        </w:rPr>
        <w:drawing>
          <wp:anchor distT="0" distB="0" distL="114300" distR="114300" simplePos="0" relativeHeight="251737088" behindDoc="1" locked="0" layoutInCell="1" allowOverlap="1" wp14:anchorId="1007E628" wp14:editId="039C5B46">
            <wp:simplePos x="0" y="0"/>
            <wp:positionH relativeFrom="page">
              <wp:posOffset>-6038850</wp:posOffset>
            </wp:positionH>
            <wp:positionV relativeFrom="paragraph">
              <wp:posOffset>-447675</wp:posOffset>
            </wp:positionV>
            <wp:extent cx="17562830" cy="158115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62830" cy="1581150"/>
                    </a:xfrm>
                    <a:prstGeom prst="rect">
                      <a:avLst/>
                    </a:prstGeom>
                    <a:noFill/>
                  </pic:spPr>
                </pic:pic>
              </a:graphicData>
            </a:graphic>
            <wp14:sizeRelH relativeFrom="page">
              <wp14:pctWidth>0</wp14:pctWidth>
            </wp14:sizeRelH>
            <wp14:sizeRelV relativeFrom="page">
              <wp14:pctHeight>0</wp14:pctHeight>
            </wp14:sizeRelV>
          </wp:anchor>
        </w:drawing>
      </w:r>
      <w:r w:rsidR="00D6695E">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04825BF5" wp14:editId="41CAD405">
                <wp:simplePos x="0" y="0"/>
                <wp:positionH relativeFrom="margin">
                  <wp:posOffset>1171575</wp:posOffset>
                </wp:positionH>
                <wp:positionV relativeFrom="paragraph">
                  <wp:posOffset>-153035</wp:posOffset>
                </wp:positionV>
                <wp:extent cx="4448810" cy="1047750"/>
                <wp:effectExtent l="0" t="0" r="8890" b="0"/>
                <wp:wrapNone/>
                <wp:docPr id="16" name="Rectangle 16"/>
                <wp:cNvGraphicFramePr/>
                <a:graphic xmlns:a="http://schemas.openxmlformats.org/drawingml/2006/main">
                  <a:graphicData uri="http://schemas.microsoft.com/office/word/2010/wordprocessingShape">
                    <wps:wsp>
                      <wps:cNvSpPr/>
                      <wps:spPr>
                        <a:xfrm>
                          <a:off x="0" y="0"/>
                          <a:ext cx="4448810" cy="104775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rect w14:anchorId="71AA4543" id="Rectangle 16" o:spid="_x0000_s1026" style="position:absolute;margin-left:92.25pt;margin-top:-12.05pt;width:350.3pt;height:8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" fillcolor="#a5a5a5 [2092]" stroked="f" strokeweight="1pt">
                <w10:wrap anchorx="margin"/>
              </v:rect>
            </w:pict>
          </mc:Fallback>
        </mc:AlternateContent>
      </w:r>
      <w:r w:rsidR="00D6695E">
        <w:rPr>
          <w:rFonts w:ascii="Times New Roman" w:hAnsi="Times New Roman" w:cs="Times New Roman"/>
          <w:noProof/>
          <w:sz w:val="24"/>
          <w:szCs w:val="24"/>
        </w:rPr>
        <mc:AlternateContent>
          <mc:Choice Requires="wps">
            <w:drawing>
              <wp:anchor distT="45720" distB="45720" distL="114300" distR="114300" simplePos="0" relativeHeight="251728896" behindDoc="0" locked="0" layoutInCell="1" allowOverlap="1" wp14:anchorId="180E7FDA" wp14:editId="7B9C99F2">
                <wp:simplePos x="0" y="0"/>
                <wp:positionH relativeFrom="margin">
                  <wp:posOffset>1171575</wp:posOffset>
                </wp:positionH>
                <wp:positionV relativeFrom="paragraph">
                  <wp:posOffset>-97790</wp:posOffset>
                </wp:positionV>
                <wp:extent cx="4448810" cy="43116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810" cy="431165"/>
                        </a:xfrm>
                        <a:prstGeom prst="rect">
                          <a:avLst/>
                        </a:prstGeom>
                        <a:noFill/>
                        <a:ln w="9525">
                          <a:noFill/>
                          <a:miter lim="800000"/>
                          <a:headEnd/>
                          <a:tailEnd/>
                        </a:ln>
                      </wps:spPr>
                      <wps:txbx>
                        <w:txbxContent>
                          <w:p w14:paraId="1A155464" w14:textId="027E054B" w:rsidR="00D6695E" w:rsidRDefault="00D6695E" w:rsidP="00D6695E">
                            <w:pPr>
                              <w:jc w:val="center"/>
                              <w:rPr>
                                <w:rFonts w:ascii="DokChampa" w:hAnsi="DokChampa" w:cs="DokChampa"/>
                                <w:sz w:val="48"/>
                                <w:szCs w:val="40"/>
                              </w:rPr>
                            </w:pPr>
                            <w:r>
                              <w:rPr>
                                <w:rFonts w:ascii="DokChampa" w:hAnsi="DokChampa" w:cs="DokChampa"/>
                                <w:sz w:val="48"/>
                                <w:szCs w:val="40"/>
                              </w:rPr>
                              <w:t>Toxic Contaminants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shapetype w14:anchorId="180E7FDA" id="_x0000_t202" coordsize="21600,21600" o:spt="202" path="m,l,21600r21600,l21600,xe">
                <v:stroke joinstyle="miter"/>
                <v:path gradientshapeok="t" o:connecttype="rect"/>
              </v:shapetype>
              <v:shape id="Text Box 12" o:spid="_x0000_s1026" type="#_x0000_t202" style="position:absolute;margin-left:92.25pt;margin-top:-7.7pt;width:350.3pt;height:33.9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" filled="f" stroked="f">
                <v:textbox>
                  <w:txbxContent>
                    <w:p w14:paraId="1A155464" w14:textId="027E054B" w:rsidR="00D6695E" w:rsidRDefault="00D6695E" w:rsidP="00D6695E">
                      <w:pPr>
                        <w:jc w:val="center"/>
                        <w:rPr>
                          <w:rFonts w:ascii="DokChampa" w:hAnsi="DokChampa" w:cs="DokChampa"/>
                          <w:sz w:val="48"/>
                          <w:szCs w:val="40"/>
                        </w:rPr>
                      </w:pPr>
                      <w:r>
                        <w:rPr>
                          <w:rFonts w:ascii="DokChampa" w:hAnsi="DokChampa" w:cs="DokChampa"/>
                          <w:sz w:val="48"/>
                          <w:szCs w:val="40"/>
                        </w:rPr>
                        <w:t>Toxic Contaminants</w:t>
                      </w:r>
                    </w:p>
                  </w:txbxContent>
                </v:textbox>
                <w10:wrap anchorx="margin"/>
              </v:shape>
            </w:pict>
          </mc:Fallback>
        </mc:AlternateContent>
      </w:r>
      <w:r w:rsidR="00D6695E">
        <w:rPr>
          <w:rFonts w:ascii="Times New Roman" w:hAnsi="Times New Roman" w:cs="Times New Roman"/>
          <w:noProof/>
          <w:sz w:val="24"/>
          <w:szCs w:val="24"/>
        </w:rPr>
        <mc:AlternateContent>
          <mc:Choice Requires="wps">
            <w:drawing>
              <wp:anchor distT="45720" distB="45720" distL="114300" distR="114300" simplePos="0" relativeHeight="251729920" behindDoc="0" locked="0" layoutInCell="1" allowOverlap="1" wp14:anchorId="7F4B8A5C" wp14:editId="15FC308C">
                <wp:simplePos x="0" y="0"/>
                <wp:positionH relativeFrom="margin">
                  <wp:posOffset>1294765</wp:posOffset>
                </wp:positionH>
                <wp:positionV relativeFrom="paragraph">
                  <wp:posOffset>245110</wp:posOffset>
                </wp:positionV>
                <wp:extent cx="4238625" cy="75247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52475"/>
                        </a:xfrm>
                        <a:prstGeom prst="rect">
                          <a:avLst/>
                        </a:prstGeom>
                        <a:noFill/>
                        <a:ln w="9525">
                          <a:noFill/>
                          <a:miter lim="800000"/>
                          <a:headEnd/>
                          <a:tailEnd/>
                        </a:ln>
                      </wps:spPr>
                      <wps:txbx>
                        <w:txbxContent>
                          <w:p w14:paraId="3F533B39" w14:textId="77777777" w:rsidR="00D6695E" w:rsidRDefault="00D6695E" w:rsidP="00D6695E">
                            <w:pPr>
                              <w:jc w:val="center"/>
                              <w:rPr>
                                <w:color w:val="FFFFFF" w:themeColor="background1"/>
                                <w:sz w:val="36"/>
                                <w:szCs w:val="36"/>
                              </w:rPr>
                            </w:pPr>
                            <w:r>
                              <w:rPr>
                                <w:color w:val="FFFFFF" w:themeColor="background1"/>
                                <w:sz w:val="36"/>
                                <w:szCs w:val="36"/>
                              </w:rPr>
                              <w:t>Principles for Phase III Watershed Implementation Plans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shape w14:anchorId="7F4B8A5C" id="Text Box 10" o:spid="_x0000_s1027" type="#_x0000_t202" style="position:absolute;margin-left:101.95pt;margin-top:19.3pt;width:333.75pt;height:59.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" filled="f" stroked="f">
                <v:textbox>
                  <w:txbxContent>
                    <w:p w14:paraId="3F533B39" w14:textId="77777777" w:rsidR="00D6695E" w:rsidRDefault="00D6695E" w:rsidP="00D6695E">
                      <w:pPr>
                        <w:jc w:val="center"/>
                        <w:rPr>
                          <w:color w:val="FFFFFF" w:themeColor="background1"/>
                          <w:sz w:val="36"/>
                          <w:szCs w:val="36"/>
                        </w:rPr>
                      </w:pPr>
                      <w:r>
                        <w:rPr>
                          <w:color w:val="FFFFFF" w:themeColor="background1"/>
                          <w:sz w:val="36"/>
                          <w:szCs w:val="36"/>
                        </w:rPr>
                        <w:t>Principles for Phase III Watershed Implementation Plans</w:t>
                      </w:r>
                    </w:p>
                  </w:txbxContent>
                </v:textbox>
                <w10:wrap anchorx="margin"/>
              </v:shape>
            </w:pict>
          </mc:Fallback>
        </mc:AlternateContent>
      </w:r>
    </w:p>
    <w:p w14:paraId="443592DA" w14:textId="6CA0B68B" w:rsidR="00D6695E" w:rsidRDefault="00D6695E" w:rsidP="007B26EC"/>
    <w:p w14:paraId="3331D798" w14:textId="66EC0AEA" w:rsidR="00D6695E" w:rsidRDefault="00D6695E" w:rsidP="00D6695E">
      <w:pPr>
        <w:spacing w:before="240"/>
        <w:rPr>
          <w:b/>
        </w:rPr>
      </w:pPr>
    </w:p>
    <w:p w14:paraId="732B7FEF" w14:textId="3AC85F7B" w:rsidR="00D6695E" w:rsidRDefault="00D6695E" w:rsidP="00D6695E">
      <w:pPr>
        <w:rPr>
          <w:b/>
          <w:sz w:val="28"/>
          <w:szCs w:val="28"/>
        </w:rPr>
      </w:pPr>
      <w:r>
        <w:rPr>
          <w:rFonts w:ascii="Times New Roman" w:hAnsi="Times New Roman" w:cs="Times New Roman"/>
          <w:noProof/>
          <w:sz w:val="24"/>
          <w:szCs w:val="24"/>
        </w:rPr>
        <mc:AlternateContent>
          <mc:Choice Requires="wps">
            <w:drawing>
              <wp:anchor distT="0" distB="0" distL="114300" distR="114300" simplePos="0" relativeHeight="251665407" behindDoc="0" locked="0" layoutInCell="1" allowOverlap="1" wp14:anchorId="75A0DDF2" wp14:editId="42692641">
                <wp:simplePos x="0" y="0"/>
                <wp:positionH relativeFrom="column">
                  <wp:posOffset>4343400</wp:posOffset>
                </wp:positionH>
                <wp:positionV relativeFrom="paragraph">
                  <wp:posOffset>226060</wp:posOffset>
                </wp:positionV>
                <wp:extent cx="2797175" cy="4985385"/>
                <wp:effectExtent l="0" t="0" r="3175" b="5715"/>
                <wp:wrapSquare wrapText="bothSides"/>
                <wp:docPr id="19" name="Text Box 19"/>
                <wp:cNvGraphicFramePr/>
                <a:graphic xmlns:a="http://schemas.openxmlformats.org/drawingml/2006/main">
                  <a:graphicData uri="http://schemas.microsoft.com/office/word/2010/wordprocessingShape">
                    <wps:wsp>
                      <wps:cNvSpPr txBox="1"/>
                      <wps:spPr>
                        <a:xfrm>
                          <a:off x="0" y="0"/>
                          <a:ext cx="2797175" cy="4985385"/>
                        </a:xfrm>
                        <a:prstGeom prst="rect">
                          <a:avLst/>
                        </a:prstGeom>
                        <a:solidFill>
                          <a:schemeClr val="bg1">
                            <a:lumMod val="6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0F225E0" w14:textId="54A3CC07" w:rsidR="004C3DD4" w:rsidRDefault="004C3DD4" w:rsidP="004C3DD4">
                            <w:pPr>
                              <w:jc w:val="center"/>
                              <w:rPr>
                                <w:sz w:val="16"/>
                                <w:szCs w:val="16"/>
                              </w:rPr>
                            </w:pPr>
                            <w:r>
                              <w:rPr>
                                <w:noProof/>
                                <w:sz w:val="16"/>
                                <w:szCs w:val="16"/>
                              </w:rPr>
                              <w:drawing>
                                <wp:inline distT="0" distB="0" distL="0" distR="0" wp14:anchorId="1BA9167E" wp14:editId="37CB9070">
                                  <wp:extent cx="2498189" cy="16668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oxic.jpg"/>
                                          <pic:cNvPicPr/>
                                        </pic:nvPicPr>
                                        <pic:blipFill>
                                          <a:blip r:embed="rId9">
                                            <a:extLst>
                                              <a:ext uri="{28A0092B-C50C-407E-A947-70E740481C1C}">
                                                <a14:useLocalDpi xmlns:a14="http://schemas.microsoft.com/office/drawing/2010/main" val="0"/>
                                              </a:ext>
                                            </a:extLst>
                                          </a:blip>
                                          <a:stretch>
                                            <a:fillRect/>
                                          </a:stretch>
                                        </pic:blipFill>
                                        <pic:spPr>
                                          <a:xfrm>
                                            <a:off x="0" y="0"/>
                                            <a:ext cx="2501763" cy="1669260"/>
                                          </a:xfrm>
                                          <a:prstGeom prst="rect">
                                            <a:avLst/>
                                          </a:prstGeom>
                                        </pic:spPr>
                                      </pic:pic>
                                    </a:graphicData>
                                  </a:graphic>
                                </wp:inline>
                              </w:drawing>
                            </w:r>
                          </w:p>
                          <w:p w14:paraId="3C3BAECA" w14:textId="45B725CD" w:rsidR="004C3DD4" w:rsidRDefault="004C3DD4" w:rsidP="00D6695E">
                            <w:pPr>
                              <w:rPr>
                                <w:sz w:val="16"/>
                                <w:szCs w:val="16"/>
                              </w:rPr>
                            </w:pPr>
                            <w:r w:rsidRPr="004C3DD4">
                              <w:rPr>
                                <w:sz w:val="16"/>
                                <w:szCs w:val="16"/>
                              </w:rPr>
                              <w:t>An oily sheen colors asphalt at a commercial complex in northwest Baltimore on Jan 24, 2017. When it rains, chemical contaminants and trash that have collected on pavement and other impervious surfaces can get washed into local streams.</w:t>
                            </w:r>
                          </w:p>
                          <w:p w14:paraId="7E92F683" w14:textId="77777777" w:rsidR="004C3DD4" w:rsidRDefault="004C3DD4" w:rsidP="00D6695E">
                            <w:pPr>
                              <w:rPr>
                                <w:sz w:val="16"/>
                                <w:szCs w:val="16"/>
                              </w:rPr>
                            </w:pPr>
                          </w:p>
                          <w:p w14:paraId="58AD4B2E" w14:textId="77777777" w:rsidR="004C3DD4" w:rsidRDefault="004C3DD4" w:rsidP="00D6695E">
                            <w:pPr>
                              <w:rPr>
                                <w:sz w:val="16"/>
                                <w:szCs w:val="16"/>
                              </w:rPr>
                            </w:pPr>
                          </w:p>
                          <w:p w14:paraId="0B2A0EB6" w14:textId="77777777" w:rsidR="004C3DD4" w:rsidRDefault="004C3DD4" w:rsidP="00D6695E">
                            <w:pPr>
                              <w:rPr>
                                <w:sz w:val="16"/>
                                <w:szCs w:val="16"/>
                              </w:rPr>
                            </w:pPr>
                          </w:p>
                          <w:p w14:paraId="67831E47" w14:textId="77777777" w:rsidR="004C3DD4" w:rsidRDefault="004C3DD4" w:rsidP="00D6695E">
                            <w:pPr>
                              <w:rPr>
                                <w:sz w:val="16"/>
                                <w:szCs w:val="16"/>
                              </w:rPr>
                            </w:pPr>
                          </w:p>
                          <w:p w14:paraId="547E23FF" w14:textId="77777777" w:rsidR="00D6695E" w:rsidRDefault="00D6695E" w:rsidP="00D6695E">
                            <w:pPr>
                              <w:rPr>
                                <w:sz w:val="16"/>
                                <w:szCs w:val="16"/>
                              </w:rPr>
                            </w:pPr>
                          </w:p>
                          <w:p w14:paraId="0637D7D0" w14:textId="77777777" w:rsidR="00D6695E" w:rsidRDefault="00D6695E" w:rsidP="00D6695E">
                            <w:pPr>
                              <w:rPr>
                                <w:sz w:val="16"/>
                                <w:szCs w:val="16"/>
                              </w:rPr>
                            </w:pPr>
                          </w:p>
                          <w:p w14:paraId="275F08CD" w14:textId="77777777" w:rsidR="00D6695E" w:rsidRDefault="00D6695E" w:rsidP="00D6695E">
                            <w:pPr>
                              <w:rPr>
                                <w:sz w:val="16"/>
                                <w:szCs w:val="16"/>
                              </w:rPr>
                            </w:pPr>
                          </w:p>
                          <w:p w14:paraId="3BA26867" w14:textId="586870ED" w:rsidR="00D6695E" w:rsidRPr="00D6695E" w:rsidRDefault="00D6695E" w:rsidP="004C3DD4">
                            <w:pPr>
                              <w:rPr>
                                <w:sz w:val="16"/>
                                <w:szCs w:val="16"/>
                              </w:rPr>
                            </w:pPr>
                            <w:r>
                              <w:rPr>
                                <w:sz w:val="16"/>
                                <w:szCs w:val="16"/>
                              </w:rPr>
                              <w:t>V</w:t>
                            </w:r>
                            <w:r w:rsidRPr="00D6695E">
                              <w:rPr>
                                <w:sz w:val="16"/>
                                <w:szCs w:val="16"/>
                              </w:rPr>
                              <w:t>icki Blazer of the U.S. Geological Survey leads a field survey of smallmouth bass from the Shena</w:t>
                            </w:r>
                            <w:r w:rsidR="004C3DD4">
                              <w:rPr>
                                <w:sz w:val="16"/>
                                <w:szCs w:val="16"/>
                              </w:rPr>
                              <w:t>ndoah River</w:t>
                            </w:r>
                            <w:r w:rsidRPr="00D6695E">
                              <w:rPr>
                                <w:sz w:val="16"/>
                                <w:szCs w:val="16"/>
                              </w:rPr>
                              <w:t xml:space="preserve">. Blazer's team has observed the effects of pesticides, pharmaceuticals or other chemicals that disrupt the hormonal systems of smallmouth </w:t>
                            </w:r>
                            <w:r w:rsidR="004C3DD4">
                              <w:rPr>
                                <w:sz w:val="16"/>
                                <w:szCs w:val="16"/>
                              </w:rPr>
                              <w:t>bass.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shape w14:anchorId="75A0DDF2" id="Text Box 19" o:spid="_x0000_s1028" type="#_x0000_t202" style="position:absolute;margin-left:342pt;margin-top:17.8pt;width:220.25pt;height:392.5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" fillcolor="#a5a5a5 [2092]" stroked="f">
                <v:textbox>
                  <w:txbxContent>
                    <w:p w14:paraId="30F225E0" w14:textId="54A3CC07" w:rsidR="004C3DD4" w:rsidRDefault="004C3DD4" w:rsidP="004C3DD4">
                      <w:pPr>
                        <w:jc w:val="center"/>
                        <w:rPr>
                          <w:sz w:val="16"/>
                          <w:szCs w:val="16"/>
                        </w:rPr>
                      </w:pPr>
                      <w:r>
                        <w:rPr>
                          <w:noProof/>
                          <w:sz w:val="16"/>
                          <w:szCs w:val="16"/>
                          <w:lang w:eastAsia="zh-TW"/>
                        </w:rPr>
                        <w:drawing>
                          <wp:inline distT="0" distB="0" distL="0" distR="0" wp14:anchorId="1BA9167E" wp14:editId="37CB9070">
                            <wp:extent cx="2498189" cy="16668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oxic.jpg"/>
                                    <pic:cNvPicPr/>
                                  </pic:nvPicPr>
                                  <pic:blipFill>
                                    <a:blip r:embed="rId10">
                                      <a:extLst>
                                        <a:ext uri="{28A0092B-C50C-407E-A947-70E740481C1C}">
                                          <a14:useLocalDpi xmlns:a14="http://schemas.microsoft.com/office/drawing/2010/main" val="0"/>
                                        </a:ext>
                                      </a:extLst>
                                    </a:blip>
                                    <a:stretch>
                                      <a:fillRect/>
                                    </a:stretch>
                                  </pic:blipFill>
                                  <pic:spPr>
                                    <a:xfrm>
                                      <a:off x="0" y="0"/>
                                      <a:ext cx="2501763" cy="1669260"/>
                                    </a:xfrm>
                                    <a:prstGeom prst="rect">
                                      <a:avLst/>
                                    </a:prstGeom>
                                  </pic:spPr>
                                </pic:pic>
                              </a:graphicData>
                            </a:graphic>
                          </wp:inline>
                        </w:drawing>
                      </w:r>
                    </w:p>
                    <w:p w14:paraId="3C3BAECA" w14:textId="45B725CD" w:rsidR="004C3DD4" w:rsidRDefault="004C3DD4" w:rsidP="00D6695E">
                      <w:pPr>
                        <w:rPr>
                          <w:sz w:val="16"/>
                          <w:szCs w:val="16"/>
                        </w:rPr>
                      </w:pPr>
                      <w:r w:rsidRPr="004C3DD4">
                        <w:rPr>
                          <w:sz w:val="16"/>
                          <w:szCs w:val="16"/>
                        </w:rPr>
                        <w:t>An oily sheen colors asphalt at a commercial complex in northwest Baltimore on Jan 24, 2017. When it rains, chemical contaminants and trash that have collected on pavement and other impervious surfaces can get washed into local streams.</w:t>
                      </w:r>
                    </w:p>
                    <w:p w14:paraId="7E92F683" w14:textId="77777777" w:rsidR="004C3DD4" w:rsidRDefault="004C3DD4" w:rsidP="00D6695E">
                      <w:pPr>
                        <w:rPr>
                          <w:sz w:val="16"/>
                          <w:szCs w:val="16"/>
                        </w:rPr>
                      </w:pPr>
                    </w:p>
                    <w:p w14:paraId="58AD4B2E" w14:textId="77777777" w:rsidR="004C3DD4" w:rsidRDefault="004C3DD4" w:rsidP="00D6695E">
                      <w:pPr>
                        <w:rPr>
                          <w:sz w:val="16"/>
                          <w:szCs w:val="16"/>
                        </w:rPr>
                      </w:pPr>
                    </w:p>
                    <w:p w14:paraId="0B2A0EB6" w14:textId="77777777" w:rsidR="004C3DD4" w:rsidRDefault="004C3DD4" w:rsidP="00D6695E">
                      <w:pPr>
                        <w:rPr>
                          <w:sz w:val="16"/>
                          <w:szCs w:val="16"/>
                        </w:rPr>
                      </w:pPr>
                    </w:p>
                    <w:p w14:paraId="67831E47" w14:textId="77777777" w:rsidR="004C3DD4" w:rsidRDefault="004C3DD4" w:rsidP="00D6695E">
                      <w:pPr>
                        <w:rPr>
                          <w:sz w:val="16"/>
                          <w:szCs w:val="16"/>
                        </w:rPr>
                      </w:pPr>
                    </w:p>
                    <w:p w14:paraId="547E23FF" w14:textId="77777777" w:rsidR="00D6695E" w:rsidRDefault="00D6695E" w:rsidP="00D6695E">
                      <w:pPr>
                        <w:rPr>
                          <w:sz w:val="16"/>
                          <w:szCs w:val="16"/>
                        </w:rPr>
                      </w:pPr>
                    </w:p>
                    <w:p w14:paraId="0637D7D0" w14:textId="77777777" w:rsidR="00D6695E" w:rsidRDefault="00D6695E" w:rsidP="00D6695E">
                      <w:pPr>
                        <w:rPr>
                          <w:sz w:val="16"/>
                          <w:szCs w:val="16"/>
                        </w:rPr>
                      </w:pPr>
                    </w:p>
                    <w:p w14:paraId="275F08CD" w14:textId="77777777" w:rsidR="00D6695E" w:rsidRDefault="00D6695E" w:rsidP="00D6695E">
                      <w:pPr>
                        <w:rPr>
                          <w:sz w:val="16"/>
                          <w:szCs w:val="16"/>
                        </w:rPr>
                      </w:pPr>
                    </w:p>
                    <w:p w14:paraId="3BA26867" w14:textId="586870ED" w:rsidR="00D6695E" w:rsidRPr="00D6695E" w:rsidRDefault="00D6695E" w:rsidP="004C3DD4">
                      <w:pPr>
                        <w:rPr>
                          <w:sz w:val="16"/>
                          <w:szCs w:val="16"/>
                        </w:rPr>
                      </w:pPr>
                      <w:r>
                        <w:rPr>
                          <w:sz w:val="16"/>
                          <w:szCs w:val="16"/>
                        </w:rPr>
                        <w:t>V</w:t>
                      </w:r>
                      <w:r w:rsidRPr="00D6695E">
                        <w:rPr>
                          <w:sz w:val="16"/>
                          <w:szCs w:val="16"/>
                        </w:rPr>
                        <w:t>icki Blazer of the U.S. Geological Survey leads a field survey of smallmouth bass from the Shena</w:t>
                      </w:r>
                      <w:r w:rsidR="004C3DD4">
                        <w:rPr>
                          <w:sz w:val="16"/>
                          <w:szCs w:val="16"/>
                        </w:rPr>
                        <w:t>ndoah River</w:t>
                      </w:r>
                      <w:r w:rsidRPr="00D6695E">
                        <w:rPr>
                          <w:sz w:val="16"/>
                          <w:szCs w:val="16"/>
                        </w:rPr>
                        <w:t xml:space="preserve">. Blazer's team has observed the effects of pesticides, pharmaceuticals or other chemicals that disrupt the hormonal systems of smallmouth </w:t>
                      </w:r>
                      <w:r w:rsidR="004C3DD4">
                        <w:rPr>
                          <w:sz w:val="16"/>
                          <w:szCs w:val="16"/>
                        </w:rPr>
                        <w:t>bass.</w:t>
                      </w:r>
                    </w:p>
                  </w:txbxContent>
                </v:textbox>
                <w10:wrap type="square"/>
              </v:shape>
            </w:pict>
          </mc:Fallback>
        </mc:AlternateContent>
      </w:r>
    </w:p>
    <w:p w14:paraId="05BD26CF" w14:textId="768BA228" w:rsidR="00D6695E" w:rsidRPr="00D6695E" w:rsidRDefault="00D6695E" w:rsidP="00D6695E">
      <w:pPr>
        <w:rPr>
          <w:b/>
          <w:sz w:val="28"/>
          <w:szCs w:val="28"/>
        </w:rPr>
      </w:pPr>
      <w:r>
        <w:rPr>
          <w:b/>
          <w:noProof/>
          <w:sz w:val="28"/>
          <w:szCs w:val="28"/>
        </w:rPr>
        <mc:AlternateContent>
          <mc:Choice Requires="wps">
            <w:drawing>
              <wp:anchor distT="0" distB="0" distL="114300" distR="114300" simplePos="0" relativeHeight="251735040" behindDoc="0" locked="0" layoutInCell="1" allowOverlap="1" wp14:anchorId="188EACB6" wp14:editId="48A990F1">
                <wp:simplePos x="0" y="0"/>
                <wp:positionH relativeFrom="column">
                  <wp:posOffset>0</wp:posOffset>
                </wp:positionH>
                <wp:positionV relativeFrom="paragraph">
                  <wp:posOffset>499745</wp:posOffset>
                </wp:positionV>
                <wp:extent cx="421005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10050"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line w14:anchorId="4A3722C7" id="Straight Connector 27"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35pt" to="331.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" strokecolor="#375623 [1609]" strokeweight="2pt">
                <v:stroke joinstyle="miter"/>
                <o:lock v:ext="edit" shapetype="f"/>
              </v:line>
            </w:pict>
          </mc:Fallback>
        </mc:AlternateContent>
      </w:r>
      <w:r w:rsidRPr="009B7E75">
        <w:rPr>
          <w:b/>
          <w:sz w:val="28"/>
          <w:szCs w:val="28"/>
        </w:rPr>
        <w:t>Managing Toxic Contaminants</w:t>
      </w:r>
      <w:r w:rsidRPr="009B7E75">
        <w:rPr>
          <w:b/>
          <w:i/>
          <w:sz w:val="28"/>
          <w:szCs w:val="28"/>
        </w:rPr>
        <w:t xml:space="preserve"> </w:t>
      </w:r>
      <w:r w:rsidRPr="009B7E75">
        <w:rPr>
          <w:b/>
          <w:sz w:val="28"/>
          <w:szCs w:val="28"/>
        </w:rPr>
        <w:t xml:space="preserve">to Protect </w:t>
      </w:r>
      <w:r>
        <w:rPr>
          <w:b/>
          <w:sz w:val="28"/>
          <w:szCs w:val="28"/>
        </w:rPr>
        <w:t xml:space="preserve">Fish, </w:t>
      </w:r>
      <w:r>
        <w:rPr>
          <w:b/>
          <w:sz w:val="28"/>
          <w:szCs w:val="28"/>
        </w:rPr>
        <w:br/>
        <w:t>Wildlife and People</w:t>
      </w:r>
    </w:p>
    <w:p w14:paraId="715E760F" w14:textId="65D8C926" w:rsidR="007B26EC" w:rsidRDefault="004C3DD4" w:rsidP="00D64232">
      <w:pPr>
        <w:spacing w:before="240"/>
      </w:pPr>
      <w:r>
        <w:rPr>
          <w:noProof/>
        </w:rPr>
        <w:drawing>
          <wp:anchor distT="0" distB="0" distL="114300" distR="114300" simplePos="0" relativeHeight="251736064" behindDoc="0" locked="0" layoutInCell="1" allowOverlap="1" wp14:anchorId="77EA1E12" wp14:editId="01903F46">
            <wp:simplePos x="0" y="0"/>
            <wp:positionH relativeFrom="column">
              <wp:posOffset>4496772</wp:posOffset>
            </wp:positionH>
            <wp:positionV relativeFrom="paragraph">
              <wp:posOffset>1720215</wp:posOffset>
            </wp:positionV>
            <wp:extent cx="2497455" cy="166646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vick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7455" cy="1666465"/>
                    </a:xfrm>
                    <a:prstGeom prst="rect">
                      <a:avLst/>
                    </a:prstGeom>
                  </pic:spPr>
                </pic:pic>
              </a:graphicData>
            </a:graphic>
            <wp14:sizeRelH relativeFrom="page">
              <wp14:pctWidth>0</wp14:pctWidth>
            </wp14:sizeRelH>
            <wp14:sizeRelV relativeFrom="page">
              <wp14:pctHeight>0</wp14:pctHeight>
            </wp14:sizeRelV>
          </wp:anchor>
        </w:drawing>
      </w:r>
      <w:r w:rsidR="007B26EC">
        <w:rPr>
          <w:b/>
        </w:rPr>
        <w:t xml:space="preserve">Toxic Contaminants are a </w:t>
      </w:r>
      <w:r w:rsidR="00AA2DC8">
        <w:rPr>
          <w:b/>
        </w:rPr>
        <w:t xml:space="preserve">Public Health Risk to People </w:t>
      </w:r>
      <w:r w:rsidR="007B26EC">
        <w:rPr>
          <w:b/>
        </w:rPr>
        <w:t xml:space="preserve">and Harm Fish and Wildlife. </w:t>
      </w:r>
      <w:r w:rsidR="007B26EC">
        <w:t>Toxic contamin</w:t>
      </w:r>
      <w:r w:rsidR="00DF2B9F">
        <w:t>ants, primarily high levels of polychlorinated biphenyls (PCBs)</w:t>
      </w:r>
      <w:r w:rsidR="007B26EC">
        <w:t xml:space="preserve"> and mercury, </w:t>
      </w:r>
      <w:r w:rsidR="004927CB">
        <w:t xml:space="preserve">lead </w:t>
      </w:r>
      <w:r w:rsidR="007B26EC">
        <w:t xml:space="preserve">to advisories on the amount of fish people should </w:t>
      </w:r>
      <w:r w:rsidR="00562F44">
        <w:t xml:space="preserve">consume </w:t>
      </w:r>
      <w:r w:rsidR="007B26EC">
        <w:t xml:space="preserve">from the Chesapeake </w:t>
      </w:r>
      <w:r w:rsidR="00562F44">
        <w:t xml:space="preserve">Bay </w:t>
      </w:r>
      <w:r w:rsidR="007B26EC">
        <w:t xml:space="preserve">and its </w:t>
      </w:r>
      <w:r w:rsidR="00562F44">
        <w:t>tributaries</w:t>
      </w:r>
      <w:r w:rsidR="007B26EC">
        <w:t xml:space="preserve">. Some contaminants can increase cancer risk (PCBs, </w:t>
      </w:r>
      <w:r w:rsidR="00D22E2E">
        <w:t>polycyclic aromatic hydrocarbons (PAHs)</w:t>
      </w:r>
      <w:r w:rsidR="007B26EC">
        <w:t>)</w:t>
      </w:r>
      <w:r w:rsidR="00732B00">
        <w:t>. Other contaminants</w:t>
      </w:r>
      <w:r w:rsidR="007B26EC">
        <w:t xml:space="preserve"> </w:t>
      </w:r>
      <w:r w:rsidR="00732B00">
        <w:t>(</w:t>
      </w:r>
      <w:r w:rsidR="00AA2DC8">
        <w:t>e.g.</w:t>
      </w:r>
      <w:r w:rsidR="00D6695E">
        <w:t>,</w:t>
      </w:r>
      <w:r w:rsidR="00AA2DC8">
        <w:t xml:space="preserve"> </w:t>
      </w:r>
      <w:r w:rsidR="00732B00">
        <w:t xml:space="preserve">mercury) can cause </w:t>
      </w:r>
      <w:r w:rsidR="007B26EC">
        <w:t xml:space="preserve">developmental and neurological damage in humans, </w:t>
      </w:r>
      <w:r w:rsidR="00732B00">
        <w:t>especially children</w:t>
      </w:r>
      <w:r w:rsidR="007B26EC">
        <w:t xml:space="preserve">. Toxic contaminants have shown to cause health and reproductive problems in fish and wildlife. Because of these concerns the Chesapeake Bay Program </w:t>
      </w:r>
      <w:r w:rsidR="00AA2DC8">
        <w:t xml:space="preserve">Partnership </w:t>
      </w:r>
      <w:r w:rsidR="007B26EC">
        <w:t xml:space="preserve">developed a goal to reduce the impacts of toxic contaminants.  </w:t>
      </w:r>
    </w:p>
    <w:p w14:paraId="24A34B12" w14:textId="6E91C297" w:rsidR="00D64232" w:rsidRPr="00D64232" w:rsidRDefault="00D95D09" w:rsidP="00C477BC">
      <w:r w:rsidRPr="00D95D09">
        <w:rPr>
          <w:b/>
        </w:rPr>
        <w:t>Urban Toxic Contaminants (UTCs)</w:t>
      </w:r>
      <w:r w:rsidR="00AA2DC8">
        <w:rPr>
          <w:b/>
        </w:rPr>
        <w:t>, Ecological</w:t>
      </w:r>
      <w:r w:rsidRPr="00D95D09">
        <w:rPr>
          <w:b/>
        </w:rPr>
        <w:t xml:space="preserve"> and Human Health: </w:t>
      </w:r>
      <w:r>
        <w:t xml:space="preserve">UTCs such as PCBs, </w:t>
      </w:r>
      <w:r w:rsidR="00B17E60">
        <w:t xml:space="preserve">PAHs, and </w:t>
      </w:r>
      <w:r>
        <w:t>mercury</w:t>
      </w:r>
      <w:r w:rsidR="00BC7E2C">
        <w:t xml:space="preserve"> </w:t>
      </w:r>
      <w:r w:rsidR="00AA2DC8">
        <w:t>can</w:t>
      </w:r>
      <w:r>
        <w:t xml:space="preserve"> </w:t>
      </w:r>
      <w:r w:rsidR="00B17E60">
        <w:t xml:space="preserve">negatively impact </w:t>
      </w:r>
      <w:r>
        <w:t>living resources a</w:t>
      </w:r>
      <w:r w:rsidR="00AA2DC8">
        <w:t xml:space="preserve">nd </w:t>
      </w:r>
      <w:r>
        <w:t xml:space="preserve">affect human health through consumption of contaminated fish and seafood and exposure to airborne contaminants. These UTCs </w:t>
      </w:r>
      <w:r w:rsidR="00EE47E8">
        <w:t>are often related to industrial</w:t>
      </w:r>
      <w:r w:rsidR="004743E8">
        <w:t>,</w:t>
      </w:r>
      <w:r w:rsidR="00EE47E8">
        <w:t xml:space="preserve"> commercial </w:t>
      </w:r>
      <w:r w:rsidR="004743E8">
        <w:t xml:space="preserve">and transportation-related </w:t>
      </w:r>
      <w:r w:rsidR="00EE47E8">
        <w:t xml:space="preserve">sources.  The contaminants impact </w:t>
      </w:r>
      <w:r>
        <w:t xml:space="preserve">aquatic ecosystems through association with </w:t>
      </w:r>
      <w:r w:rsidR="00EE47E8">
        <w:t>urban runoff</w:t>
      </w:r>
      <w:r w:rsidR="00AA2DC8">
        <w:t>, atmospheric deposition</w:t>
      </w:r>
      <w:r w:rsidR="00EE47E8">
        <w:t xml:space="preserve"> </w:t>
      </w:r>
      <w:r w:rsidR="004743E8">
        <w:t xml:space="preserve">and </w:t>
      </w:r>
      <w:r w:rsidR="00EE47E8">
        <w:t xml:space="preserve">previously </w:t>
      </w:r>
      <w:r>
        <w:t>contaminated sediment</w:t>
      </w:r>
      <w:r w:rsidR="00DF2B9F">
        <w:t>.</w:t>
      </w:r>
    </w:p>
    <w:p w14:paraId="6CB815D4" w14:textId="015D68E8" w:rsidR="00751B67" w:rsidRDefault="00D95D09" w:rsidP="00D95D09">
      <w:pPr>
        <w:spacing w:after="120"/>
      </w:pPr>
      <w:r w:rsidRPr="00A33FF3">
        <w:rPr>
          <w:b/>
        </w:rPr>
        <w:t>Stormwater Management and Sediment Control:</w:t>
      </w:r>
      <w:r>
        <w:t xml:space="preserve"> Many toxic contaminants, especially </w:t>
      </w:r>
      <w:r w:rsidR="00751B67">
        <w:t xml:space="preserve">UTCs </w:t>
      </w:r>
      <w:r>
        <w:t xml:space="preserve">(PCBs, PAHs, mercury) tend to associate with sediment and originate in urban and industrial areas where they are transported into the ecosystem through contaminated sediment in stormwater. Thus, any </w:t>
      </w:r>
      <w:r w:rsidR="00F57A62">
        <w:t>best management practice (</w:t>
      </w:r>
      <w:r>
        <w:t>BMP</w:t>
      </w:r>
      <w:r w:rsidR="00F57A62">
        <w:t>)</w:t>
      </w:r>
      <w:r>
        <w:t xml:space="preserve"> that controls or traps sediment and prevents stormwater runoff can aid in preventing release of </w:t>
      </w:r>
      <w:r w:rsidR="00751B67">
        <w:t>UTCs into waterways and aquatic ecosystems.</w:t>
      </w:r>
    </w:p>
    <w:p w14:paraId="29A66634" w14:textId="5D53EDE0" w:rsidR="00D95D09" w:rsidRDefault="00751B67" w:rsidP="00D95D09">
      <w:pPr>
        <w:spacing w:after="120"/>
      </w:pPr>
      <w:r w:rsidRPr="00AA32F6">
        <w:rPr>
          <w:rFonts w:cstheme="minorHAnsi"/>
          <w:b/>
        </w:rPr>
        <w:t xml:space="preserve">Agriculture-associated </w:t>
      </w:r>
      <w:r>
        <w:rPr>
          <w:rFonts w:cstheme="minorHAnsi"/>
          <w:b/>
        </w:rPr>
        <w:t>C</w:t>
      </w:r>
      <w:r w:rsidRPr="00AA32F6">
        <w:rPr>
          <w:rFonts w:cstheme="minorHAnsi"/>
          <w:b/>
        </w:rPr>
        <w:t>ontaminants and Ecological Health:</w:t>
      </w:r>
      <w:r w:rsidRPr="00AA32F6">
        <w:rPr>
          <w:rFonts w:cstheme="minorHAnsi"/>
        </w:rPr>
        <w:t xml:space="preserve"> Chemical contaminants associated with agricultural </w:t>
      </w:r>
      <w:r>
        <w:rPr>
          <w:rFonts w:cstheme="minorHAnsi"/>
        </w:rPr>
        <w:t xml:space="preserve">crop </w:t>
      </w:r>
      <w:r w:rsidRPr="00AA32F6">
        <w:rPr>
          <w:rFonts w:cstheme="minorHAnsi"/>
        </w:rPr>
        <w:t>lands and</w:t>
      </w:r>
      <w:r>
        <w:rPr>
          <w:rFonts w:cstheme="minorHAnsi"/>
        </w:rPr>
        <w:t xml:space="preserve"> animal</w:t>
      </w:r>
      <w:r w:rsidRPr="00AA32F6">
        <w:rPr>
          <w:rFonts w:cstheme="minorHAnsi"/>
        </w:rPr>
        <w:t xml:space="preserve"> production, include biogenic hormones (from animal manure), veterinary pharmaceuticals and antibiotics, </w:t>
      </w:r>
      <w:r>
        <w:rPr>
          <w:rFonts w:cstheme="minorHAnsi"/>
        </w:rPr>
        <w:t xml:space="preserve">herbicides and other </w:t>
      </w:r>
      <w:r w:rsidRPr="00AA32F6">
        <w:rPr>
          <w:rFonts w:cstheme="minorHAnsi"/>
        </w:rPr>
        <w:t>pesticides</w:t>
      </w:r>
      <w:r>
        <w:rPr>
          <w:rFonts w:cstheme="minorHAnsi"/>
        </w:rPr>
        <w:t>.</w:t>
      </w:r>
      <w:r w:rsidRPr="00AA32F6">
        <w:rPr>
          <w:rFonts w:cstheme="minorHAnsi"/>
        </w:rPr>
        <w:t xml:space="preserve"> Mixture</w:t>
      </w:r>
      <w:r>
        <w:rPr>
          <w:rFonts w:cstheme="minorHAnsi"/>
        </w:rPr>
        <w:t>s</w:t>
      </w:r>
      <w:r w:rsidRPr="00AA32F6">
        <w:rPr>
          <w:rFonts w:cstheme="minorHAnsi"/>
        </w:rPr>
        <w:t xml:space="preserve"> of these chemicals have been shown to harm stream conditions, fish health</w:t>
      </w:r>
      <w:r>
        <w:rPr>
          <w:rFonts w:cstheme="minorHAnsi"/>
        </w:rPr>
        <w:t xml:space="preserve"> and</w:t>
      </w:r>
      <w:r w:rsidRPr="00AA32F6">
        <w:rPr>
          <w:rFonts w:cstheme="minorHAnsi"/>
        </w:rPr>
        <w:t xml:space="preserve"> local biodiversity.  </w:t>
      </w:r>
    </w:p>
    <w:p w14:paraId="32693204" w14:textId="77777777" w:rsidR="00D64232" w:rsidRDefault="00D95D09" w:rsidP="00D64232">
      <w:pPr>
        <w:spacing w:after="120"/>
        <w:rPr>
          <w:rFonts w:ascii="Segoe UI" w:hAnsi="Segoe UI" w:cs="Segoe UI"/>
          <w:color w:val="000000"/>
          <w:sz w:val="21"/>
          <w:szCs w:val="21"/>
        </w:rPr>
      </w:pPr>
      <w:r w:rsidRPr="00A33FF3">
        <w:rPr>
          <w:b/>
        </w:rPr>
        <w:t>Agriculture Practices:</w:t>
      </w:r>
      <w:r>
        <w:t xml:space="preserve"> BMPs on agricultural land </w:t>
      </w:r>
      <w:r w:rsidR="00562F44">
        <w:t xml:space="preserve">that control </w:t>
      </w:r>
      <w:r>
        <w:t xml:space="preserve">nutrients and sediment </w:t>
      </w:r>
      <w:r w:rsidR="00562F44">
        <w:t xml:space="preserve">also </w:t>
      </w:r>
      <w:r>
        <w:t>trap</w:t>
      </w:r>
      <w:r w:rsidR="00562F44">
        <w:t xml:space="preserve"> </w:t>
      </w:r>
      <w:r w:rsidR="00562F44">
        <w:rPr>
          <w:rFonts w:ascii="Segoe UI" w:hAnsi="Segoe UI" w:cs="Segoe UI"/>
          <w:color w:val="000000"/>
          <w:sz w:val="21"/>
          <w:szCs w:val="21"/>
        </w:rPr>
        <w:t>herbicides, pesticides, biogenic hormones, and pharmaceuticals from crop land and animal operations and prevent them from entering the Bay and its tributaries.</w:t>
      </w:r>
    </w:p>
    <w:p w14:paraId="18B0B6AD" w14:textId="77777777" w:rsidR="004C3DD4" w:rsidRDefault="004C3DD4" w:rsidP="00D64232">
      <w:pPr>
        <w:spacing w:after="120"/>
        <w:rPr>
          <w:rFonts w:ascii="Segoe UI" w:hAnsi="Segoe UI" w:cs="Segoe UI"/>
          <w:color w:val="000000"/>
          <w:sz w:val="21"/>
          <w:szCs w:val="21"/>
        </w:rPr>
      </w:pPr>
    </w:p>
    <w:p w14:paraId="4E5CD4E0" w14:textId="77777777" w:rsidR="004C3DD4" w:rsidRDefault="004C3DD4" w:rsidP="00D64232">
      <w:pPr>
        <w:spacing w:after="120"/>
        <w:rPr>
          <w:b/>
          <w:sz w:val="28"/>
        </w:rPr>
      </w:pPr>
    </w:p>
    <w:p w14:paraId="4F282C54" w14:textId="3B97629C" w:rsidR="00636763" w:rsidRDefault="00D64232" w:rsidP="00636763">
      <w:pPr>
        <w:spacing w:after="120"/>
      </w:pPr>
      <w:r>
        <w:rPr>
          <w:b/>
          <w:noProof/>
          <w:sz w:val="28"/>
          <w:szCs w:val="28"/>
        </w:rPr>
        <w:lastRenderedPageBreak/>
        <mc:AlternateContent>
          <mc:Choice Requires="wps">
            <w:drawing>
              <wp:anchor distT="0" distB="0" distL="114300" distR="114300" simplePos="0" relativeHeight="251666432" behindDoc="0" locked="0" layoutInCell="1" allowOverlap="1" wp14:anchorId="56E0B888" wp14:editId="3D4EC5E5">
                <wp:simplePos x="0" y="0"/>
                <wp:positionH relativeFrom="column">
                  <wp:posOffset>0</wp:posOffset>
                </wp:positionH>
                <wp:positionV relativeFrom="paragraph">
                  <wp:posOffset>229870</wp:posOffset>
                </wp:positionV>
                <wp:extent cx="6819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19900"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line w14:anchorId="1342AD70" id="Straight Connector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1pt" to="53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" strokecolor="#375623 [1609]" strokeweight="2pt">
                <v:stroke joinstyle="miter"/>
                <o:lock v:ext="edit" shapetype="f"/>
              </v:line>
            </w:pict>
          </mc:Fallback>
        </mc:AlternateContent>
      </w:r>
      <w:r w:rsidRPr="009C3AD1">
        <w:rPr>
          <w:b/>
          <w:sz w:val="28"/>
        </w:rPr>
        <w:t xml:space="preserve">Best Management Practices </w:t>
      </w:r>
      <w:r w:rsidR="00D1280B">
        <w:rPr>
          <w:b/>
          <w:sz w:val="28"/>
        </w:rPr>
        <w:t xml:space="preserve">for </w:t>
      </w:r>
      <w:r w:rsidRPr="00C477BC">
        <w:rPr>
          <w:b/>
          <w:sz w:val="28"/>
        </w:rPr>
        <w:t>Toxic Contaminants Management</w:t>
      </w:r>
      <w:r w:rsidR="00751B67">
        <w:rPr>
          <w:b/>
          <w:sz w:val="28"/>
        </w:rPr>
        <w:t>*</w:t>
      </w:r>
    </w:p>
    <w:tbl>
      <w:tblPr>
        <w:tblW w:w="4917" w:type="pct"/>
        <w:tblLayout w:type="fixed"/>
        <w:tblLook w:val="04A0" w:firstRow="1" w:lastRow="0" w:firstColumn="1" w:lastColumn="0" w:noHBand="0" w:noVBand="1"/>
      </w:tblPr>
      <w:tblGrid>
        <w:gridCol w:w="2344"/>
        <w:gridCol w:w="1525"/>
        <w:gridCol w:w="1621"/>
        <w:gridCol w:w="1803"/>
        <w:gridCol w:w="1529"/>
        <w:gridCol w:w="1799"/>
      </w:tblGrid>
      <w:tr w:rsidR="00635268" w14:paraId="1DEE91CB" w14:textId="77777777" w:rsidTr="00635268">
        <w:trPr>
          <w:trHeight w:val="80"/>
        </w:trPr>
        <w:tc>
          <w:tcPr>
            <w:tcW w:w="1103" w:type="pct"/>
            <w:vMerge w:val="restart"/>
            <w:tcBorders>
              <w:top w:val="nil"/>
              <w:left w:val="nil"/>
              <w:bottom w:val="nil"/>
              <w:right w:val="single" w:sz="4" w:space="0" w:color="auto"/>
            </w:tcBorders>
            <w:shd w:val="clear" w:color="auto" w:fill="D9D9D9"/>
            <w:vAlign w:val="center"/>
            <w:hideMark/>
          </w:tcPr>
          <w:p w14:paraId="4B0C4627" w14:textId="50B32055" w:rsidR="00635268" w:rsidRPr="009E2363" w:rsidRDefault="00635268" w:rsidP="009E2363">
            <w:pPr>
              <w:spacing w:after="120" w:line="240" w:lineRule="auto"/>
              <w:jc w:val="center"/>
              <w:rPr>
                <w:rFonts w:eastAsia="Times New Roman" w:cs="Times New Roman"/>
                <w:b/>
                <w:color w:val="000000"/>
              </w:rPr>
            </w:pPr>
            <w:r w:rsidRPr="009E2363">
              <w:rPr>
                <w:rFonts w:eastAsia="Times New Roman" w:cs="Times New Roman"/>
                <w:b/>
                <w:bCs/>
                <w:color w:val="000000"/>
              </w:rPr>
              <w:t>Best Management Practice</w:t>
            </w:r>
          </w:p>
        </w:tc>
        <w:tc>
          <w:tcPr>
            <w:tcW w:w="718" w:type="pct"/>
            <w:vMerge w:val="restart"/>
            <w:tcBorders>
              <w:top w:val="nil"/>
              <w:left w:val="nil"/>
            </w:tcBorders>
            <w:shd w:val="clear" w:color="auto" w:fill="D9D9D9"/>
            <w:noWrap/>
            <w:vAlign w:val="center"/>
            <w:hideMark/>
          </w:tcPr>
          <w:p w14:paraId="30EC12E6" w14:textId="42818674" w:rsidR="00635268" w:rsidRPr="009E2363" w:rsidRDefault="00635268" w:rsidP="009E2363">
            <w:pPr>
              <w:spacing w:after="120" w:line="240" w:lineRule="auto"/>
              <w:jc w:val="center"/>
              <w:rPr>
                <w:rFonts w:eastAsia="Times New Roman" w:cs="Times New Roman"/>
                <w:b/>
                <w:color w:val="000000"/>
              </w:rPr>
            </w:pPr>
            <w:r w:rsidRPr="009E2363">
              <w:rPr>
                <w:rFonts w:eastAsia="Times New Roman" w:cs="Times New Roman"/>
                <w:b/>
                <w:bCs/>
                <w:color w:val="000000"/>
              </w:rPr>
              <w:t>Urban Pollutants</w:t>
            </w:r>
          </w:p>
        </w:tc>
        <w:tc>
          <w:tcPr>
            <w:tcW w:w="763" w:type="pct"/>
            <w:vMerge w:val="restart"/>
            <w:tcBorders>
              <w:right w:val="dashed" w:sz="8" w:space="0" w:color="auto"/>
            </w:tcBorders>
            <w:shd w:val="clear" w:color="auto" w:fill="D9D9D9"/>
            <w:noWrap/>
            <w:vAlign w:val="center"/>
            <w:hideMark/>
          </w:tcPr>
          <w:p w14:paraId="01897CEA" w14:textId="26819610" w:rsidR="00635268" w:rsidRPr="009E2363" w:rsidRDefault="00635268" w:rsidP="00635268">
            <w:pPr>
              <w:spacing w:after="120" w:line="240" w:lineRule="auto"/>
              <w:jc w:val="center"/>
              <w:rPr>
                <w:rFonts w:eastAsia="Times New Roman" w:cs="Times New Roman"/>
                <w:b/>
                <w:color w:val="000000"/>
              </w:rPr>
            </w:pPr>
            <w:r w:rsidRPr="00635268">
              <w:rPr>
                <w:rFonts w:eastAsia="Times New Roman" w:cs="Times New Roman"/>
                <w:b/>
                <w:color w:val="000000"/>
              </w:rPr>
              <w:t>Agricultural Pollutants</w:t>
            </w:r>
          </w:p>
        </w:tc>
        <w:tc>
          <w:tcPr>
            <w:tcW w:w="2415" w:type="pct"/>
            <w:gridSpan w:val="3"/>
            <w:tcBorders>
              <w:left w:val="dashed" w:sz="8" w:space="0" w:color="auto"/>
            </w:tcBorders>
            <w:shd w:val="clear" w:color="auto" w:fill="D9D9D9"/>
            <w:vAlign w:val="center"/>
          </w:tcPr>
          <w:p w14:paraId="6B9DC07E" w14:textId="22A618DD" w:rsidR="00635268" w:rsidRPr="009E2363" w:rsidRDefault="00635268" w:rsidP="009E2363">
            <w:pPr>
              <w:spacing w:after="120" w:line="240" w:lineRule="auto"/>
              <w:jc w:val="center"/>
              <w:rPr>
                <w:rFonts w:eastAsia="Times New Roman" w:cs="Times New Roman"/>
                <w:b/>
                <w:color w:val="000000"/>
              </w:rPr>
            </w:pPr>
            <w:r w:rsidRPr="009E2363">
              <w:rPr>
                <w:rFonts w:eastAsia="Times New Roman" w:cs="Times New Roman"/>
                <w:b/>
                <w:color w:val="000000"/>
              </w:rPr>
              <w:t>Additional Co-Benefits</w:t>
            </w:r>
          </w:p>
        </w:tc>
      </w:tr>
      <w:tr w:rsidR="00635268" w14:paraId="26F5C6E8" w14:textId="77777777" w:rsidTr="00635268">
        <w:trPr>
          <w:trHeight w:val="80"/>
        </w:trPr>
        <w:tc>
          <w:tcPr>
            <w:tcW w:w="1103" w:type="pct"/>
            <w:vMerge/>
            <w:tcBorders>
              <w:top w:val="nil"/>
              <w:left w:val="nil"/>
              <w:bottom w:val="nil"/>
              <w:right w:val="single" w:sz="4" w:space="0" w:color="auto"/>
            </w:tcBorders>
            <w:vAlign w:val="center"/>
            <w:hideMark/>
          </w:tcPr>
          <w:p w14:paraId="645BE180" w14:textId="77777777" w:rsidR="00635268" w:rsidRPr="009E2363" w:rsidRDefault="00635268" w:rsidP="009E2363">
            <w:pPr>
              <w:spacing w:after="120" w:line="240" w:lineRule="auto"/>
              <w:rPr>
                <w:rFonts w:eastAsia="Times New Roman" w:cs="Times New Roman"/>
                <w:b/>
                <w:color w:val="000000"/>
              </w:rPr>
            </w:pPr>
          </w:p>
        </w:tc>
        <w:tc>
          <w:tcPr>
            <w:tcW w:w="718" w:type="pct"/>
            <w:vMerge/>
            <w:tcBorders>
              <w:left w:val="nil"/>
              <w:bottom w:val="nil"/>
            </w:tcBorders>
            <w:shd w:val="clear" w:color="auto" w:fill="D9D9D9"/>
            <w:vAlign w:val="center"/>
            <w:hideMark/>
          </w:tcPr>
          <w:p w14:paraId="33E6D3A7" w14:textId="6E440505" w:rsidR="00635268" w:rsidRPr="009E2363" w:rsidRDefault="00635268" w:rsidP="009E2363">
            <w:pPr>
              <w:spacing w:after="120" w:line="240" w:lineRule="auto"/>
              <w:jc w:val="center"/>
              <w:rPr>
                <w:rFonts w:eastAsia="Times New Roman" w:cs="Times New Roman"/>
                <w:b/>
                <w:bCs/>
                <w:color w:val="000000"/>
              </w:rPr>
            </w:pPr>
          </w:p>
        </w:tc>
        <w:tc>
          <w:tcPr>
            <w:tcW w:w="763" w:type="pct"/>
            <w:vMerge/>
            <w:tcBorders>
              <w:right w:val="dashed" w:sz="8" w:space="0" w:color="auto"/>
            </w:tcBorders>
            <w:shd w:val="clear" w:color="auto" w:fill="D9D9D9"/>
            <w:vAlign w:val="center"/>
            <w:hideMark/>
          </w:tcPr>
          <w:p w14:paraId="39527394" w14:textId="5398C31A" w:rsidR="00635268" w:rsidRPr="00635268" w:rsidRDefault="00635268" w:rsidP="00635268">
            <w:pPr>
              <w:spacing w:after="120" w:line="240" w:lineRule="auto"/>
              <w:rPr>
                <w:rFonts w:eastAsia="Times New Roman" w:cs="Times New Roman"/>
                <w:b/>
                <w:color w:val="000000"/>
              </w:rPr>
            </w:pPr>
          </w:p>
        </w:tc>
        <w:tc>
          <w:tcPr>
            <w:tcW w:w="849" w:type="pct"/>
            <w:tcBorders>
              <w:left w:val="dashed" w:sz="8" w:space="0" w:color="auto"/>
            </w:tcBorders>
            <w:shd w:val="clear" w:color="auto" w:fill="D9D9D9"/>
            <w:vAlign w:val="center"/>
            <w:hideMark/>
          </w:tcPr>
          <w:p w14:paraId="2B28BA4D" w14:textId="1776AE80" w:rsidR="00635268" w:rsidRPr="009E2363" w:rsidRDefault="00635268" w:rsidP="009E2363">
            <w:pPr>
              <w:spacing w:after="120" w:line="240" w:lineRule="auto"/>
              <w:jc w:val="center"/>
              <w:rPr>
                <w:rFonts w:eastAsia="Times New Roman" w:cs="Times New Roman"/>
                <w:color w:val="000000"/>
              </w:rPr>
            </w:pPr>
            <w:r w:rsidRPr="009E2363">
              <w:rPr>
                <w:rFonts w:eastAsia="Times New Roman" w:cs="Times New Roman"/>
                <w:color w:val="000000"/>
              </w:rPr>
              <w:t>Stream Health**</w:t>
            </w:r>
          </w:p>
        </w:tc>
        <w:tc>
          <w:tcPr>
            <w:tcW w:w="720" w:type="pct"/>
            <w:shd w:val="clear" w:color="auto" w:fill="D9D9D9"/>
            <w:vAlign w:val="center"/>
            <w:hideMark/>
          </w:tcPr>
          <w:p w14:paraId="547FE507" w14:textId="7F2F29FA" w:rsidR="00635268" w:rsidRPr="009E2363" w:rsidRDefault="00635268" w:rsidP="009E2363">
            <w:pPr>
              <w:spacing w:after="120" w:line="240" w:lineRule="auto"/>
              <w:jc w:val="center"/>
              <w:rPr>
                <w:rFonts w:eastAsia="Times New Roman" w:cs="Times New Roman"/>
                <w:color w:val="000000"/>
              </w:rPr>
            </w:pPr>
            <w:r w:rsidRPr="009E2363">
              <w:rPr>
                <w:rFonts w:eastAsia="Times New Roman" w:cs="Times New Roman"/>
                <w:color w:val="000000"/>
              </w:rPr>
              <w:t>Forage Fish**</w:t>
            </w:r>
          </w:p>
        </w:tc>
        <w:tc>
          <w:tcPr>
            <w:tcW w:w="847" w:type="pct"/>
            <w:shd w:val="clear" w:color="auto" w:fill="D9D9D9"/>
            <w:vAlign w:val="center"/>
            <w:hideMark/>
          </w:tcPr>
          <w:p w14:paraId="49821B34" w14:textId="6ED56D9A" w:rsidR="00635268" w:rsidRPr="009E2363" w:rsidRDefault="00635268" w:rsidP="009E2363">
            <w:pPr>
              <w:spacing w:after="120" w:line="240" w:lineRule="auto"/>
              <w:jc w:val="center"/>
              <w:rPr>
                <w:rFonts w:eastAsia="Times New Roman" w:cs="Times New Roman"/>
                <w:color w:val="000000"/>
              </w:rPr>
            </w:pPr>
            <w:r w:rsidRPr="009E2363">
              <w:rPr>
                <w:rFonts w:eastAsia="Times New Roman" w:cs="Times New Roman"/>
                <w:color w:val="000000"/>
              </w:rPr>
              <w:t>Citizen Stewardship**</w:t>
            </w:r>
          </w:p>
        </w:tc>
      </w:tr>
      <w:tr w:rsidR="002A321D" w14:paraId="24268503" w14:textId="77777777" w:rsidTr="00635268">
        <w:trPr>
          <w:trHeight w:val="80"/>
        </w:trPr>
        <w:tc>
          <w:tcPr>
            <w:tcW w:w="1103" w:type="pct"/>
            <w:tcBorders>
              <w:top w:val="nil"/>
              <w:left w:val="nil"/>
              <w:bottom w:val="nil"/>
              <w:right w:val="single" w:sz="4" w:space="0" w:color="auto"/>
            </w:tcBorders>
            <w:shd w:val="clear" w:color="auto" w:fill="D9D9D9"/>
            <w:vAlign w:val="center"/>
            <w:hideMark/>
          </w:tcPr>
          <w:p w14:paraId="3DDC8274" w14:textId="77777777"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Ag Forest Buffer</w:t>
            </w:r>
          </w:p>
        </w:tc>
        <w:tc>
          <w:tcPr>
            <w:tcW w:w="718" w:type="pct"/>
            <w:tcBorders>
              <w:top w:val="nil"/>
              <w:left w:val="nil"/>
              <w:bottom w:val="nil"/>
            </w:tcBorders>
            <w:shd w:val="clear" w:color="auto" w:fill="EDEDED" w:themeFill="accent3" w:themeFillTint="33"/>
            <w:vAlign w:val="center"/>
          </w:tcPr>
          <w:p w14:paraId="4F85839E" w14:textId="75040DA8" w:rsidR="002A321D" w:rsidRPr="009E2363" w:rsidRDefault="002A321D" w:rsidP="009E2363">
            <w:pPr>
              <w:spacing w:after="120" w:line="240" w:lineRule="auto"/>
              <w:jc w:val="center"/>
              <w:rPr>
                <w:rFonts w:eastAsia="Times New Roman" w:cs="Times New Roman"/>
                <w:b/>
                <w:bCs/>
                <w:color w:val="000000"/>
              </w:rPr>
            </w:pPr>
          </w:p>
        </w:tc>
        <w:tc>
          <w:tcPr>
            <w:tcW w:w="763" w:type="pct"/>
            <w:tcBorders>
              <w:right w:val="dashed" w:sz="8" w:space="0" w:color="auto"/>
            </w:tcBorders>
            <w:shd w:val="clear" w:color="auto" w:fill="8ACA7E"/>
            <w:vAlign w:val="center"/>
          </w:tcPr>
          <w:p w14:paraId="50171851" w14:textId="0FA06BAF" w:rsidR="002A321D" w:rsidRPr="00635268" w:rsidRDefault="002A321D" w:rsidP="009E2363">
            <w:pPr>
              <w:spacing w:after="120" w:line="240" w:lineRule="auto"/>
              <w:jc w:val="center"/>
              <w:rPr>
                <w:rFonts w:eastAsia="Times New Roman" w:cs="Times New Roman"/>
                <w:b/>
                <w:color w:val="000000"/>
              </w:rPr>
            </w:pPr>
            <w:r w:rsidRPr="00635268">
              <w:rPr>
                <w:rFonts w:eastAsia="Times New Roman" w:cs="Times New Roman"/>
                <w:b/>
                <w:color w:val="000000"/>
              </w:rPr>
              <w:t>4</w:t>
            </w:r>
          </w:p>
        </w:tc>
        <w:tc>
          <w:tcPr>
            <w:tcW w:w="849" w:type="pct"/>
            <w:tcBorders>
              <w:left w:val="dashed" w:sz="8" w:space="0" w:color="auto"/>
            </w:tcBorders>
            <w:shd w:val="clear" w:color="auto" w:fill="D8E082"/>
            <w:vAlign w:val="center"/>
          </w:tcPr>
          <w:p w14:paraId="210CC60D" w14:textId="184FBFB1"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w:t>
            </w:r>
          </w:p>
        </w:tc>
        <w:tc>
          <w:tcPr>
            <w:tcW w:w="720" w:type="pct"/>
            <w:shd w:val="clear" w:color="auto" w:fill="D8E082"/>
            <w:vAlign w:val="center"/>
          </w:tcPr>
          <w:p w14:paraId="0216A669" w14:textId="467995BC"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w:t>
            </w:r>
          </w:p>
        </w:tc>
        <w:tc>
          <w:tcPr>
            <w:tcW w:w="847" w:type="pct"/>
            <w:shd w:val="clear" w:color="auto" w:fill="FFFF6D"/>
            <w:vAlign w:val="center"/>
          </w:tcPr>
          <w:p w14:paraId="39FABAC6" w14:textId="41721C1F"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0</w:t>
            </w:r>
          </w:p>
        </w:tc>
      </w:tr>
      <w:tr w:rsidR="002A321D" w14:paraId="04539E7F" w14:textId="77777777" w:rsidTr="00635268">
        <w:trPr>
          <w:trHeight w:val="80"/>
        </w:trPr>
        <w:tc>
          <w:tcPr>
            <w:tcW w:w="1103" w:type="pct"/>
            <w:tcBorders>
              <w:top w:val="nil"/>
              <w:left w:val="nil"/>
              <w:bottom w:val="nil"/>
              <w:right w:val="single" w:sz="4" w:space="0" w:color="auto"/>
            </w:tcBorders>
            <w:shd w:val="clear" w:color="auto" w:fill="D9D9D9"/>
            <w:vAlign w:val="center"/>
            <w:hideMark/>
          </w:tcPr>
          <w:p w14:paraId="74C97D2F" w14:textId="795C8C8C"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Streamside Forest Buffers</w:t>
            </w:r>
          </w:p>
        </w:tc>
        <w:tc>
          <w:tcPr>
            <w:tcW w:w="718" w:type="pct"/>
            <w:tcBorders>
              <w:top w:val="nil"/>
              <w:left w:val="nil"/>
              <w:bottom w:val="nil"/>
            </w:tcBorders>
            <w:shd w:val="clear" w:color="auto" w:fill="EDEDED" w:themeFill="accent3" w:themeFillTint="33"/>
            <w:vAlign w:val="center"/>
          </w:tcPr>
          <w:p w14:paraId="70D45DA5" w14:textId="6EC6602E" w:rsidR="002A321D" w:rsidRPr="009E2363" w:rsidRDefault="002A321D" w:rsidP="009E2363">
            <w:pPr>
              <w:spacing w:after="120" w:line="240" w:lineRule="auto"/>
              <w:jc w:val="center"/>
              <w:rPr>
                <w:rFonts w:eastAsia="Times New Roman" w:cs="Times New Roman"/>
                <w:b/>
                <w:bCs/>
                <w:color w:val="000000"/>
              </w:rPr>
            </w:pPr>
          </w:p>
        </w:tc>
        <w:tc>
          <w:tcPr>
            <w:tcW w:w="763" w:type="pct"/>
            <w:tcBorders>
              <w:right w:val="dashed" w:sz="8" w:space="0" w:color="auto"/>
            </w:tcBorders>
            <w:shd w:val="clear" w:color="auto" w:fill="B1D580"/>
            <w:vAlign w:val="center"/>
          </w:tcPr>
          <w:p w14:paraId="1E198099" w14:textId="059E1C93" w:rsidR="002A321D" w:rsidRPr="00635268" w:rsidRDefault="002A321D" w:rsidP="009E2363">
            <w:pPr>
              <w:spacing w:after="120" w:line="240" w:lineRule="auto"/>
              <w:jc w:val="center"/>
              <w:rPr>
                <w:rFonts w:eastAsia="Times New Roman" w:cs="Times New Roman"/>
                <w:b/>
                <w:color w:val="000000"/>
              </w:rPr>
            </w:pPr>
            <w:r w:rsidRPr="00635268">
              <w:rPr>
                <w:rFonts w:eastAsia="Times New Roman" w:cs="Times New Roman"/>
                <w:b/>
                <w:color w:val="000000"/>
              </w:rPr>
              <w:t>3</w:t>
            </w:r>
          </w:p>
        </w:tc>
        <w:tc>
          <w:tcPr>
            <w:tcW w:w="849" w:type="pct"/>
            <w:tcBorders>
              <w:left w:val="dashed" w:sz="8" w:space="0" w:color="auto"/>
            </w:tcBorders>
            <w:shd w:val="clear" w:color="auto" w:fill="D8E082"/>
            <w:vAlign w:val="center"/>
          </w:tcPr>
          <w:p w14:paraId="53673896" w14:textId="0F08506E"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w:t>
            </w:r>
          </w:p>
        </w:tc>
        <w:tc>
          <w:tcPr>
            <w:tcW w:w="720" w:type="pct"/>
            <w:shd w:val="clear" w:color="auto" w:fill="D8E082"/>
            <w:vAlign w:val="center"/>
          </w:tcPr>
          <w:p w14:paraId="39F2A583" w14:textId="4D02497A"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w:t>
            </w:r>
          </w:p>
        </w:tc>
        <w:tc>
          <w:tcPr>
            <w:tcW w:w="847" w:type="pct"/>
            <w:shd w:val="clear" w:color="auto" w:fill="FFFF6D"/>
            <w:vAlign w:val="center"/>
          </w:tcPr>
          <w:p w14:paraId="2CC47652" w14:textId="6BC9AC07"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0</w:t>
            </w:r>
          </w:p>
        </w:tc>
      </w:tr>
      <w:tr w:rsidR="002A321D" w14:paraId="7755DFFE" w14:textId="77777777" w:rsidTr="00635268">
        <w:trPr>
          <w:trHeight w:val="80"/>
        </w:trPr>
        <w:tc>
          <w:tcPr>
            <w:tcW w:w="1103" w:type="pct"/>
            <w:tcBorders>
              <w:top w:val="nil"/>
              <w:left w:val="nil"/>
              <w:bottom w:val="nil"/>
              <w:right w:val="single" w:sz="4" w:space="0" w:color="auto"/>
            </w:tcBorders>
            <w:shd w:val="clear" w:color="auto" w:fill="D9D9D9"/>
            <w:vAlign w:val="center"/>
            <w:hideMark/>
          </w:tcPr>
          <w:p w14:paraId="16F41361" w14:textId="5F865CAC"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Narrow Forest Buffer</w:t>
            </w:r>
          </w:p>
        </w:tc>
        <w:tc>
          <w:tcPr>
            <w:tcW w:w="718" w:type="pct"/>
            <w:tcBorders>
              <w:top w:val="nil"/>
              <w:left w:val="nil"/>
              <w:bottom w:val="nil"/>
            </w:tcBorders>
            <w:shd w:val="clear" w:color="auto" w:fill="B1D580"/>
            <w:vAlign w:val="center"/>
          </w:tcPr>
          <w:p w14:paraId="2C982E48" w14:textId="32D97929" w:rsidR="002A321D" w:rsidRPr="009E2363" w:rsidRDefault="002A321D" w:rsidP="009E2363">
            <w:pPr>
              <w:spacing w:after="120" w:line="240" w:lineRule="auto"/>
              <w:jc w:val="center"/>
              <w:rPr>
                <w:rFonts w:eastAsia="Times New Roman" w:cs="Times New Roman"/>
                <w:b/>
                <w:bCs/>
                <w:color w:val="000000"/>
              </w:rPr>
            </w:pPr>
            <w:r w:rsidRPr="009E2363">
              <w:rPr>
                <w:rFonts w:eastAsia="Times New Roman" w:cs="Times New Roman"/>
                <w:b/>
                <w:bCs/>
                <w:color w:val="000000"/>
              </w:rPr>
              <w:t>3</w:t>
            </w:r>
          </w:p>
        </w:tc>
        <w:tc>
          <w:tcPr>
            <w:tcW w:w="763" w:type="pct"/>
            <w:tcBorders>
              <w:right w:val="dashed" w:sz="8" w:space="0" w:color="auto"/>
            </w:tcBorders>
            <w:shd w:val="clear" w:color="auto" w:fill="B1D580"/>
            <w:vAlign w:val="center"/>
          </w:tcPr>
          <w:p w14:paraId="653442EA" w14:textId="1E003B5B" w:rsidR="002A321D" w:rsidRPr="00635268" w:rsidRDefault="002A321D" w:rsidP="009E2363">
            <w:pPr>
              <w:spacing w:after="120" w:line="240" w:lineRule="auto"/>
              <w:jc w:val="center"/>
              <w:rPr>
                <w:rFonts w:eastAsia="Times New Roman" w:cs="Times New Roman"/>
                <w:b/>
                <w:color w:val="000000"/>
              </w:rPr>
            </w:pPr>
            <w:r w:rsidRPr="00635268">
              <w:rPr>
                <w:rFonts w:eastAsia="Times New Roman" w:cs="Times New Roman"/>
                <w:b/>
                <w:color w:val="000000"/>
              </w:rPr>
              <w:t>3</w:t>
            </w:r>
          </w:p>
        </w:tc>
        <w:tc>
          <w:tcPr>
            <w:tcW w:w="849" w:type="pct"/>
            <w:tcBorders>
              <w:left w:val="dashed" w:sz="8" w:space="0" w:color="auto"/>
            </w:tcBorders>
            <w:shd w:val="clear" w:color="auto" w:fill="D8E082"/>
            <w:vAlign w:val="center"/>
          </w:tcPr>
          <w:p w14:paraId="20F80525" w14:textId="04E3C475"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w:t>
            </w:r>
          </w:p>
        </w:tc>
        <w:tc>
          <w:tcPr>
            <w:tcW w:w="720" w:type="pct"/>
            <w:shd w:val="clear" w:color="auto" w:fill="D8E082"/>
            <w:vAlign w:val="center"/>
          </w:tcPr>
          <w:p w14:paraId="65EA12C3" w14:textId="30F45F0C"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w:t>
            </w:r>
          </w:p>
        </w:tc>
        <w:tc>
          <w:tcPr>
            <w:tcW w:w="847" w:type="pct"/>
            <w:shd w:val="clear" w:color="auto" w:fill="FFFF6D"/>
            <w:vAlign w:val="center"/>
          </w:tcPr>
          <w:p w14:paraId="5FDEB720" w14:textId="29EF1F16"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0</w:t>
            </w:r>
          </w:p>
        </w:tc>
      </w:tr>
      <w:tr w:rsidR="002A321D" w14:paraId="21C2F15B" w14:textId="77777777" w:rsidTr="00635268">
        <w:trPr>
          <w:trHeight w:val="80"/>
        </w:trPr>
        <w:tc>
          <w:tcPr>
            <w:tcW w:w="1103" w:type="pct"/>
            <w:tcBorders>
              <w:top w:val="nil"/>
              <w:left w:val="nil"/>
              <w:bottom w:val="nil"/>
              <w:right w:val="single" w:sz="4" w:space="0" w:color="auto"/>
            </w:tcBorders>
            <w:shd w:val="clear" w:color="auto" w:fill="D9D9D9"/>
            <w:vAlign w:val="center"/>
            <w:hideMark/>
          </w:tcPr>
          <w:p w14:paraId="347F0BE9" w14:textId="089C77E7" w:rsidR="002A321D" w:rsidRPr="009E2363" w:rsidRDefault="00025405" w:rsidP="009E2363">
            <w:pPr>
              <w:spacing w:after="120" w:line="240" w:lineRule="auto"/>
              <w:jc w:val="center"/>
              <w:rPr>
                <w:rFonts w:eastAsia="Times New Roman" w:cs="Times New Roman"/>
                <w:color w:val="000000"/>
              </w:rPr>
            </w:pPr>
            <w:r w:rsidRPr="009E2363">
              <w:rPr>
                <w:rFonts w:eastAsia="Times New Roman" w:cs="Times New Roman"/>
                <w:color w:val="000000"/>
              </w:rPr>
              <w:t>Runoff Reduction</w:t>
            </w:r>
          </w:p>
        </w:tc>
        <w:tc>
          <w:tcPr>
            <w:tcW w:w="718" w:type="pct"/>
            <w:tcBorders>
              <w:top w:val="nil"/>
              <w:left w:val="nil"/>
              <w:bottom w:val="nil"/>
            </w:tcBorders>
            <w:shd w:val="clear" w:color="auto" w:fill="C5DB81"/>
            <w:vAlign w:val="center"/>
          </w:tcPr>
          <w:p w14:paraId="08F8AE35" w14:textId="25BDAAD8" w:rsidR="002A321D" w:rsidRPr="009E2363" w:rsidRDefault="002A321D" w:rsidP="009E2363">
            <w:pPr>
              <w:spacing w:after="120" w:line="240" w:lineRule="auto"/>
              <w:jc w:val="center"/>
              <w:rPr>
                <w:rFonts w:eastAsia="Times New Roman" w:cs="Times New Roman"/>
                <w:b/>
                <w:bCs/>
                <w:color w:val="000000"/>
              </w:rPr>
            </w:pPr>
            <w:r w:rsidRPr="009E2363">
              <w:rPr>
                <w:rFonts w:eastAsia="Times New Roman" w:cs="Times New Roman"/>
                <w:b/>
                <w:bCs/>
                <w:color w:val="000000"/>
              </w:rPr>
              <w:t>2.5</w:t>
            </w:r>
          </w:p>
        </w:tc>
        <w:tc>
          <w:tcPr>
            <w:tcW w:w="763" w:type="pct"/>
            <w:tcBorders>
              <w:right w:val="dashed" w:sz="8" w:space="0" w:color="auto"/>
            </w:tcBorders>
            <w:shd w:val="clear" w:color="auto" w:fill="EDEDED" w:themeFill="accent3" w:themeFillTint="33"/>
            <w:vAlign w:val="center"/>
          </w:tcPr>
          <w:p w14:paraId="473FE272" w14:textId="04BEAB49" w:rsidR="002A321D" w:rsidRPr="009E2363" w:rsidRDefault="002A321D" w:rsidP="009E2363">
            <w:pPr>
              <w:spacing w:after="120" w:line="240" w:lineRule="auto"/>
              <w:jc w:val="center"/>
              <w:rPr>
                <w:rFonts w:eastAsia="Times New Roman" w:cs="Times New Roman"/>
                <w:color w:val="000000"/>
              </w:rPr>
            </w:pPr>
          </w:p>
        </w:tc>
        <w:tc>
          <w:tcPr>
            <w:tcW w:w="849" w:type="pct"/>
            <w:tcBorders>
              <w:left w:val="dashed" w:sz="8" w:space="0" w:color="auto"/>
            </w:tcBorders>
            <w:shd w:val="clear" w:color="auto" w:fill="B1D580"/>
            <w:vAlign w:val="center"/>
          </w:tcPr>
          <w:p w14:paraId="78DF1C48" w14:textId="68F1B5AD"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3</w:t>
            </w:r>
          </w:p>
        </w:tc>
        <w:tc>
          <w:tcPr>
            <w:tcW w:w="720" w:type="pct"/>
            <w:shd w:val="clear" w:color="auto" w:fill="C5DB81"/>
            <w:vAlign w:val="center"/>
          </w:tcPr>
          <w:p w14:paraId="224CF370" w14:textId="1BD3963A"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2.5</w:t>
            </w:r>
          </w:p>
        </w:tc>
        <w:tc>
          <w:tcPr>
            <w:tcW w:w="847" w:type="pct"/>
            <w:shd w:val="clear" w:color="auto" w:fill="EADF54"/>
            <w:vAlign w:val="center"/>
          </w:tcPr>
          <w:p w14:paraId="7D23DE22" w14:textId="1F36E386"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0.5</w:t>
            </w:r>
          </w:p>
        </w:tc>
      </w:tr>
      <w:tr w:rsidR="002A321D" w14:paraId="023E340C" w14:textId="77777777" w:rsidTr="00635268">
        <w:trPr>
          <w:trHeight w:val="80"/>
        </w:trPr>
        <w:tc>
          <w:tcPr>
            <w:tcW w:w="1103" w:type="pct"/>
            <w:tcBorders>
              <w:top w:val="nil"/>
              <w:left w:val="nil"/>
              <w:bottom w:val="nil"/>
              <w:right w:val="single" w:sz="4" w:space="0" w:color="auto"/>
            </w:tcBorders>
            <w:shd w:val="clear" w:color="auto" w:fill="D9D9D9"/>
            <w:vAlign w:val="center"/>
          </w:tcPr>
          <w:p w14:paraId="4EB1F178" w14:textId="1847C8FE" w:rsidR="002A321D" w:rsidRPr="009E2363" w:rsidRDefault="00025405" w:rsidP="009E2363">
            <w:pPr>
              <w:spacing w:after="120" w:line="240" w:lineRule="auto"/>
              <w:jc w:val="center"/>
              <w:rPr>
                <w:rFonts w:eastAsia="Times New Roman" w:cs="Times New Roman"/>
                <w:color w:val="000000"/>
              </w:rPr>
            </w:pPr>
            <w:r w:rsidRPr="009E2363">
              <w:rPr>
                <w:rFonts w:eastAsia="Times New Roman" w:cs="Times New Roman"/>
                <w:color w:val="000000"/>
              </w:rPr>
              <w:t>Wet Ponds</w:t>
            </w:r>
          </w:p>
        </w:tc>
        <w:tc>
          <w:tcPr>
            <w:tcW w:w="718" w:type="pct"/>
            <w:tcBorders>
              <w:top w:val="nil"/>
              <w:left w:val="nil"/>
              <w:bottom w:val="nil"/>
            </w:tcBorders>
            <w:shd w:val="clear" w:color="auto" w:fill="C5DB81"/>
            <w:vAlign w:val="center"/>
          </w:tcPr>
          <w:p w14:paraId="1B897864" w14:textId="17C344DA" w:rsidR="002A321D" w:rsidRPr="009E2363" w:rsidRDefault="002A321D" w:rsidP="009E2363">
            <w:pPr>
              <w:spacing w:after="120" w:line="240" w:lineRule="auto"/>
              <w:jc w:val="center"/>
              <w:rPr>
                <w:rFonts w:eastAsia="Times New Roman" w:cs="Times New Roman"/>
                <w:b/>
                <w:bCs/>
                <w:color w:val="000000"/>
              </w:rPr>
            </w:pPr>
            <w:r w:rsidRPr="009E2363">
              <w:rPr>
                <w:rFonts w:eastAsia="Times New Roman" w:cs="Times New Roman"/>
                <w:b/>
                <w:bCs/>
                <w:color w:val="000000"/>
              </w:rPr>
              <w:t>2.5</w:t>
            </w:r>
          </w:p>
        </w:tc>
        <w:tc>
          <w:tcPr>
            <w:tcW w:w="763" w:type="pct"/>
            <w:tcBorders>
              <w:right w:val="dashed" w:sz="8" w:space="0" w:color="auto"/>
            </w:tcBorders>
            <w:shd w:val="clear" w:color="auto" w:fill="EDEDED" w:themeFill="accent3" w:themeFillTint="33"/>
            <w:vAlign w:val="center"/>
          </w:tcPr>
          <w:p w14:paraId="03DC481C" w14:textId="7E86D0ED" w:rsidR="002A321D" w:rsidRPr="009E2363" w:rsidRDefault="002A321D" w:rsidP="009E2363">
            <w:pPr>
              <w:spacing w:after="120" w:line="240" w:lineRule="auto"/>
              <w:jc w:val="center"/>
              <w:rPr>
                <w:rFonts w:eastAsia="Times New Roman" w:cs="Times New Roman"/>
                <w:color w:val="000000"/>
              </w:rPr>
            </w:pPr>
          </w:p>
        </w:tc>
        <w:tc>
          <w:tcPr>
            <w:tcW w:w="849" w:type="pct"/>
            <w:tcBorders>
              <w:left w:val="dashed" w:sz="8" w:space="0" w:color="auto"/>
            </w:tcBorders>
            <w:shd w:val="clear" w:color="auto" w:fill="ECE683"/>
            <w:vAlign w:val="center"/>
          </w:tcPr>
          <w:p w14:paraId="34C6FAFE" w14:textId="59F59AC0"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1.5</w:t>
            </w:r>
          </w:p>
        </w:tc>
        <w:tc>
          <w:tcPr>
            <w:tcW w:w="720" w:type="pct"/>
            <w:shd w:val="clear" w:color="auto" w:fill="C5DB81"/>
            <w:vAlign w:val="center"/>
          </w:tcPr>
          <w:p w14:paraId="5097AB2E" w14:textId="54D78B2B"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2.5</w:t>
            </w:r>
          </w:p>
        </w:tc>
        <w:tc>
          <w:tcPr>
            <w:tcW w:w="847" w:type="pct"/>
            <w:shd w:val="clear" w:color="auto" w:fill="F0E783"/>
            <w:vAlign w:val="center"/>
          </w:tcPr>
          <w:p w14:paraId="658ED36F" w14:textId="0E08ABB9"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1</w:t>
            </w:r>
          </w:p>
        </w:tc>
      </w:tr>
      <w:tr w:rsidR="002A321D" w14:paraId="085193D1" w14:textId="77777777" w:rsidTr="00635268">
        <w:trPr>
          <w:trHeight w:val="80"/>
        </w:trPr>
        <w:tc>
          <w:tcPr>
            <w:tcW w:w="1103" w:type="pct"/>
            <w:tcBorders>
              <w:top w:val="nil"/>
              <w:left w:val="nil"/>
              <w:bottom w:val="nil"/>
              <w:right w:val="single" w:sz="4" w:space="0" w:color="auto"/>
            </w:tcBorders>
            <w:shd w:val="clear" w:color="auto" w:fill="D9D9D9"/>
            <w:vAlign w:val="center"/>
          </w:tcPr>
          <w:p w14:paraId="275F500E" w14:textId="14F671D2" w:rsidR="002A321D" w:rsidRPr="009E2363" w:rsidRDefault="00025405" w:rsidP="009E2363">
            <w:pPr>
              <w:spacing w:after="120" w:line="240" w:lineRule="auto"/>
              <w:jc w:val="center"/>
              <w:rPr>
                <w:rFonts w:eastAsia="Times New Roman" w:cs="Times New Roman"/>
                <w:color w:val="000000"/>
              </w:rPr>
            </w:pPr>
            <w:r w:rsidRPr="009E2363">
              <w:rPr>
                <w:rFonts w:eastAsia="Times New Roman" w:cs="Times New Roman"/>
                <w:color w:val="000000"/>
              </w:rPr>
              <w:t>Urban Forest Buffers</w:t>
            </w:r>
          </w:p>
        </w:tc>
        <w:tc>
          <w:tcPr>
            <w:tcW w:w="718" w:type="pct"/>
            <w:tcBorders>
              <w:top w:val="nil"/>
              <w:left w:val="nil"/>
              <w:bottom w:val="nil"/>
            </w:tcBorders>
            <w:shd w:val="clear" w:color="auto" w:fill="C5DB81"/>
            <w:vAlign w:val="center"/>
          </w:tcPr>
          <w:p w14:paraId="0E8EFC90" w14:textId="39352960" w:rsidR="002A321D" w:rsidRPr="009E2363" w:rsidRDefault="002A321D" w:rsidP="009E2363">
            <w:pPr>
              <w:spacing w:after="120" w:line="240" w:lineRule="auto"/>
              <w:jc w:val="center"/>
              <w:rPr>
                <w:rFonts w:eastAsia="Times New Roman" w:cs="Times New Roman"/>
                <w:b/>
                <w:bCs/>
                <w:color w:val="000000"/>
              </w:rPr>
            </w:pPr>
            <w:r w:rsidRPr="009E2363">
              <w:rPr>
                <w:rFonts w:eastAsia="Times New Roman" w:cs="Times New Roman"/>
                <w:b/>
                <w:bCs/>
                <w:color w:val="000000"/>
              </w:rPr>
              <w:t>2.5</w:t>
            </w:r>
          </w:p>
        </w:tc>
        <w:tc>
          <w:tcPr>
            <w:tcW w:w="763" w:type="pct"/>
            <w:tcBorders>
              <w:right w:val="dashed" w:sz="8" w:space="0" w:color="auto"/>
            </w:tcBorders>
            <w:shd w:val="clear" w:color="auto" w:fill="EDEDED" w:themeFill="accent3" w:themeFillTint="33"/>
            <w:vAlign w:val="center"/>
          </w:tcPr>
          <w:p w14:paraId="1E7BD1C4" w14:textId="4DEC5AB9" w:rsidR="002A321D" w:rsidRPr="009E2363" w:rsidRDefault="002A321D" w:rsidP="009E2363">
            <w:pPr>
              <w:spacing w:after="120" w:line="240" w:lineRule="auto"/>
              <w:jc w:val="center"/>
              <w:rPr>
                <w:rFonts w:eastAsia="Times New Roman" w:cs="Times New Roman"/>
                <w:color w:val="000000"/>
              </w:rPr>
            </w:pPr>
          </w:p>
        </w:tc>
        <w:tc>
          <w:tcPr>
            <w:tcW w:w="849" w:type="pct"/>
            <w:tcBorders>
              <w:left w:val="dashed" w:sz="8" w:space="0" w:color="auto"/>
            </w:tcBorders>
            <w:shd w:val="clear" w:color="auto" w:fill="8ACA7E"/>
            <w:vAlign w:val="center"/>
          </w:tcPr>
          <w:p w14:paraId="0F2B218D" w14:textId="3E3E98A2"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4</w:t>
            </w:r>
          </w:p>
        </w:tc>
        <w:tc>
          <w:tcPr>
            <w:tcW w:w="720" w:type="pct"/>
            <w:shd w:val="clear" w:color="auto" w:fill="B1D580"/>
            <w:vAlign w:val="center"/>
          </w:tcPr>
          <w:p w14:paraId="04B2CD6E" w14:textId="6C02E4D5"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3</w:t>
            </w:r>
          </w:p>
        </w:tc>
        <w:tc>
          <w:tcPr>
            <w:tcW w:w="847" w:type="pct"/>
            <w:shd w:val="clear" w:color="auto" w:fill="D8E082"/>
            <w:vAlign w:val="center"/>
          </w:tcPr>
          <w:p w14:paraId="5A7FB912" w14:textId="7DB092E0"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w:t>
            </w:r>
          </w:p>
        </w:tc>
      </w:tr>
      <w:tr w:rsidR="002A321D" w14:paraId="3005C909" w14:textId="77777777" w:rsidTr="00635268">
        <w:trPr>
          <w:trHeight w:val="80"/>
        </w:trPr>
        <w:tc>
          <w:tcPr>
            <w:tcW w:w="1103" w:type="pct"/>
            <w:tcBorders>
              <w:top w:val="nil"/>
              <w:left w:val="nil"/>
              <w:bottom w:val="nil"/>
              <w:right w:val="single" w:sz="4" w:space="0" w:color="auto"/>
            </w:tcBorders>
            <w:shd w:val="clear" w:color="auto" w:fill="D9D9D9"/>
            <w:vAlign w:val="center"/>
          </w:tcPr>
          <w:p w14:paraId="3CA06DAD" w14:textId="4D794BF2" w:rsidR="002A321D" w:rsidRPr="009E2363" w:rsidRDefault="00025405" w:rsidP="009E2363">
            <w:pPr>
              <w:spacing w:after="120" w:line="240" w:lineRule="auto"/>
              <w:jc w:val="center"/>
              <w:rPr>
                <w:rFonts w:eastAsia="Times New Roman" w:cs="Times New Roman"/>
                <w:color w:val="000000"/>
              </w:rPr>
            </w:pPr>
            <w:r w:rsidRPr="009E2363">
              <w:rPr>
                <w:rFonts w:eastAsia="Times New Roman" w:cs="Times New Roman"/>
                <w:color w:val="000000"/>
              </w:rPr>
              <w:t>Filtering Practices</w:t>
            </w:r>
          </w:p>
        </w:tc>
        <w:tc>
          <w:tcPr>
            <w:tcW w:w="718" w:type="pct"/>
            <w:tcBorders>
              <w:top w:val="nil"/>
              <w:left w:val="nil"/>
              <w:bottom w:val="nil"/>
            </w:tcBorders>
            <w:shd w:val="clear" w:color="auto" w:fill="D8E082"/>
            <w:vAlign w:val="center"/>
          </w:tcPr>
          <w:p w14:paraId="719C5AE3" w14:textId="47811AF8" w:rsidR="002A321D" w:rsidRPr="009E2363" w:rsidRDefault="002A321D" w:rsidP="009E2363">
            <w:pPr>
              <w:spacing w:after="120" w:line="240" w:lineRule="auto"/>
              <w:jc w:val="center"/>
              <w:rPr>
                <w:rFonts w:eastAsia="Times New Roman" w:cs="Times New Roman"/>
                <w:b/>
                <w:bCs/>
                <w:color w:val="000000"/>
              </w:rPr>
            </w:pPr>
            <w:r w:rsidRPr="009E2363">
              <w:rPr>
                <w:rFonts w:eastAsia="Times New Roman" w:cs="Times New Roman"/>
                <w:b/>
                <w:bCs/>
                <w:color w:val="000000"/>
              </w:rPr>
              <w:t>2</w:t>
            </w:r>
          </w:p>
        </w:tc>
        <w:tc>
          <w:tcPr>
            <w:tcW w:w="763" w:type="pct"/>
            <w:tcBorders>
              <w:right w:val="dashed" w:sz="8" w:space="0" w:color="auto"/>
            </w:tcBorders>
            <w:shd w:val="clear" w:color="auto" w:fill="EDEDED" w:themeFill="accent3" w:themeFillTint="33"/>
            <w:vAlign w:val="center"/>
          </w:tcPr>
          <w:p w14:paraId="1657BCE4" w14:textId="5EA8513F" w:rsidR="002A321D" w:rsidRPr="009E2363" w:rsidRDefault="002A321D" w:rsidP="009E2363">
            <w:pPr>
              <w:spacing w:after="120" w:line="240" w:lineRule="auto"/>
              <w:jc w:val="center"/>
              <w:rPr>
                <w:rFonts w:eastAsia="Times New Roman" w:cs="Times New Roman"/>
                <w:color w:val="000000"/>
              </w:rPr>
            </w:pPr>
          </w:p>
        </w:tc>
        <w:tc>
          <w:tcPr>
            <w:tcW w:w="849" w:type="pct"/>
            <w:tcBorders>
              <w:left w:val="dashed" w:sz="8" w:space="0" w:color="auto"/>
            </w:tcBorders>
            <w:shd w:val="clear" w:color="auto" w:fill="D8E082"/>
            <w:vAlign w:val="center"/>
          </w:tcPr>
          <w:p w14:paraId="3EF62536" w14:textId="02725360"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w:t>
            </w:r>
          </w:p>
        </w:tc>
        <w:tc>
          <w:tcPr>
            <w:tcW w:w="720" w:type="pct"/>
            <w:shd w:val="clear" w:color="auto" w:fill="B1D580"/>
            <w:vAlign w:val="center"/>
          </w:tcPr>
          <w:p w14:paraId="03FE4CCE" w14:textId="4611B504"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3</w:t>
            </w:r>
          </w:p>
        </w:tc>
        <w:tc>
          <w:tcPr>
            <w:tcW w:w="847" w:type="pct"/>
            <w:shd w:val="clear" w:color="auto" w:fill="ECE683"/>
            <w:vAlign w:val="center"/>
          </w:tcPr>
          <w:p w14:paraId="4DD5398D" w14:textId="79FF8954"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1.5</w:t>
            </w:r>
          </w:p>
        </w:tc>
      </w:tr>
      <w:tr w:rsidR="002A321D" w14:paraId="454EF1B2" w14:textId="77777777" w:rsidTr="00635268">
        <w:trPr>
          <w:trHeight w:val="80"/>
        </w:trPr>
        <w:tc>
          <w:tcPr>
            <w:tcW w:w="1103" w:type="pct"/>
            <w:tcBorders>
              <w:top w:val="nil"/>
              <w:left w:val="nil"/>
              <w:bottom w:val="nil"/>
              <w:right w:val="single" w:sz="4" w:space="0" w:color="auto"/>
            </w:tcBorders>
            <w:shd w:val="clear" w:color="auto" w:fill="D9D9D9"/>
            <w:vAlign w:val="center"/>
          </w:tcPr>
          <w:p w14:paraId="68FE2539" w14:textId="416367C5" w:rsidR="002A321D" w:rsidRPr="009E2363" w:rsidRDefault="00025405" w:rsidP="009E2363">
            <w:pPr>
              <w:spacing w:after="120" w:line="240" w:lineRule="auto"/>
              <w:jc w:val="center"/>
              <w:rPr>
                <w:rFonts w:eastAsia="Times New Roman" w:cs="Times New Roman"/>
                <w:color w:val="000000"/>
              </w:rPr>
            </w:pPr>
            <w:r w:rsidRPr="009E2363">
              <w:rPr>
                <w:rFonts w:eastAsia="Times New Roman" w:cs="Times New Roman"/>
                <w:color w:val="000000"/>
              </w:rPr>
              <w:t>Infiltration Practices</w:t>
            </w:r>
          </w:p>
        </w:tc>
        <w:tc>
          <w:tcPr>
            <w:tcW w:w="718" w:type="pct"/>
            <w:tcBorders>
              <w:top w:val="nil"/>
              <w:left w:val="nil"/>
              <w:bottom w:val="nil"/>
            </w:tcBorders>
            <w:shd w:val="clear" w:color="auto" w:fill="D8E082"/>
            <w:vAlign w:val="center"/>
          </w:tcPr>
          <w:p w14:paraId="78E6FC6E" w14:textId="3EF486CB" w:rsidR="002A321D" w:rsidRPr="009E2363" w:rsidRDefault="002A321D" w:rsidP="009E2363">
            <w:pPr>
              <w:spacing w:after="120" w:line="240" w:lineRule="auto"/>
              <w:jc w:val="center"/>
              <w:rPr>
                <w:rFonts w:eastAsia="Times New Roman" w:cs="Times New Roman"/>
                <w:b/>
                <w:bCs/>
                <w:color w:val="000000"/>
              </w:rPr>
            </w:pPr>
            <w:r w:rsidRPr="009E2363">
              <w:rPr>
                <w:rFonts w:eastAsia="Times New Roman" w:cs="Times New Roman"/>
                <w:b/>
                <w:bCs/>
                <w:color w:val="000000"/>
              </w:rPr>
              <w:t>2</w:t>
            </w:r>
          </w:p>
        </w:tc>
        <w:tc>
          <w:tcPr>
            <w:tcW w:w="763" w:type="pct"/>
            <w:tcBorders>
              <w:right w:val="dashed" w:sz="8" w:space="0" w:color="auto"/>
            </w:tcBorders>
            <w:shd w:val="clear" w:color="auto" w:fill="EDEDED" w:themeFill="accent3" w:themeFillTint="33"/>
            <w:vAlign w:val="center"/>
          </w:tcPr>
          <w:p w14:paraId="506F0A69" w14:textId="1DED29E4" w:rsidR="002A321D" w:rsidRPr="009E2363" w:rsidRDefault="002A321D" w:rsidP="009E2363">
            <w:pPr>
              <w:spacing w:after="120" w:line="240" w:lineRule="auto"/>
              <w:jc w:val="center"/>
              <w:rPr>
                <w:rFonts w:eastAsia="Times New Roman" w:cs="Times New Roman"/>
                <w:color w:val="000000"/>
              </w:rPr>
            </w:pPr>
          </w:p>
        </w:tc>
        <w:tc>
          <w:tcPr>
            <w:tcW w:w="849" w:type="pct"/>
            <w:tcBorders>
              <w:left w:val="dashed" w:sz="8" w:space="0" w:color="auto"/>
            </w:tcBorders>
            <w:shd w:val="clear" w:color="auto" w:fill="C5DB81"/>
            <w:vAlign w:val="center"/>
          </w:tcPr>
          <w:p w14:paraId="4EEF4120" w14:textId="76F53927"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2.5</w:t>
            </w:r>
          </w:p>
        </w:tc>
        <w:tc>
          <w:tcPr>
            <w:tcW w:w="720" w:type="pct"/>
            <w:shd w:val="clear" w:color="auto" w:fill="B1D580"/>
            <w:vAlign w:val="center"/>
          </w:tcPr>
          <w:p w14:paraId="4BA24071" w14:textId="305A3B30"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3</w:t>
            </w:r>
          </w:p>
        </w:tc>
        <w:tc>
          <w:tcPr>
            <w:tcW w:w="847" w:type="pct"/>
            <w:shd w:val="clear" w:color="auto" w:fill="D8E082"/>
            <w:vAlign w:val="center"/>
          </w:tcPr>
          <w:p w14:paraId="2A8F0465" w14:textId="5B445DF7"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w:t>
            </w:r>
          </w:p>
        </w:tc>
      </w:tr>
      <w:tr w:rsidR="002A321D" w14:paraId="45760333" w14:textId="77777777" w:rsidTr="00635268">
        <w:trPr>
          <w:trHeight w:val="80"/>
        </w:trPr>
        <w:tc>
          <w:tcPr>
            <w:tcW w:w="1103" w:type="pct"/>
            <w:tcBorders>
              <w:top w:val="nil"/>
              <w:left w:val="nil"/>
              <w:bottom w:val="nil"/>
              <w:right w:val="single" w:sz="4" w:space="0" w:color="auto"/>
            </w:tcBorders>
            <w:shd w:val="clear" w:color="auto" w:fill="D9D9D9"/>
            <w:vAlign w:val="center"/>
          </w:tcPr>
          <w:p w14:paraId="0F3FE232" w14:textId="1D90B6C7" w:rsidR="002A321D" w:rsidRPr="009E2363" w:rsidRDefault="00025405" w:rsidP="009E2363">
            <w:pPr>
              <w:spacing w:after="120" w:line="240" w:lineRule="auto"/>
              <w:jc w:val="center"/>
              <w:rPr>
                <w:rFonts w:eastAsia="Times New Roman" w:cs="Times New Roman"/>
                <w:color w:val="000000"/>
              </w:rPr>
            </w:pPr>
            <w:r w:rsidRPr="009E2363">
              <w:rPr>
                <w:rFonts w:eastAsia="Times New Roman" w:cs="Times New Roman"/>
                <w:color w:val="000000"/>
              </w:rPr>
              <w:t>Dry Ponds</w:t>
            </w:r>
          </w:p>
        </w:tc>
        <w:tc>
          <w:tcPr>
            <w:tcW w:w="718" w:type="pct"/>
            <w:tcBorders>
              <w:top w:val="nil"/>
              <w:left w:val="nil"/>
              <w:bottom w:val="nil"/>
            </w:tcBorders>
            <w:shd w:val="clear" w:color="auto" w:fill="D8E082"/>
            <w:vAlign w:val="center"/>
          </w:tcPr>
          <w:p w14:paraId="20D548F2" w14:textId="5B65A5D9" w:rsidR="002A321D" w:rsidRPr="009E2363" w:rsidRDefault="002A321D" w:rsidP="009E2363">
            <w:pPr>
              <w:spacing w:after="120" w:line="240" w:lineRule="auto"/>
              <w:jc w:val="center"/>
              <w:rPr>
                <w:rFonts w:eastAsia="Times New Roman" w:cs="Times New Roman"/>
                <w:b/>
                <w:bCs/>
                <w:color w:val="000000"/>
              </w:rPr>
            </w:pPr>
            <w:r w:rsidRPr="009E2363">
              <w:rPr>
                <w:rFonts w:eastAsia="Times New Roman" w:cs="Times New Roman"/>
                <w:b/>
                <w:bCs/>
                <w:color w:val="000000"/>
              </w:rPr>
              <w:t>2</w:t>
            </w:r>
          </w:p>
        </w:tc>
        <w:tc>
          <w:tcPr>
            <w:tcW w:w="763" w:type="pct"/>
            <w:tcBorders>
              <w:right w:val="dashed" w:sz="8" w:space="0" w:color="auto"/>
            </w:tcBorders>
            <w:shd w:val="clear" w:color="auto" w:fill="EDEDED" w:themeFill="accent3" w:themeFillTint="33"/>
            <w:vAlign w:val="center"/>
          </w:tcPr>
          <w:p w14:paraId="315C28E8" w14:textId="77777777" w:rsidR="002A321D" w:rsidRPr="009E2363" w:rsidRDefault="002A321D" w:rsidP="009E2363">
            <w:pPr>
              <w:spacing w:after="120" w:line="240" w:lineRule="auto"/>
              <w:jc w:val="center"/>
              <w:rPr>
                <w:rFonts w:eastAsia="Times New Roman" w:cs="Times New Roman"/>
                <w:color w:val="000000"/>
              </w:rPr>
            </w:pPr>
          </w:p>
        </w:tc>
        <w:tc>
          <w:tcPr>
            <w:tcW w:w="849" w:type="pct"/>
            <w:tcBorders>
              <w:left w:val="dashed" w:sz="8" w:space="0" w:color="auto"/>
            </w:tcBorders>
            <w:shd w:val="clear" w:color="auto" w:fill="F0E783"/>
            <w:vAlign w:val="center"/>
          </w:tcPr>
          <w:p w14:paraId="379A2094" w14:textId="389E7E9D"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1</w:t>
            </w:r>
          </w:p>
        </w:tc>
        <w:tc>
          <w:tcPr>
            <w:tcW w:w="720" w:type="pct"/>
            <w:shd w:val="clear" w:color="auto" w:fill="F0E783"/>
            <w:vAlign w:val="center"/>
          </w:tcPr>
          <w:p w14:paraId="2EE08E81" w14:textId="109D6706"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1</w:t>
            </w:r>
          </w:p>
        </w:tc>
        <w:tc>
          <w:tcPr>
            <w:tcW w:w="847" w:type="pct"/>
            <w:shd w:val="clear" w:color="auto" w:fill="ECE683"/>
            <w:vAlign w:val="center"/>
          </w:tcPr>
          <w:p w14:paraId="77C7C24D" w14:textId="68D5AFB5"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1.5</w:t>
            </w:r>
          </w:p>
        </w:tc>
      </w:tr>
      <w:tr w:rsidR="002A321D" w14:paraId="2DFEA6E1" w14:textId="77777777" w:rsidTr="00635268">
        <w:trPr>
          <w:trHeight w:val="80"/>
        </w:trPr>
        <w:tc>
          <w:tcPr>
            <w:tcW w:w="1103" w:type="pct"/>
            <w:tcBorders>
              <w:top w:val="nil"/>
              <w:left w:val="nil"/>
              <w:bottom w:val="nil"/>
              <w:right w:val="single" w:sz="4" w:space="0" w:color="auto"/>
            </w:tcBorders>
            <w:shd w:val="clear" w:color="auto" w:fill="D9D9D9"/>
            <w:vAlign w:val="center"/>
          </w:tcPr>
          <w:p w14:paraId="70DBCAF0" w14:textId="53C0AB56" w:rsidR="002A321D" w:rsidRPr="009E2363" w:rsidRDefault="00025405" w:rsidP="009E2363">
            <w:pPr>
              <w:spacing w:after="120" w:line="240" w:lineRule="auto"/>
              <w:jc w:val="center"/>
              <w:rPr>
                <w:rFonts w:eastAsia="Times New Roman" w:cs="Times New Roman"/>
                <w:color w:val="000000"/>
              </w:rPr>
            </w:pPr>
            <w:r w:rsidRPr="009E2363">
              <w:rPr>
                <w:rFonts w:eastAsia="Times New Roman" w:cs="Times New Roman"/>
                <w:color w:val="000000"/>
              </w:rPr>
              <w:t>Bioretention</w:t>
            </w:r>
          </w:p>
        </w:tc>
        <w:tc>
          <w:tcPr>
            <w:tcW w:w="718" w:type="pct"/>
            <w:tcBorders>
              <w:top w:val="nil"/>
              <w:left w:val="nil"/>
              <w:bottom w:val="nil"/>
            </w:tcBorders>
            <w:shd w:val="clear" w:color="auto" w:fill="ECE683"/>
            <w:vAlign w:val="center"/>
          </w:tcPr>
          <w:p w14:paraId="3B0553D9" w14:textId="1D54D17E" w:rsidR="002A321D" w:rsidRPr="009E2363" w:rsidRDefault="002A321D" w:rsidP="009E2363">
            <w:pPr>
              <w:spacing w:after="120" w:line="240" w:lineRule="auto"/>
              <w:jc w:val="center"/>
              <w:rPr>
                <w:rFonts w:eastAsia="Times New Roman" w:cs="Times New Roman"/>
                <w:b/>
                <w:bCs/>
                <w:color w:val="000000"/>
              </w:rPr>
            </w:pPr>
            <w:r w:rsidRPr="009E2363">
              <w:rPr>
                <w:rFonts w:eastAsia="Times New Roman" w:cs="Times New Roman"/>
                <w:b/>
                <w:bCs/>
                <w:color w:val="000000"/>
              </w:rPr>
              <w:t>1.5</w:t>
            </w:r>
          </w:p>
        </w:tc>
        <w:tc>
          <w:tcPr>
            <w:tcW w:w="763" w:type="pct"/>
            <w:tcBorders>
              <w:right w:val="dashed" w:sz="8" w:space="0" w:color="auto"/>
            </w:tcBorders>
            <w:shd w:val="clear" w:color="auto" w:fill="EDEDED" w:themeFill="accent3" w:themeFillTint="33"/>
            <w:vAlign w:val="center"/>
          </w:tcPr>
          <w:p w14:paraId="566E6CA5" w14:textId="77777777" w:rsidR="002A321D" w:rsidRPr="009E2363" w:rsidRDefault="002A321D" w:rsidP="009E2363">
            <w:pPr>
              <w:spacing w:after="120" w:line="240" w:lineRule="auto"/>
              <w:jc w:val="center"/>
              <w:rPr>
                <w:rFonts w:eastAsia="Times New Roman" w:cs="Times New Roman"/>
                <w:color w:val="000000"/>
              </w:rPr>
            </w:pPr>
          </w:p>
        </w:tc>
        <w:tc>
          <w:tcPr>
            <w:tcW w:w="849" w:type="pct"/>
            <w:tcBorders>
              <w:left w:val="dashed" w:sz="8" w:space="0" w:color="auto"/>
            </w:tcBorders>
            <w:shd w:val="clear" w:color="auto" w:fill="B1D580"/>
            <w:vAlign w:val="center"/>
          </w:tcPr>
          <w:p w14:paraId="654AD459" w14:textId="336C17BD"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3</w:t>
            </w:r>
          </w:p>
        </w:tc>
        <w:tc>
          <w:tcPr>
            <w:tcW w:w="720" w:type="pct"/>
            <w:shd w:val="clear" w:color="auto" w:fill="C5DB81"/>
            <w:vAlign w:val="center"/>
          </w:tcPr>
          <w:p w14:paraId="02C15571" w14:textId="018608B5"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rPr>
              <w:t>2.5</w:t>
            </w:r>
          </w:p>
        </w:tc>
        <w:tc>
          <w:tcPr>
            <w:tcW w:w="847" w:type="pct"/>
            <w:shd w:val="clear" w:color="auto" w:fill="77C47D"/>
            <w:vAlign w:val="center"/>
          </w:tcPr>
          <w:p w14:paraId="4DF7943C" w14:textId="68C2B0EE" w:rsidR="002A321D" w:rsidRPr="009E2363" w:rsidRDefault="002A321D" w:rsidP="009E2363">
            <w:pPr>
              <w:spacing w:after="120" w:line="240" w:lineRule="auto"/>
              <w:jc w:val="center"/>
              <w:rPr>
                <w:rFonts w:eastAsia="Times New Roman" w:cs="Times New Roman"/>
                <w:color w:val="000000"/>
              </w:rPr>
            </w:pPr>
            <w:r w:rsidRPr="009E2363">
              <w:rPr>
                <w:rFonts w:eastAsia="Times New Roman" w:cs="Times New Roman"/>
                <w:color w:val="000000"/>
                <w:shd w:val="clear" w:color="auto" w:fill="77C47D"/>
              </w:rPr>
              <w:t>4</w:t>
            </w:r>
            <w:r w:rsidRPr="009E2363">
              <w:rPr>
                <w:rFonts w:eastAsia="Times New Roman" w:cs="Times New Roman"/>
                <w:color w:val="000000"/>
              </w:rPr>
              <w:t>.5</w:t>
            </w:r>
          </w:p>
        </w:tc>
      </w:tr>
    </w:tbl>
    <w:p w14:paraId="3D7EE130" w14:textId="4166CF76" w:rsidR="00F34567" w:rsidRPr="00F34567" w:rsidRDefault="00ED5949" w:rsidP="00ED5949">
      <w:pPr>
        <w:spacing w:after="120"/>
        <w:rPr>
          <w:rFonts w:ascii="Calibri" w:hAnsi="Calibri" w:cs="Calibri"/>
          <w:color w:val="000000"/>
          <w:sz w:val="20"/>
          <w:szCs w:val="20"/>
        </w:rPr>
      </w:pPr>
      <w:r w:rsidRPr="00ED5949">
        <w:rPr>
          <w:rFonts w:ascii="Calibri" w:hAnsi="Calibri" w:cs="Calibri"/>
          <w:color w:val="000000"/>
          <w:sz w:val="20"/>
          <w:szCs w:val="20"/>
        </w:rPr>
        <w:t xml:space="preserve">*Values were </w:t>
      </w:r>
      <w:r w:rsidR="00FA276C">
        <w:rPr>
          <w:rFonts w:ascii="Calibri" w:hAnsi="Calibri" w:cs="Calibri"/>
          <w:color w:val="000000"/>
          <w:sz w:val="20"/>
          <w:szCs w:val="20"/>
        </w:rPr>
        <w:t xml:space="preserve">taken </w:t>
      </w:r>
      <w:r w:rsidRPr="00ED5949">
        <w:rPr>
          <w:rFonts w:ascii="Calibri" w:hAnsi="Calibri" w:cs="Calibri"/>
          <w:color w:val="000000"/>
          <w:sz w:val="20"/>
          <w:szCs w:val="20"/>
        </w:rPr>
        <w:t>from a Tetra Tech study evaluating BMP effects on outcomes on a scale of +5 (very beneficial) to -5 (very harmful).</w:t>
      </w:r>
      <w:r>
        <w:rPr>
          <w:rFonts w:ascii="Calibri" w:hAnsi="Calibri" w:cs="Calibri"/>
          <w:color w:val="000000"/>
          <w:sz w:val="20"/>
          <w:szCs w:val="20"/>
        </w:rPr>
        <w:t xml:space="preserve"> </w:t>
      </w:r>
      <w:r w:rsidR="00562F44">
        <w:rPr>
          <w:rFonts w:ascii="Calibri" w:hAnsi="Calibri" w:cs="Calibri"/>
          <w:color w:val="000000"/>
          <w:sz w:val="20"/>
          <w:szCs w:val="20"/>
        </w:rPr>
        <w:t xml:space="preserve">Values were averaged estimates from various Chesapeake Bay Program Partnership workgroups and reports, </w:t>
      </w:r>
      <w:r w:rsidR="00FA276C">
        <w:rPr>
          <w:rFonts w:ascii="Calibri" w:hAnsi="Calibri" w:cs="Calibri"/>
          <w:color w:val="000000"/>
          <w:sz w:val="20"/>
          <w:szCs w:val="20"/>
        </w:rPr>
        <w:t xml:space="preserve">based on </w:t>
      </w:r>
      <w:r w:rsidR="00562F44">
        <w:rPr>
          <w:rFonts w:ascii="Calibri" w:hAnsi="Calibri" w:cs="Calibri"/>
          <w:color w:val="000000"/>
          <w:sz w:val="20"/>
          <w:szCs w:val="20"/>
        </w:rPr>
        <w:t>best professional judgement. S</w:t>
      </w:r>
      <w:r w:rsidR="00FA276C">
        <w:rPr>
          <w:rFonts w:ascii="Calibri" w:hAnsi="Calibri" w:cs="Calibri"/>
          <w:color w:val="000000"/>
          <w:sz w:val="20"/>
          <w:szCs w:val="20"/>
        </w:rPr>
        <w:t xml:space="preserve">cores are not based on empirical research on BMP </w:t>
      </w:r>
      <w:r w:rsidR="00562F44">
        <w:rPr>
          <w:rFonts w:ascii="Calibri" w:hAnsi="Calibri" w:cs="Calibri"/>
          <w:color w:val="000000"/>
          <w:sz w:val="20"/>
          <w:szCs w:val="20"/>
        </w:rPr>
        <w:t>performance related to co-benefits.</w:t>
      </w:r>
    </w:p>
    <w:p w14:paraId="2E066D58" w14:textId="6A934D7C" w:rsidR="00E17072" w:rsidRDefault="00E17072" w:rsidP="00C3317D">
      <w:pPr>
        <w:spacing w:after="120"/>
        <w:rPr>
          <w:sz w:val="20"/>
          <w:szCs w:val="28"/>
        </w:rPr>
      </w:pPr>
      <w:r w:rsidRPr="006E3198">
        <w:rPr>
          <w:sz w:val="20"/>
          <w:szCs w:val="28"/>
        </w:rPr>
        <w:t>*</w:t>
      </w:r>
      <w:r w:rsidR="00785FCC" w:rsidRPr="006E3198">
        <w:rPr>
          <w:sz w:val="20"/>
          <w:szCs w:val="28"/>
        </w:rPr>
        <w:t>R</w:t>
      </w:r>
      <w:r w:rsidRPr="006E3198">
        <w:rPr>
          <w:sz w:val="20"/>
          <w:szCs w:val="28"/>
        </w:rPr>
        <w:t xml:space="preserve">ecent research indicates that upgrades to </w:t>
      </w:r>
      <w:r w:rsidR="00785FCC" w:rsidRPr="006E3198">
        <w:rPr>
          <w:sz w:val="20"/>
          <w:szCs w:val="28"/>
        </w:rPr>
        <w:t xml:space="preserve">municipal </w:t>
      </w:r>
      <w:r w:rsidRPr="006E3198">
        <w:rPr>
          <w:sz w:val="20"/>
          <w:szCs w:val="28"/>
        </w:rPr>
        <w:t>wastewater treatment plants</w:t>
      </w:r>
      <w:r w:rsidR="006E3198" w:rsidRPr="006E3198">
        <w:rPr>
          <w:sz w:val="20"/>
          <w:szCs w:val="28"/>
        </w:rPr>
        <w:t xml:space="preserve"> (WWTPs) </w:t>
      </w:r>
      <w:r w:rsidRPr="006E3198">
        <w:rPr>
          <w:sz w:val="20"/>
          <w:szCs w:val="28"/>
        </w:rPr>
        <w:t xml:space="preserve">can significantly reduce </w:t>
      </w:r>
      <w:r w:rsidR="006E3198" w:rsidRPr="006E3198">
        <w:rPr>
          <w:sz w:val="20"/>
          <w:szCs w:val="28"/>
        </w:rPr>
        <w:t xml:space="preserve">PCB </w:t>
      </w:r>
      <w:r w:rsidR="00785FCC" w:rsidRPr="006E3198">
        <w:rPr>
          <w:sz w:val="20"/>
          <w:szCs w:val="28"/>
        </w:rPr>
        <w:t>loads</w:t>
      </w:r>
      <w:r w:rsidRPr="006E3198">
        <w:rPr>
          <w:sz w:val="20"/>
          <w:szCs w:val="28"/>
        </w:rPr>
        <w:t xml:space="preserve"> </w:t>
      </w:r>
      <w:r w:rsidR="00785FCC" w:rsidRPr="006E3198">
        <w:rPr>
          <w:sz w:val="20"/>
          <w:szCs w:val="28"/>
        </w:rPr>
        <w:t xml:space="preserve">in wastewater effluent. </w:t>
      </w:r>
      <w:r w:rsidR="006E3198" w:rsidRPr="006E3198">
        <w:rPr>
          <w:sz w:val="20"/>
          <w:szCs w:val="28"/>
        </w:rPr>
        <w:t>In addition to the nonpoint source BMPs above, enhanced nutrient removal upgrades to WWTPs may have significant co-benefits for toxic contaminants management</w:t>
      </w:r>
      <w:r w:rsidR="006E3198">
        <w:rPr>
          <w:sz w:val="20"/>
          <w:szCs w:val="28"/>
        </w:rPr>
        <w:t>.</w:t>
      </w:r>
    </w:p>
    <w:p w14:paraId="0DA56A56" w14:textId="4D364F84" w:rsidR="00FA276C" w:rsidRPr="006E3198" w:rsidRDefault="00636763" w:rsidP="00AF0409">
      <w:pPr>
        <w:spacing w:after="120"/>
        <w:rPr>
          <w:sz w:val="20"/>
          <w:szCs w:val="28"/>
        </w:rPr>
      </w:pPr>
      <w:r w:rsidRPr="00D829ED">
        <w:rPr>
          <w:rFonts w:ascii="Calibri" w:hAnsi="Calibri" w:cs="Calibri"/>
          <w:noProof/>
          <w:color w:val="000000"/>
          <w:sz w:val="24"/>
          <w:szCs w:val="24"/>
        </w:rPr>
        <w:drawing>
          <wp:anchor distT="0" distB="0" distL="114300" distR="114300" simplePos="0" relativeHeight="251738112" behindDoc="1" locked="0" layoutInCell="1" allowOverlap="1" wp14:anchorId="6AE2CC53" wp14:editId="161215C0">
            <wp:simplePos x="0" y="0"/>
            <wp:positionH relativeFrom="column">
              <wp:posOffset>3067050</wp:posOffset>
            </wp:positionH>
            <wp:positionV relativeFrom="paragraph">
              <wp:posOffset>443230</wp:posOffset>
            </wp:positionV>
            <wp:extent cx="3648075" cy="32702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807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276C">
        <w:rPr>
          <w:sz w:val="20"/>
          <w:szCs w:val="28"/>
        </w:rPr>
        <w:t xml:space="preserve">**Stream Health, Forage Fish were selected for inclusion in the co-benefits table due to recognized effects of contaminants on fish health and fish habitat. Citizen Stewardship was selected for inclusion because raising stakeholder awareness is important to gain public support for managing toxic contaminants. </w:t>
      </w:r>
    </w:p>
    <w:p w14:paraId="48FB9E39" w14:textId="77777777" w:rsidR="00636763" w:rsidRDefault="00636763" w:rsidP="00AF0409">
      <w:pPr>
        <w:spacing w:after="120"/>
        <w:rPr>
          <w:b/>
          <w:sz w:val="28"/>
          <w:szCs w:val="28"/>
        </w:rPr>
      </w:pPr>
    </w:p>
    <w:p w14:paraId="7594AB2A" w14:textId="5CE2CE49" w:rsidR="00636763" w:rsidRPr="00F34567" w:rsidRDefault="00C3317D" w:rsidP="00636763">
      <w:pPr>
        <w:spacing w:after="120"/>
        <w:rPr>
          <w:sz w:val="18"/>
          <w:szCs w:val="18"/>
        </w:rPr>
      </w:pPr>
      <w:r>
        <w:rPr>
          <w:b/>
          <w:noProof/>
          <w:sz w:val="28"/>
          <w:szCs w:val="28"/>
        </w:rPr>
        <mc:AlternateContent>
          <mc:Choice Requires="wps">
            <w:drawing>
              <wp:anchor distT="4294967295" distB="4294967295" distL="114300" distR="114300" simplePos="0" relativeHeight="251702272" behindDoc="0" locked="0" layoutInCell="1" allowOverlap="1" wp14:anchorId="28816681" wp14:editId="7D411A47">
                <wp:simplePos x="0" y="0"/>
                <wp:positionH relativeFrom="column">
                  <wp:posOffset>0</wp:posOffset>
                </wp:positionH>
                <wp:positionV relativeFrom="paragraph">
                  <wp:posOffset>286385</wp:posOffset>
                </wp:positionV>
                <wp:extent cx="671512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5125"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5BB01" id="Straight Connector 9" o:spid="_x0000_s1026" style="position:absolute;flip:y;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2.55pt" to="528.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" strokecolor="#375623 [1609]" strokeweight="2pt">
                <v:stroke joinstyle="miter"/>
                <o:lock v:ext="edit" shapetype="f"/>
              </v:line>
            </w:pict>
          </mc:Fallback>
        </mc:AlternateContent>
      </w:r>
      <w:r w:rsidR="00636763">
        <w:rPr>
          <w:b/>
          <w:noProof/>
          <w:sz w:val="28"/>
          <w:szCs w:val="28"/>
        </w:rPr>
        <mc:AlternateContent>
          <mc:Choice Requires="wps">
            <w:drawing>
              <wp:anchor distT="0" distB="0" distL="114300" distR="114300" simplePos="0" relativeHeight="251691008" behindDoc="0" locked="0" layoutInCell="1" allowOverlap="1" wp14:anchorId="4D1EB372" wp14:editId="0410B1E5">
                <wp:simplePos x="0" y="0"/>
                <wp:positionH relativeFrom="column">
                  <wp:posOffset>0</wp:posOffset>
                </wp:positionH>
                <wp:positionV relativeFrom="paragraph">
                  <wp:posOffset>353060</wp:posOffset>
                </wp:positionV>
                <wp:extent cx="6657975" cy="2428875"/>
                <wp:effectExtent l="0" t="0" r="28575" b="28575"/>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7975" cy="2428875"/>
                        </a:xfrm>
                        <a:prstGeom prst="rect">
                          <a:avLst/>
                        </a:prstGeom>
                        <a:solidFill>
                          <a:schemeClr val="accent6">
                            <a:lumMod val="60000"/>
                            <a:lumOff val="4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32D539" w14:textId="77777777" w:rsidR="00644F21" w:rsidRDefault="00445D76" w:rsidP="00BC626E">
                            <w:pPr>
                              <w:rPr>
                                <w:b/>
                                <w:u w:val="single"/>
                              </w:rPr>
                            </w:pPr>
                            <w:r w:rsidRPr="000908B1">
                              <w:rPr>
                                <w:b/>
                                <w:u w:val="single"/>
                              </w:rPr>
                              <w:t>WIP Development</w:t>
                            </w:r>
                          </w:p>
                          <w:p w14:paraId="402AAC25" w14:textId="36236EE6" w:rsidR="00BC626E" w:rsidRPr="00636763" w:rsidRDefault="00BC626E" w:rsidP="00BC626E">
                            <w:pPr>
                              <w:pStyle w:val="ListParagraph"/>
                              <w:numPr>
                                <w:ilvl w:val="0"/>
                                <w:numId w:val="22"/>
                              </w:numPr>
                              <w:rPr>
                                <w:bCs/>
                              </w:rPr>
                            </w:pPr>
                            <w:r w:rsidRPr="00636763">
                              <w:rPr>
                                <w:bCs/>
                              </w:rPr>
                              <w:t xml:space="preserve">Target areas with known legacy contaminants, often historically urban and industrial sites. </w:t>
                            </w:r>
                            <w:r w:rsidR="00DE6756" w:rsidRPr="00636763">
                              <w:rPr>
                                <w:bCs/>
                              </w:rPr>
                              <w:t>One primary focus i</w:t>
                            </w:r>
                            <w:r w:rsidR="00F57A62" w:rsidRPr="00636763">
                              <w:rPr>
                                <w:bCs/>
                              </w:rPr>
                              <w:t>s</w:t>
                            </w:r>
                            <w:r w:rsidR="00DE6756" w:rsidRPr="00636763">
                              <w:rPr>
                                <w:bCs/>
                              </w:rPr>
                              <w:t xml:space="preserve"> </w:t>
                            </w:r>
                            <w:r w:rsidRPr="00636763">
                              <w:rPr>
                                <w:bCs/>
                              </w:rPr>
                              <w:t xml:space="preserve">PCBs, </w:t>
                            </w:r>
                            <w:r w:rsidR="00DE6756" w:rsidRPr="00636763">
                              <w:rPr>
                                <w:bCs/>
                              </w:rPr>
                              <w:t>which were</w:t>
                            </w:r>
                            <w:r w:rsidR="00F57A62" w:rsidRPr="00636763">
                              <w:rPr>
                                <w:bCs/>
                              </w:rPr>
                              <w:t xml:space="preserve"> </w:t>
                            </w:r>
                            <w:r w:rsidRPr="00636763">
                              <w:rPr>
                                <w:bCs/>
                              </w:rPr>
                              <w:t xml:space="preserve">banned </w:t>
                            </w:r>
                            <w:r w:rsidR="00F57A62" w:rsidRPr="00636763">
                              <w:rPr>
                                <w:bCs/>
                              </w:rPr>
                              <w:t xml:space="preserve">from production </w:t>
                            </w:r>
                            <w:r w:rsidRPr="00636763">
                              <w:rPr>
                                <w:bCs/>
                              </w:rPr>
                              <w:t xml:space="preserve">in the 1970s. However, PCBs are very environmentally stable </w:t>
                            </w:r>
                            <w:r w:rsidR="00F57A62" w:rsidRPr="00636763">
                              <w:rPr>
                                <w:bCs/>
                              </w:rPr>
                              <w:t xml:space="preserve">and </w:t>
                            </w:r>
                            <w:r w:rsidRPr="00636763">
                              <w:rPr>
                                <w:bCs/>
                              </w:rPr>
                              <w:t xml:space="preserve">persist in sediments </w:t>
                            </w:r>
                            <w:r w:rsidR="00F57A62" w:rsidRPr="00636763">
                              <w:rPr>
                                <w:bCs/>
                              </w:rPr>
                              <w:t>associated with contaminated land</w:t>
                            </w:r>
                            <w:r w:rsidRPr="00636763">
                              <w:rPr>
                                <w:bCs/>
                              </w:rPr>
                              <w:t xml:space="preserve">. </w:t>
                            </w:r>
                          </w:p>
                          <w:p w14:paraId="401AE95F" w14:textId="6A807D89" w:rsidR="00BC626E" w:rsidRPr="00636763" w:rsidRDefault="0003757F" w:rsidP="00FF0289">
                            <w:pPr>
                              <w:pStyle w:val="ListParagraph"/>
                              <w:numPr>
                                <w:ilvl w:val="0"/>
                                <w:numId w:val="22"/>
                              </w:numPr>
                              <w:rPr>
                                <w:bCs/>
                              </w:rPr>
                            </w:pPr>
                            <w:r w:rsidRPr="00636763">
                              <w:rPr>
                                <w:bCs/>
                              </w:rPr>
                              <w:t xml:space="preserve">Emphasize </w:t>
                            </w:r>
                            <w:r w:rsidR="00BC626E" w:rsidRPr="00636763">
                              <w:rPr>
                                <w:bCs/>
                              </w:rPr>
                              <w:t xml:space="preserve">BMPs that trap sediments </w:t>
                            </w:r>
                            <w:r w:rsidRPr="00636763">
                              <w:rPr>
                                <w:bCs/>
                              </w:rPr>
                              <w:t xml:space="preserve">and associated contaminants, particularly in areas that flood or erode.  </w:t>
                            </w:r>
                          </w:p>
                          <w:p w14:paraId="6377CADC" w14:textId="4E88B053" w:rsidR="00FF0289" w:rsidRPr="00636763" w:rsidRDefault="0003757F" w:rsidP="00A45EBC">
                            <w:pPr>
                              <w:pStyle w:val="ListParagraph"/>
                              <w:numPr>
                                <w:ilvl w:val="0"/>
                                <w:numId w:val="22"/>
                              </w:numPr>
                              <w:rPr>
                                <w:bCs/>
                              </w:rPr>
                            </w:pPr>
                            <w:r w:rsidRPr="00636763">
                              <w:rPr>
                                <w:bCs/>
                              </w:rPr>
                              <w:t xml:space="preserve">Consider </w:t>
                            </w:r>
                            <w:r w:rsidR="00FF0289" w:rsidRPr="00636763">
                              <w:rPr>
                                <w:bCs/>
                              </w:rPr>
                              <w:t>practices to reduce ag</w:t>
                            </w:r>
                            <w:r w:rsidR="00430EBE" w:rsidRPr="00636763">
                              <w:rPr>
                                <w:bCs/>
                              </w:rPr>
                              <w:t>riculture</w:t>
                            </w:r>
                            <w:r w:rsidR="00FF0289" w:rsidRPr="00636763">
                              <w:rPr>
                                <w:bCs/>
                              </w:rPr>
                              <w:t>-associated contaminants</w:t>
                            </w:r>
                            <w:r w:rsidR="00A45EBC">
                              <w:rPr>
                                <w:bCs/>
                              </w:rPr>
                              <w:t>.</w:t>
                            </w:r>
                            <w:r w:rsidR="00FF0289" w:rsidRPr="00636763">
                              <w:rPr>
                                <w:bCs/>
                              </w:rPr>
                              <w:t xml:space="preserve"> Contaminants</w:t>
                            </w:r>
                            <w:r w:rsidRPr="00636763">
                              <w:rPr>
                                <w:bCs/>
                              </w:rPr>
                              <w:t xml:space="preserve">, associated with pesticides and manure </w:t>
                            </w:r>
                            <w:r w:rsidR="00430EBE" w:rsidRPr="00636763">
                              <w:rPr>
                                <w:bCs/>
                              </w:rPr>
                              <w:t xml:space="preserve">can </w:t>
                            </w:r>
                            <w:r w:rsidR="00FF0289" w:rsidRPr="00636763">
                              <w:rPr>
                                <w:bCs/>
                              </w:rPr>
                              <w:t>enter waterways through agricultural runoff and contam</w:t>
                            </w:r>
                            <w:r w:rsidRPr="00636763">
                              <w:rPr>
                                <w:bCs/>
                              </w:rPr>
                              <w:t xml:space="preserve">inate drinking water. </w:t>
                            </w:r>
                          </w:p>
                          <w:p w14:paraId="093DB7E9" w14:textId="380DCE1A" w:rsidR="00FF0289" w:rsidRDefault="00FF0289" w:rsidP="00FF0289">
                            <w:pPr>
                              <w:pStyle w:val="ListParagraph"/>
                              <w:numPr>
                                <w:ilvl w:val="0"/>
                                <w:numId w:val="22"/>
                              </w:numPr>
                            </w:pPr>
                            <w:r w:rsidRPr="00636763">
                              <w:rPr>
                                <w:bCs/>
                              </w:rPr>
                              <w:t>Consider toxic contaminants managemen</w:t>
                            </w:r>
                            <w:r w:rsidR="00A45EBC">
                              <w:rPr>
                                <w:bCs/>
                              </w:rPr>
                              <w:t>t in a local area planning goal.</w:t>
                            </w:r>
                            <w:r w:rsidRPr="00636763">
                              <w:rPr>
                                <w:bCs/>
                              </w:rPr>
                              <w:t xml:space="preserve"> </w:t>
                            </w:r>
                            <w:r w:rsidR="0003757F" w:rsidRPr="00636763">
                              <w:rPr>
                                <w:bCs/>
                              </w:rPr>
                              <w:t xml:space="preserve">To reduce the impacts of </w:t>
                            </w:r>
                            <w:r w:rsidRPr="00636763">
                              <w:rPr>
                                <w:bCs/>
                              </w:rPr>
                              <w:t xml:space="preserve">toxic contaminants, consider inclusion </w:t>
                            </w:r>
                            <w:r w:rsidR="00F57A62" w:rsidRPr="00636763">
                              <w:rPr>
                                <w:bCs/>
                              </w:rPr>
                              <w:t xml:space="preserve">of </w:t>
                            </w:r>
                            <w:r w:rsidR="00DE6756" w:rsidRPr="00636763">
                              <w:rPr>
                                <w:bCs/>
                              </w:rPr>
                              <w:t xml:space="preserve">activities </w:t>
                            </w:r>
                            <w:r w:rsidRPr="00636763">
                              <w:rPr>
                                <w:bCs/>
                              </w:rPr>
                              <w:t>to mitigate that risk in your jurisdiction’s</w:t>
                            </w:r>
                            <w:r>
                              <w:t xml:space="preserve"> phase III WIP. </w:t>
                            </w:r>
                          </w:p>
                          <w:p w14:paraId="1FC50E55" w14:textId="50BCA21D" w:rsidR="00A23134" w:rsidRPr="000908B1" w:rsidRDefault="00FF0289" w:rsidP="00A45EBC">
                            <w:pPr>
                              <w:pStyle w:val="ListParagraph"/>
                              <w:numPr>
                                <w:ilvl w:val="0"/>
                                <w:numId w:val="22"/>
                              </w:numPr>
                            </w:pPr>
                            <w:r w:rsidRPr="00A45EBC">
                              <w:rPr>
                                <w:bCs/>
                              </w:rPr>
                              <w:t xml:space="preserve">Target </w:t>
                            </w:r>
                            <w:r w:rsidR="00A45EBC">
                              <w:rPr>
                                <w:bCs/>
                              </w:rPr>
                              <w:t>w</w:t>
                            </w:r>
                            <w:r w:rsidR="00F57A62" w:rsidRPr="00A45EBC">
                              <w:rPr>
                                <w:bCs/>
                              </w:rPr>
                              <w:t xml:space="preserve">aste </w:t>
                            </w:r>
                            <w:r w:rsidR="00A45EBC">
                              <w:rPr>
                                <w:bCs/>
                              </w:rPr>
                              <w:t>w</w:t>
                            </w:r>
                            <w:r w:rsidR="00F57A62" w:rsidRPr="00A45EBC">
                              <w:rPr>
                                <w:bCs/>
                              </w:rPr>
                              <w:t xml:space="preserve">ater </w:t>
                            </w:r>
                            <w:r w:rsidR="00A45EBC">
                              <w:rPr>
                                <w:bCs/>
                              </w:rPr>
                              <w:t>t</w:t>
                            </w:r>
                            <w:r w:rsidR="00F57A62" w:rsidRPr="00A45EBC">
                              <w:rPr>
                                <w:bCs/>
                              </w:rPr>
                              <w:t xml:space="preserve">reatment </w:t>
                            </w:r>
                            <w:r w:rsidR="00A45EBC">
                              <w:rPr>
                                <w:bCs/>
                              </w:rPr>
                              <w:t>p</w:t>
                            </w:r>
                            <w:r w:rsidR="00F57A62" w:rsidRPr="00A45EBC">
                              <w:rPr>
                                <w:bCs/>
                              </w:rPr>
                              <w:t>lant</w:t>
                            </w:r>
                            <w:r w:rsidRPr="00A45EBC">
                              <w:rPr>
                                <w:bCs/>
                              </w:rPr>
                              <w:t xml:space="preserve"> upgrades</w:t>
                            </w:r>
                            <w:r>
                              <w:t xml:space="preserve"> for both significant and nonsignificant municipal treatment plants. </w:t>
                            </w:r>
                            <w:r w:rsidR="00F57A62">
                              <w:t xml:space="preserve">PCBs, pharmaceuticals and contaminants related to personal care products </w:t>
                            </w:r>
                            <w:r w:rsidR="00C047AB">
                              <w:t xml:space="preserve">enter </w:t>
                            </w:r>
                            <w:r w:rsidR="00F57A62">
                              <w:t>local waters from treatment plant effluent.</w:t>
                            </w:r>
                          </w:p>
                          <w:p w14:paraId="65C39E8E" w14:textId="77777777" w:rsidR="00445D76" w:rsidRPr="000908B1" w:rsidRDefault="00445D76" w:rsidP="0040737C">
                            <w:pPr>
                              <w:ind w:left="270" w:hanging="27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EB372" id="_x0000_t202" coordsize="21600,21600" o:spt="202" path="m,l,21600r21600,l21600,xe">
                <v:stroke joinstyle="miter"/>
                <v:path gradientshapeok="t" o:connecttype="rect"/>
              </v:shapetype>
              <v:shape id="Text Box 59" o:spid="_x0000_s1029" type="#_x0000_t202" style="position:absolute;margin-left:0;margin-top:27.8pt;width:524.25pt;height:19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" fillcolor="#a8d08d [1945]" strokecolor="white [3212]" strokeweight=".5pt">
                <v:path arrowok="t"/>
                <v:textbox>
                  <w:txbxContent>
                    <w:p w14:paraId="3332D539" w14:textId="77777777" w:rsidR="00644F21" w:rsidRDefault="00445D76" w:rsidP="00BC626E">
                      <w:pPr>
                        <w:rPr>
                          <w:b/>
                          <w:u w:val="single"/>
                        </w:rPr>
                      </w:pPr>
                      <w:r w:rsidRPr="000908B1">
                        <w:rPr>
                          <w:b/>
                          <w:u w:val="single"/>
                        </w:rPr>
                        <w:t>WIP Development</w:t>
                      </w:r>
                    </w:p>
                    <w:p w14:paraId="402AAC25" w14:textId="36236EE6" w:rsidR="00BC626E" w:rsidRPr="00636763" w:rsidRDefault="00BC626E" w:rsidP="00BC626E">
                      <w:pPr>
                        <w:pStyle w:val="ListParagraph"/>
                        <w:numPr>
                          <w:ilvl w:val="0"/>
                          <w:numId w:val="22"/>
                        </w:numPr>
                        <w:rPr>
                          <w:bCs/>
                        </w:rPr>
                      </w:pPr>
                      <w:r w:rsidRPr="00636763">
                        <w:rPr>
                          <w:bCs/>
                        </w:rPr>
                        <w:t xml:space="preserve">Target areas with known legacy contaminants, often historically urban and industrial sites. </w:t>
                      </w:r>
                      <w:r w:rsidR="00DE6756" w:rsidRPr="00636763">
                        <w:rPr>
                          <w:bCs/>
                        </w:rPr>
                        <w:t>One primary focus i</w:t>
                      </w:r>
                      <w:r w:rsidR="00F57A62" w:rsidRPr="00636763">
                        <w:rPr>
                          <w:bCs/>
                        </w:rPr>
                        <w:t>s</w:t>
                      </w:r>
                      <w:r w:rsidR="00DE6756" w:rsidRPr="00636763">
                        <w:rPr>
                          <w:bCs/>
                        </w:rPr>
                        <w:t xml:space="preserve"> </w:t>
                      </w:r>
                      <w:r w:rsidRPr="00636763">
                        <w:rPr>
                          <w:bCs/>
                        </w:rPr>
                        <w:t xml:space="preserve">PCBs, </w:t>
                      </w:r>
                      <w:r w:rsidR="00DE6756" w:rsidRPr="00636763">
                        <w:rPr>
                          <w:bCs/>
                        </w:rPr>
                        <w:t>which were</w:t>
                      </w:r>
                      <w:r w:rsidR="00F57A62" w:rsidRPr="00636763">
                        <w:rPr>
                          <w:bCs/>
                        </w:rPr>
                        <w:t xml:space="preserve"> </w:t>
                      </w:r>
                      <w:r w:rsidRPr="00636763">
                        <w:rPr>
                          <w:bCs/>
                        </w:rPr>
                        <w:t xml:space="preserve">banned </w:t>
                      </w:r>
                      <w:r w:rsidR="00F57A62" w:rsidRPr="00636763">
                        <w:rPr>
                          <w:bCs/>
                        </w:rPr>
                        <w:t xml:space="preserve">from production </w:t>
                      </w:r>
                      <w:r w:rsidRPr="00636763">
                        <w:rPr>
                          <w:bCs/>
                        </w:rPr>
                        <w:t xml:space="preserve">in the 1970s. However, PCBs are very environmentally stable </w:t>
                      </w:r>
                      <w:r w:rsidR="00F57A62" w:rsidRPr="00636763">
                        <w:rPr>
                          <w:bCs/>
                        </w:rPr>
                        <w:t xml:space="preserve">and </w:t>
                      </w:r>
                      <w:r w:rsidRPr="00636763">
                        <w:rPr>
                          <w:bCs/>
                        </w:rPr>
                        <w:t xml:space="preserve">persist in sediments </w:t>
                      </w:r>
                      <w:r w:rsidR="00F57A62" w:rsidRPr="00636763">
                        <w:rPr>
                          <w:bCs/>
                        </w:rPr>
                        <w:t>associated with contaminated land</w:t>
                      </w:r>
                      <w:r w:rsidRPr="00636763">
                        <w:rPr>
                          <w:bCs/>
                        </w:rPr>
                        <w:t xml:space="preserve">. </w:t>
                      </w:r>
                    </w:p>
                    <w:p w14:paraId="401AE95F" w14:textId="6A807D89" w:rsidR="00BC626E" w:rsidRPr="00636763" w:rsidRDefault="0003757F" w:rsidP="00FF0289">
                      <w:pPr>
                        <w:pStyle w:val="ListParagraph"/>
                        <w:numPr>
                          <w:ilvl w:val="0"/>
                          <w:numId w:val="22"/>
                        </w:numPr>
                        <w:rPr>
                          <w:bCs/>
                        </w:rPr>
                      </w:pPr>
                      <w:r w:rsidRPr="00636763">
                        <w:rPr>
                          <w:bCs/>
                        </w:rPr>
                        <w:t xml:space="preserve">Emphasize </w:t>
                      </w:r>
                      <w:r w:rsidR="00BC626E" w:rsidRPr="00636763">
                        <w:rPr>
                          <w:bCs/>
                        </w:rPr>
                        <w:t xml:space="preserve">BMPs that trap sediments </w:t>
                      </w:r>
                      <w:r w:rsidRPr="00636763">
                        <w:rPr>
                          <w:bCs/>
                        </w:rPr>
                        <w:t xml:space="preserve">and associated contaminants, particularly in areas that flood or erode.  </w:t>
                      </w:r>
                    </w:p>
                    <w:p w14:paraId="6377CADC" w14:textId="4E88B053" w:rsidR="00FF0289" w:rsidRPr="00636763" w:rsidRDefault="0003757F" w:rsidP="00A45EBC">
                      <w:pPr>
                        <w:pStyle w:val="ListParagraph"/>
                        <w:numPr>
                          <w:ilvl w:val="0"/>
                          <w:numId w:val="22"/>
                        </w:numPr>
                        <w:rPr>
                          <w:bCs/>
                        </w:rPr>
                      </w:pPr>
                      <w:r w:rsidRPr="00636763">
                        <w:rPr>
                          <w:bCs/>
                        </w:rPr>
                        <w:t xml:space="preserve">Consider </w:t>
                      </w:r>
                      <w:r w:rsidR="00FF0289" w:rsidRPr="00636763">
                        <w:rPr>
                          <w:bCs/>
                        </w:rPr>
                        <w:t>practices to reduce ag</w:t>
                      </w:r>
                      <w:r w:rsidR="00430EBE" w:rsidRPr="00636763">
                        <w:rPr>
                          <w:bCs/>
                        </w:rPr>
                        <w:t>riculture</w:t>
                      </w:r>
                      <w:r w:rsidR="00FF0289" w:rsidRPr="00636763">
                        <w:rPr>
                          <w:bCs/>
                        </w:rPr>
                        <w:t>-associated contaminants</w:t>
                      </w:r>
                      <w:r w:rsidR="00A45EBC">
                        <w:rPr>
                          <w:bCs/>
                        </w:rPr>
                        <w:t>.</w:t>
                      </w:r>
                      <w:r w:rsidR="00FF0289" w:rsidRPr="00636763">
                        <w:rPr>
                          <w:bCs/>
                        </w:rPr>
                        <w:t xml:space="preserve"> Contaminants</w:t>
                      </w:r>
                      <w:r w:rsidRPr="00636763">
                        <w:rPr>
                          <w:bCs/>
                        </w:rPr>
                        <w:t xml:space="preserve">, associated with pesticides and manure </w:t>
                      </w:r>
                      <w:r w:rsidR="00430EBE" w:rsidRPr="00636763">
                        <w:rPr>
                          <w:bCs/>
                        </w:rPr>
                        <w:t xml:space="preserve">can </w:t>
                      </w:r>
                      <w:r w:rsidR="00FF0289" w:rsidRPr="00636763">
                        <w:rPr>
                          <w:bCs/>
                        </w:rPr>
                        <w:t>enter waterways through agricultural runoff and contam</w:t>
                      </w:r>
                      <w:r w:rsidRPr="00636763">
                        <w:rPr>
                          <w:bCs/>
                        </w:rPr>
                        <w:t xml:space="preserve">inate drinking water. </w:t>
                      </w:r>
                    </w:p>
                    <w:p w14:paraId="093DB7E9" w14:textId="380DCE1A" w:rsidR="00FF0289" w:rsidRDefault="00FF0289" w:rsidP="00FF0289">
                      <w:pPr>
                        <w:pStyle w:val="ListParagraph"/>
                        <w:numPr>
                          <w:ilvl w:val="0"/>
                          <w:numId w:val="22"/>
                        </w:numPr>
                      </w:pPr>
                      <w:r w:rsidRPr="00636763">
                        <w:rPr>
                          <w:bCs/>
                        </w:rPr>
                        <w:t>Consider toxic contaminants managemen</w:t>
                      </w:r>
                      <w:r w:rsidR="00A45EBC">
                        <w:rPr>
                          <w:bCs/>
                        </w:rPr>
                        <w:t>t in a local area planning goal.</w:t>
                      </w:r>
                      <w:r w:rsidRPr="00636763">
                        <w:rPr>
                          <w:bCs/>
                        </w:rPr>
                        <w:t xml:space="preserve"> </w:t>
                      </w:r>
                      <w:r w:rsidR="0003757F" w:rsidRPr="00636763">
                        <w:rPr>
                          <w:bCs/>
                        </w:rPr>
                        <w:t xml:space="preserve">To reduce the impacts of </w:t>
                      </w:r>
                      <w:r w:rsidRPr="00636763">
                        <w:rPr>
                          <w:bCs/>
                        </w:rPr>
                        <w:t xml:space="preserve">toxic contaminants, consider inclusion </w:t>
                      </w:r>
                      <w:r w:rsidR="00F57A62" w:rsidRPr="00636763">
                        <w:rPr>
                          <w:bCs/>
                        </w:rPr>
                        <w:t xml:space="preserve">of </w:t>
                      </w:r>
                      <w:r w:rsidR="00DE6756" w:rsidRPr="00636763">
                        <w:rPr>
                          <w:bCs/>
                        </w:rPr>
                        <w:t xml:space="preserve">activities </w:t>
                      </w:r>
                      <w:r w:rsidRPr="00636763">
                        <w:rPr>
                          <w:bCs/>
                        </w:rPr>
                        <w:t>to mitigate that risk in your jurisdiction’s</w:t>
                      </w:r>
                      <w:r>
                        <w:t xml:space="preserve"> phase III WIP. </w:t>
                      </w:r>
                    </w:p>
                    <w:p w14:paraId="1FC50E55" w14:textId="50BCA21D" w:rsidR="00A23134" w:rsidRPr="000908B1" w:rsidRDefault="00FF0289" w:rsidP="00A45EBC">
                      <w:pPr>
                        <w:pStyle w:val="ListParagraph"/>
                        <w:numPr>
                          <w:ilvl w:val="0"/>
                          <w:numId w:val="22"/>
                        </w:numPr>
                      </w:pPr>
                      <w:r w:rsidRPr="00A45EBC">
                        <w:rPr>
                          <w:bCs/>
                        </w:rPr>
                        <w:t xml:space="preserve">Target </w:t>
                      </w:r>
                      <w:r w:rsidR="00A45EBC">
                        <w:rPr>
                          <w:bCs/>
                        </w:rPr>
                        <w:t>w</w:t>
                      </w:r>
                      <w:r w:rsidR="00F57A62" w:rsidRPr="00A45EBC">
                        <w:rPr>
                          <w:bCs/>
                        </w:rPr>
                        <w:t xml:space="preserve">aste </w:t>
                      </w:r>
                      <w:r w:rsidR="00A45EBC">
                        <w:rPr>
                          <w:bCs/>
                        </w:rPr>
                        <w:t>w</w:t>
                      </w:r>
                      <w:r w:rsidR="00F57A62" w:rsidRPr="00A45EBC">
                        <w:rPr>
                          <w:bCs/>
                        </w:rPr>
                        <w:t xml:space="preserve">ater </w:t>
                      </w:r>
                      <w:r w:rsidR="00A45EBC">
                        <w:rPr>
                          <w:bCs/>
                        </w:rPr>
                        <w:t>t</w:t>
                      </w:r>
                      <w:r w:rsidR="00F57A62" w:rsidRPr="00A45EBC">
                        <w:rPr>
                          <w:bCs/>
                        </w:rPr>
                        <w:t xml:space="preserve">reatment </w:t>
                      </w:r>
                      <w:r w:rsidR="00A45EBC">
                        <w:rPr>
                          <w:bCs/>
                        </w:rPr>
                        <w:t>p</w:t>
                      </w:r>
                      <w:r w:rsidR="00F57A62" w:rsidRPr="00A45EBC">
                        <w:rPr>
                          <w:bCs/>
                        </w:rPr>
                        <w:t>lant</w:t>
                      </w:r>
                      <w:r w:rsidRPr="00A45EBC">
                        <w:rPr>
                          <w:bCs/>
                        </w:rPr>
                        <w:t xml:space="preserve"> upgrades</w:t>
                      </w:r>
                      <w:r>
                        <w:t xml:space="preserve"> for both significant and nonsignificant municipal treatment plants. </w:t>
                      </w:r>
                      <w:r w:rsidR="00F57A62">
                        <w:t xml:space="preserve">PCBs, pharmaceuticals and contaminants related to personal care products </w:t>
                      </w:r>
                      <w:r w:rsidR="00C047AB">
                        <w:t xml:space="preserve">enter </w:t>
                      </w:r>
                      <w:r w:rsidR="00F57A62">
                        <w:t>local waters from treatment plant effluent.</w:t>
                      </w:r>
                    </w:p>
                    <w:p w14:paraId="65C39E8E" w14:textId="77777777" w:rsidR="00445D76" w:rsidRPr="000908B1" w:rsidRDefault="00445D76" w:rsidP="0040737C">
                      <w:pPr>
                        <w:ind w:left="270" w:hanging="270"/>
                      </w:pPr>
                    </w:p>
                  </w:txbxContent>
                </v:textbox>
                <w10:wrap type="square"/>
              </v:shape>
            </w:pict>
          </mc:Fallback>
        </mc:AlternateContent>
      </w:r>
      <w:r w:rsidR="00445D76" w:rsidRPr="00B92645">
        <w:rPr>
          <w:b/>
          <w:sz w:val="28"/>
          <w:szCs w:val="28"/>
        </w:rPr>
        <w:t xml:space="preserve">Guiding Principles for </w:t>
      </w:r>
      <w:r w:rsidR="00F34567">
        <w:rPr>
          <w:b/>
          <w:sz w:val="28"/>
          <w:szCs w:val="28"/>
        </w:rPr>
        <w:t>Incorporating Contaminants Management into Phase III WIPs</w:t>
      </w:r>
    </w:p>
    <w:p w14:paraId="0461FD8D" w14:textId="388F021B" w:rsidR="00344B6E" w:rsidRDefault="00636763" w:rsidP="00636763">
      <w:pPr>
        <w:spacing w:after="120"/>
        <w:rPr>
          <w:b/>
          <w:sz w:val="28"/>
          <w:szCs w:val="28"/>
        </w:rPr>
      </w:pPr>
      <w:r>
        <w:rPr>
          <w:b/>
          <w:noProof/>
          <w:sz w:val="28"/>
          <w:szCs w:val="28"/>
        </w:rPr>
        <w:lastRenderedPageBreak/>
        <mc:AlternateContent>
          <mc:Choice Requires="wps">
            <w:drawing>
              <wp:anchor distT="4294967295" distB="4294967295" distL="114300" distR="114300" simplePos="0" relativeHeight="251700224" behindDoc="0" locked="0" layoutInCell="1" allowOverlap="1" wp14:anchorId="07463A3C" wp14:editId="64CEFB35">
                <wp:simplePos x="0" y="0"/>
                <wp:positionH relativeFrom="column">
                  <wp:posOffset>-28575</wp:posOffset>
                </wp:positionH>
                <wp:positionV relativeFrom="paragraph">
                  <wp:posOffset>3203575</wp:posOffset>
                </wp:positionV>
                <wp:extent cx="700087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00875"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line w14:anchorId="2CD33B8B" id="Straight Connector 7" o:spid="_x0000_s1026" style="position:absolute;flip:y;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252.25pt" to="549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" strokecolor="#375623 [1609]" strokeweight="2pt">
                <v:stroke joinstyle="miter"/>
                <o:lock v:ext="edit" shapetype="f"/>
              </v:line>
            </w:pict>
          </mc:Fallback>
        </mc:AlternateContent>
      </w:r>
      <w:r>
        <w:rPr>
          <w:b/>
          <w:noProof/>
          <w:sz w:val="28"/>
          <w:szCs w:val="28"/>
        </w:rPr>
        <mc:AlternateContent>
          <mc:Choice Requires="wps">
            <w:drawing>
              <wp:anchor distT="0" distB="0" distL="114300" distR="114300" simplePos="0" relativeHeight="251694080" behindDoc="0" locked="0" layoutInCell="1" allowOverlap="1" wp14:anchorId="2DD6E7A5" wp14:editId="6E740AF6">
                <wp:simplePos x="0" y="0"/>
                <wp:positionH relativeFrom="margin">
                  <wp:posOffset>0</wp:posOffset>
                </wp:positionH>
                <wp:positionV relativeFrom="paragraph">
                  <wp:posOffset>152400</wp:posOffset>
                </wp:positionV>
                <wp:extent cx="6848475" cy="2800350"/>
                <wp:effectExtent l="0" t="0" r="2857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8475" cy="2800350"/>
                        </a:xfrm>
                        <a:prstGeom prst="rect">
                          <a:avLst/>
                        </a:prstGeom>
                        <a:solidFill>
                          <a:schemeClr val="accent6">
                            <a:lumMod val="60000"/>
                            <a:lumOff val="40000"/>
                          </a:schemeClr>
                        </a:solidFill>
                        <a:ln w="6350">
                          <a:solidFill>
                            <a:sysClr val="window" lastClr="FFFFFF"/>
                          </a:solidFill>
                        </a:ln>
                        <a:effectLst/>
                      </wps:spPr>
                      <wps:txbx>
                        <w:txbxContent>
                          <w:p w14:paraId="3E46D402" w14:textId="77777777" w:rsidR="00445D76" w:rsidRPr="000908B1" w:rsidRDefault="00445D76" w:rsidP="00445D76">
                            <w:pPr>
                              <w:rPr>
                                <w:b/>
                                <w:szCs w:val="18"/>
                                <w:u w:val="single"/>
                              </w:rPr>
                            </w:pPr>
                            <w:r w:rsidRPr="000908B1">
                              <w:rPr>
                                <w:b/>
                                <w:szCs w:val="18"/>
                                <w:u w:val="single"/>
                              </w:rPr>
                              <w:t>WIP Implementation</w:t>
                            </w:r>
                          </w:p>
                          <w:p w14:paraId="3E4024DF" w14:textId="0C9346A5" w:rsidR="00A33FF3" w:rsidRPr="00636763" w:rsidRDefault="00A33FF3" w:rsidP="00A33FF3">
                            <w:pPr>
                              <w:pStyle w:val="ListParagraph"/>
                              <w:numPr>
                                <w:ilvl w:val="2"/>
                                <w:numId w:val="24"/>
                              </w:numPr>
                              <w:spacing w:line="256" w:lineRule="auto"/>
                              <w:ind w:left="360"/>
                              <w:rPr>
                                <w:bCs/>
                              </w:rPr>
                            </w:pPr>
                            <w:r w:rsidRPr="00636763">
                              <w:rPr>
                                <w:bCs/>
                              </w:rPr>
                              <w:t xml:space="preserve">Environmental justice is </w:t>
                            </w:r>
                            <w:r w:rsidR="00DE6756" w:rsidRPr="00636763">
                              <w:rPr>
                                <w:bCs/>
                              </w:rPr>
                              <w:t xml:space="preserve">an important consideration for </w:t>
                            </w:r>
                            <w:r w:rsidRPr="00636763">
                              <w:rPr>
                                <w:bCs/>
                              </w:rPr>
                              <w:t>toxic contaminants management. It has been established that m</w:t>
                            </w:r>
                            <w:r w:rsidR="00430EBE" w:rsidRPr="00636763">
                              <w:rPr>
                                <w:bCs/>
                              </w:rPr>
                              <w:t xml:space="preserve">any UTCs are </w:t>
                            </w:r>
                            <w:r w:rsidRPr="00636763">
                              <w:rPr>
                                <w:bCs/>
                              </w:rPr>
                              <w:t>c</w:t>
                            </w:r>
                            <w:r w:rsidR="00430EBE" w:rsidRPr="00636763">
                              <w:rPr>
                                <w:bCs/>
                              </w:rPr>
                              <w:t xml:space="preserve">oncentrated in historically diverse and underserved communities. </w:t>
                            </w:r>
                            <w:r w:rsidR="00FF0289" w:rsidRPr="00636763">
                              <w:rPr>
                                <w:bCs/>
                              </w:rPr>
                              <w:t xml:space="preserve">Members of these communities should be </w:t>
                            </w:r>
                            <w:r w:rsidR="005C145B" w:rsidRPr="00636763">
                              <w:rPr>
                                <w:bCs/>
                              </w:rPr>
                              <w:t xml:space="preserve">engaged in the </w:t>
                            </w:r>
                            <w:r w:rsidR="00FF0289" w:rsidRPr="00636763">
                              <w:rPr>
                                <w:bCs/>
                              </w:rPr>
                              <w:t>planning and impleme</w:t>
                            </w:r>
                            <w:r w:rsidR="00430EBE" w:rsidRPr="00636763">
                              <w:rPr>
                                <w:bCs/>
                              </w:rPr>
                              <w:t>ntation of practices to manage toxic contamination.</w:t>
                            </w:r>
                          </w:p>
                          <w:p w14:paraId="3DD3582D" w14:textId="34A49A26" w:rsidR="00FF0289" w:rsidRPr="00636763" w:rsidRDefault="00FF0289" w:rsidP="00FF0289">
                            <w:pPr>
                              <w:pStyle w:val="ListParagraph"/>
                              <w:numPr>
                                <w:ilvl w:val="2"/>
                                <w:numId w:val="24"/>
                              </w:numPr>
                              <w:spacing w:line="256" w:lineRule="auto"/>
                              <w:ind w:left="360"/>
                              <w:rPr>
                                <w:bCs/>
                              </w:rPr>
                            </w:pPr>
                            <w:r w:rsidRPr="00636763">
                              <w:rPr>
                                <w:bCs/>
                              </w:rPr>
                              <w:t>When implementing cover crop BMPs and other ag</w:t>
                            </w:r>
                            <w:r w:rsidR="00430EBE" w:rsidRPr="00636763">
                              <w:rPr>
                                <w:bCs/>
                              </w:rPr>
                              <w:t>ricultural</w:t>
                            </w:r>
                            <w:r w:rsidRPr="00636763">
                              <w:rPr>
                                <w:bCs/>
                              </w:rPr>
                              <w:t xml:space="preserve"> practices that use herbicides, use practices that minimize t</w:t>
                            </w:r>
                            <w:r w:rsidR="00430EBE" w:rsidRPr="00636763">
                              <w:rPr>
                                <w:bCs/>
                              </w:rPr>
                              <w:t>he risk of runoff and groundwat</w:t>
                            </w:r>
                            <w:r w:rsidRPr="00636763">
                              <w:rPr>
                                <w:bCs/>
                              </w:rPr>
                              <w:t xml:space="preserve">er contamination, such as </w:t>
                            </w:r>
                            <w:r w:rsidR="007D09F3" w:rsidRPr="00636763">
                              <w:rPr>
                                <w:bCs/>
                              </w:rPr>
                              <w:t xml:space="preserve">buffers and </w:t>
                            </w:r>
                            <w:r w:rsidRPr="00636763">
                              <w:rPr>
                                <w:bCs/>
                              </w:rPr>
                              <w:t>proper application rate</w:t>
                            </w:r>
                            <w:r w:rsidR="00DE6756" w:rsidRPr="00636763">
                              <w:rPr>
                                <w:bCs/>
                              </w:rPr>
                              <w:t>s and procedures</w:t>
                            </w:r>
                            <w:r w:rsidRPr="00636763">
                              <w:rPr>
                                <w:bCs/>
                              </w:rPr>
                              <w:t>.</w:t>
                            </w:r>
                          </w:p>
                          <w:p w14:paraId="6FEA9607" w14:textId="672349F2" w:rsidR="00A33FF3" w:rsidRPr="00636763" w:rsidRDefault="007D09F3" w:rsidP="00A33FF3">
                            <w:pPr>
                              <w:pStyle w:val="ListParagraph"/>
                              <w:numPr>
                                <w:ilvl w:val="2"/>
                                <w:numId w:val="24"/>
                              </w:numPr>
                              <w:spacing w:line="256" w:lineRule="auto"/>
                              <w:ind w:left="360"/>
                              <w:rPr>
                                <w:bCs/>
                              </w:rPr>
                            </w:pPr>
                            <w:r w:rsidRPr="00636763">
                              <w:rPr>
                                <w:bCs/>
                              </w:rPr>
                              <w:t>C</w:t>
                            </w:r>
                            <w:r w:rsidR="00A33FF3" w:rsidRPr="00636763">
                              <w:rPr>
                                <w:bCs/>
                              </w:rPr>
                              <w:t>ombine BMP implementation efforts with traditional contaminant regulatory measures where there are local TMDLs and permits for toxic contaminant reduction.</w:t>
                            </w:r>
                          </w:p>
                          <w:p w14:paraId="158A8906" w14:textId="48476F1C" w:rsidR="006E3198" w:rsidRPr="00636763" w:rsidRDefault="00A33FF3" w:rsidP="00A45EBC">
                            <w:pPr>
                              <w:pStyle w:val="ListParagraph"/>
                              <w:numPr>
                                <w:ilvl w:val="2"/>
                                <w:numId w:val="24"/>
                              </w:numPr>
                              <w:spacing w:line="256" w:lineRule="auto"/>
                              <w:ind w:left="360"/>
                              <w:rPr>
                                <w:bCs/>
                              </w:rPr>
                            </w:pPr>
                            <w:r w:rsidRPr="00636763">
                              <w:rPr>
                                <w:bCs/>
                              </w:rPr>
                              <w:t xml:space="preserve">Partner with </w:t>
                            </w:r>
                            <w:r w:rsidR="00A45EBC">
                              <w:rPr>
                                <w:bCs/>
                              </w:rPr>
                              <w:t>l</w:t>
                            </w:r>
                            <w:r w:rsidRPr="00636763">
                              <w:rPr>
                                <w:bCs/>
                              </w:rPr>
                              <w:t xml:space="preserve">ocal </w:t>
                            </w:r>
                            <w:r w:rsidR="00A45EBC">
                              <w:rPr>
                                <w:bCs/>
                              </w:rPr>
                              <w:t>g</w:t>
                            </w:r>
                            <w:r w:rsidRPr="00636763">
                              <w:rPr>
                                <w:bCs/>
                              </w:rPr>
                              <w:t xml:space="preserve">overnments, NGOs and local stakeholders </w:t>
                            </w:r>
                            <w:r w:rsidR="00DE6756" w:rsidRPr="00636763">
                              <w:rPr>
                                <w:bCs/>
                              </w:rPr>
                              <w:t>on approaches that provide co-benefits for reduction of contaminants, nutrients and sediment</w:t>
                            </w:r>
                            <w:r w:rsidR="00FF0289" w:rsidRPr="00636763">
                              <w:rPr>
                                <w:bCs/>
                              </w:rPr>
                              <w:t>.</w:t>
                            </w:r>
                          </w:p>
                          <w:p w14:paraId="5F37FC5A" w14:textId="1FF12C98" w:rsidR="00A23134" w:rsidRPr="00CA2BE4" w:rsidRDefault="006E3198" w:rsidP="00CA2BE4">
                            <w:pPr>
                              <w:pStyle w:val="ListParagraph"/>
                              <w:numPr>
                                <w:ilvl w:val="2"/>
                                <w:numId w:val="24"/>
                              </w:numPr>
                              <w:spacing w:line="256" w:lineRule="auto"/>
                              <w:ind w:left="360"/>
                            </w:pPr>
                            <w:r w:rsidRPr="00636763">
                              <w:rPr>
                                <w:bCs/>
                              </w:rPr>
                              <w:t xml:space="preserve">Plan </w:t>
                            </w:r>
                            <w:r w:rsidR="00A33FF3" w:rsidRPr="00636763">
                              <w:rPr>
                                <w:bCs/>
                              </w:rPr>
                              <w:t xml:space="preserve">for effects of climate change: </w:t>
                            </w:r>
                            <w:r w:rsidR="00785FCC" w:rsidRPr="00636763">
                              <w:rPr>
                                <w:bCs/>
                              </w:rPr>
                              <w:t>Consider</w:t>
                            </w:r>
                            <w:r w:rsidR="00785FCC">
                              <w:t xml:space="preserve"> impacts of climate change-related phenomena such as </w:t>
                            </w:r>
                            <w:r w:rsidR="00C047AB">
                              <w:t xml:space="preserve">flooding </w:t>
                            </w:r>
                            <w:r w:rsidR="00785FCC">
                              <w:t xml:space="preserve">and increased storm frequency and severity when siting, designing, </w:t>
                            </w:r>
                            <w:r w:rsidR="007D09F3">
                              <w:t>and maintaining BMPs.</w:t>
                            </w:r>
                          </w:p>
                          <w:p w14:paraId="01D8F4D2" w14:textId="77777777" w:rsidR="00445D76" w:rsidRPr="000908B1" w:rsidRDefault="00445D76" w:rsidP="00A33FF3">
                            <w:pPr>
                              <w:ind w:hanging="270"/>
                              <w:rPr>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6E7A5" id="Text Box 14" o:spid="_x0000_s1030" type="#_x0000_t202" style="position:absolute;margin-left:0;margin-top:12pt;width:539.25pt;height:22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" fillcolor="#a8d08d [1945]" strokecolor="window" strokeweight=".5pt">
                <v:path arrowok="t"/>
                <v:textbox>
                  <w:txbxContent>
                    <w:p w14:paraId="3E46D402" w14:textId="77777777" w:rsidR="00445D76" w:rsidRPr="000908B1" w:rsidRDefault="00445D76" w:rsidP="00445D76">
                      <w:pPr>
                        <w:rPr>
                          <w:b/>
                          <w:szCs w:val="18"/>
                          <w:u w:val="single"/>
                        </w:rPr>
                      </w:pPr>
                      <w:r w:rsidRPr="000908B1">
                        <w:rPr>
                          <w:b/>
                          <w:szCs w:val="18"/>
                          <w:u w:val="single"/>
                        </w:rPr>
                        <w:t>WIP Implementation</w:t>
                      </w:r>
                    </w:p>
                    <w:p w14:paraId="3E4024DF" w14:textId="0C9346A5" w:rsidR="00A33FF3" w:rsidRPr="00636763" w:rsidRDefault="00A33FF3" w:rsidP="00A33FF3">
                      <w:pPr>
                        <w:pStyle w:val="ListParagraph"/>
                        <w:numPr>
                          <w:ilvl w:val="2"/>
                          <w:numId w:val="24"/>
                        </w:numPr>
                        <w:spacing w:line="256" w:lineRule="auto"/>
                        <w:ind w:left="360"/>
                        <w:rPr>
                          <w:bCs/>
                        </w:rPr>
                      </w:pPr>
                      <w:r w:rsidRPr="00636763">
                        <w:rPr>
                          <w:bCs/>
                        </w:rPr>
                        <w:t xml:space="preserve">Environmental justice is </w:t>
                      </w:r>
                      <w:r w:rsidR="00DE6756" w:rsidRPr="00636763">
                        <w:rPr>
                          <w:bCs/>
                        </w:rPr>
                        <w:t xml:space="preserve">an important consideration for </w:t>
                      </w:r>
                      <w:r w:rsidRPr="00636763">
                        <w:rPr>
                          <w:bCs/>
                        </w:rPr>
                        <w:t>toxic contaminants management. It has been established that m</w:t>
                      </w:r>
                      <w:r w:rsidR="00430EBE" w:rsidRPr="00636763">
                        <w:rPr>
                          <w:bCs/>
                        </w:rPr>
                        <w:t xml:space="preserve">any UTCs are </w:t>
                      </w:r>
                      <w:r w:rsidRPr="00636763">
                        <w:rPr>
                          <w:bCs/>
                        </w:rPr>
                        <w:t>c</w:t>
                      </w:r>
                      <w:r w:rsidR="00430EBE" w:rsidRPr="00636763">
                        <w:rPr>
                          <w:bCs/>
                        </w:rPr>
                        <w:t xml:space="preserve">oncentrated in historically diverse and underserved communities. </w:t>
                      </w:r>
                      <w:r w:rsidR="00FF0289" w:rsidRPr="00636763">
                        <w:rPr>
                          <w:bCs/>
                        </w:rPr>
                        <w:t xml:space="preserve">Members of these communities should be </w:t>
                      </w:r>
                      <w:r w:rsidR="005C145B" w:rsidRPr="00636763">
                        <w:rPr>
                          <w:bCs/>
                        </w:rPr>
                        <w:t xml:space="preserve">engaged in the </w:t>
                      </w:r>
                      <w:r w:rsidR="00FF0289" w:rsidRPr="00636763">
                        <w:rPr>
                          <w:bCs/>
                        </w:rPr>
                        <w:t>planning and impleme</w:t>
                      </w:r>
                      <w:r w:rsidR="00430EBE" w:rsidRPr="00636763">
                        <w:rPr>
                          <w:bCs/>
                        </w:rPr>
                        <w:t>ntation of practices to manage toxic contamination.</w:t>
                      </w:r>
                    </w:p>
                    <w:p w14:paraId="3DD3582D" w14:textId="34A49A26" w:rsidR="00FF0289" w:rsidRPr="00636763" w:rsidRDefault="00FF0289" w:rsidP="00FF0289">
                      <w:pPr>
                        <w:pStyle w:val="ListParagraph"/>
                        <w:numPr>
                          <w:ilvl w:val="2"/>
                          <w:numId w:val="24"/>
                        </w:numPr>
                        <w:spacing w:line="256" w:lineRule="auto"/>
                        <w:ind w:left="360"/>
                        <w:rPr>
                          <w:bCs/>
                        </w:rPr>
                      </w:pPr>
                      <w:r w:rsidRPr="00636763">
                        <w:rPr>
                          <w:bCs/>
                        </w:rPr>
                        <w:t>When implementing cover crop BMPs and other ag</w:t>
                      </w:r>
                      <w:r w:rsidR="00430EBE" w:rsidRPr="00636763">
                        <w:rPr>
                          <w:bCs/>
                        </w:rPr>
                        <w:t>ricultural</w:t>
                      </w:r>
                      <w:r w:rsidRPr="00636763">
                        <w:rPr>
                          <w:bCs/>
                        </w:rPr>
                        <w:t xml:space="preserve"> practices that use herbicides, use practices that minimize t</w:t>
                      </w:r>
                      <w:r w:rsidR="00430EBE" w:rsidRPr="00636763">
                        <w:rPr>
                          <w:bCs/>
                        </w:rPr>
                        <w:t>he risk of runoff and groundwat</w:t>
                      </w:r>
                      <w:r w:rsidRPr="00636763">
                        <w:rPr>
                          <w:bCs/>
                        </w:rPr>
                        <w:t xml:space="preserve">er contamination, such as </w:t>
                      </w:r>
                      <w:r w:rsidR="007D09F3" w:rsidRPr="00636763">
                        <w:rPr>
                          <w:bCs/>
                        </w:rPr>
                        <w:t xml:space="preserve">buffers and </w:t>
                      </w:r>
                      <w:r w:rsidRPr="00636763">
                        <w:rPr>
                          <w:bCs/>
                        </w:rPr>
                        <w:t>proper application rate</w:t>
                      </w:r>
                      <w:r w:rsidR="00DE6756" w:rsidRPr="00636763">
                        <w:rPr>
                          <w:bCs/>
                        </w:rPr>
                        <w:t>s and procedures</w:t>
                      </w:r>
                      <w:r w:rsidRPr="00636763">
                        <w:rPr>
                          <w:bCs/>
                        </w:rPr>
                        <w:t>.</w:t>
                      </w:r>
                    </w:p>
                    <w:p w14:paraId="6FEA9607" w14:textId="672349F2" w:rsidR="00A33FF3" w:rsidRPr="00636763" w:rsidRDefault="007D09F3" w:rsidP="00A33FF3">
                      <w:pPr>
                        <w:pStyle w:val="ListParagraph"/>
                        <w:numPr>
                          <w:ilvl w:val="2"/>
                          <w:numId w:val="24"/>
                        </w:numPr>
                        <w:spacing w:line="256" w:lineRule="auto"/>
                        <w:ind w:left="360"/>
                        <w:rPr>
                          <w:bCs/>
                        </w:rPr>
                      </w:pPr>
                      <w:r w:rsidRPr="00636763">
                        <w:rPr>
                          <w:bCs/>
                        </w:rPr>
                        <w:t>C</w:t>
                      </w:r>
                      <w:r w:rsidR="00A33FF3" w:rsidRPr="00636763">
                        <w:rPr>
                          <w:bCs/>
                        </w:rPr>
                        <w:t>ombine BMP implementation efforts with traditional contaminant regulatory measures where there are local TMDLs and permits for toxic contaminant reduction.</w:t>
                      </w:r>
                    </w:p>
                    <w:p w14:paraId="158A8906" w14:textId="48476F1C" w:rsidR="006E3198" w:rsidRPr="00636763" w:rsidRDefault="00A33FF3" w:rsidP="00A45EBC">
                      <w:pPr>
                        <w:pStyle w:val="ListParagraph"/>
                        <w:numPr>
                          <w:ilvl w:val="2"/>
                          <w:numId w:val="24"/>
                        </w:numPr>
                        <w:spacing w:line="256" w:lineRule="auto"/>
                        <w:ind w:left="360"/>
                        <w:rPr>
                          <w:bCs/>
                        </w:rPr>
                      </w:pPr>
                      <w:r w:rsidRPr="00636763">
                        <w:rPr>
                          <w:bCs/>
                        </w:rPr>
                        <w:t xml:space="preserve">Partner with </w:t>
                      </w:r>
                      <w:r w:rsidR="00A45EBC">
                        <w:rPr>
                          <w:bCs/>
                        </w:rPr>
                        <w:t>l</w:t>
                      </w:r>
                      <w:r w:rsidRPr="00636763">
                        <w:rPr>
                          <w:bCs/>
                        </w:rPr>
                        <w:t xml:space="preserve">ocal </w:t>
                      </w:r>
                      <w:r w:rsidR="00A45EBC">
                        <w:rPr>
                          <w:bCs/>
                        </w:rPr>
                        <w:t>g</w:t>
                      </w:r>
                      <w:bookmarkStart w:id="1" w:name="_GoBack"/>
                      <w:bookmarkEnd w:id="1"/>
                      <w:r w:rsidRPr="00636763">
                        <w:rPr>
                          <w:bCs/>
                        </w:rPr>
                        <w:t xml:space="preserve">overnments, NGOs and local stakeholders </w:t>
                      </w:r>
                      <w:r w:rsidR="00DE6756" w:rsidRPr="00636763">
                        <w:rPr>
                          <w:bCs/>
                        </w:rPr>
                        <w:t>on approaches that provide co-benefits for reduction of contaminants, nutrients and sediment</w:t>
                      </w:r>
                      <w:r w:rsidR="00FF0289" w:rsidRPr="00636763">
                        <w:rPr>
                          <w:bCs/>
                        </w:rPr>
                        <w:t>.</w:t>
                      </w:r>
                    </w:p>
                    <w:p w14:paraId="5F37FC5A" w14:textId="1FF12C98" w:rsidR="00A23134" w:rsidRPr="00CA2BE4" w:rsidRDefault="006E3198" w:rsidP="00CA2BE4">
                      <w:pPr>
                        <w:pStyle w:val="ListParagraph"/>
                        <w:numPr>
                          <w:ilvl w:val="2"/>
                          <w:numId w:val="24"/>
                        </w:numPr>
                        <w:spacing w:line="256" w:lineRule="auto"/>
                        <w:ind w:left="360"/>
                      </w:pPr>
                      <w:r w:rsidRPr="00636763">
                        <w:rPr>
                          <w:bCs/>
                        </w:rPr>
                        <w:t xml:space="preserve">Plan </w:t>
                      </w:r>
                      <w:r w:rsidR="00A33FF3" w:rsidRPr="00636763">
                        <w:rPr>
                          <w:bCs/>
                        </w:rPr>
                        <w:t xml:space="preserve">for effects of climate change: </w:t>
                      </w:r>
                      <w:r w:rsidR="00785FCC" w:rsidRPr="00636763">
                        <w:rPr>
                          <w:bCs/>
                        </w:rPr>
                        <w:t>Consider</w:t>
                      </w:r>
                      <w:r w:rsidR="00785FCC">
                        <w:t xml:space="preserve"> impacts of climate change-related phenomena such as </w:t>
                      </w:r>
                      <w:r w:rsidR="00C047AB">
                        <w:t xml:space="preserve">flooding </w:t>
                      </w:r>
                      <w:r w:rsidR="00785FCC">
                        <w:t xml:space="preserve">and increased storm frequency and severity when siting, designing, </w:t>
                      </w:r>
                      <w:r w:rsidR="007D09F3">
                        <w:t>and maintaining BMPs.</w:t>
                      </w:r>
                    </w:p>
                    <w:p w14:paraId="01D8F4D2" w14:textId="77777777" w:rsidR="00445D76" w:rsidRPr="000908B1" w:rsidRDefault="00445D76" w:rsidP="00A33FF3">
                      <w:pPr>
                        <w:ind w:hanging="270"/>
                        <w:rPr>
                          <w:szCs w:val="18"/>
                        </w:rPr>
                      </w:pPr>
                    </w:p>
                  </w:txbxContent>
                </v:textbox>
                <w10:wrap type="square" anchorx="margin"/>
              </v:shape>
            </w:pict>
          </mc:Fallback>
        </mc:AlternateContent>
      </w:r>
      <w:r>
        <w:rPr>
          <w:b/>
          <w:sz w:val="28"/>
          <w:szCs w:val="28"/>
        </w:rPr>
        <w:t xml:space="preserve"> </w:t>
      </w:r>
      <w:r w:rsidR="0040737C">
        <w:rPr>
          <w:b/>
          <w:sz w:val="28"/>
          <w:szCs w:val="28"/>
        </w:rPr>
        <w:t xml:space="preserve">Tools and Resources </w:t>
      </w:r>
    </w:p>
    <w:p w14:paraId="3E48AB1E" w14:textId="21A73C85" w:rsidR="00CA65F6" w:rsidRDefault="00CA65F6" w:rsidP="00F3390A">
      <w:pPr>
        <w:pStyle w:val="ListParagraph"/>
        <w:widowControl w:val="0"/>
        <w:numPr>
          <w:ilvl w:val="0"/>
          <w:numId w:val="16"/>
        </w:numPr>
        <w:tabs>
          <w:tab w:val="left" w:pos="1515"/>
          <w:tab w:val="left" w:pos="1628"/>
          <w:tab w:val="left" w:pos="2630"/>
        </w:tabs>
        <w:spacing w:after="120"/>
        <w:rPr>
          <w:rFonts w:eastAsia="Cambria" w:cs="Cambria"/>
          <w:bCs/>
        </w:rPr>
      </w:pPr>
      <w:r>
        <w:rPr>
          <w:rFonts w:eastAsia="Cambria" w:cs="Cambria"/>
          <w:bCs/>
        </w:rPr>
        <w:t xml:space="preserve">Toxic Contaminants </w:t>
      </w:r>
      <w:r w:rsidR="003E0C26">
        <w:rPr>
          <w:rFonts w:eastAsia="Cambria" w:cs="Cambria"/>
          <w:bCs/>
        </w:rPr>
        <w:t>Work</w:t>
      </w:r>
      <w:r>
        <w:rPr>
          <w:rFonts w:eastAsia="Cambria" w:cs="Cambria"/>
          <w:bCs/>
        </w:rPr>
        <w:t xml:space="preserve">group Chesapeake Bay Program </w:t>
      </w:r>
      <w:hyperlink r:id="rId13" w:history="1">
        <w:r w:rsidR="00636763">
          <w:rPr>
            <w:rStyle w:val="Hyperlink"/>
            <w:rFonts w:eastAsia="Cambria" w:cs="Cambria"/>
            <w:bCs/>
          </w:rPr>
          <w:t>p</w:t>
        </w:r>
        <w:r w:rsidRPr="003E0C26">
          <w:rPr>
            <w:rStyle w:val="Hyperlink"/>
            <w:rFonts w:eastAsia="Cambria" w:cs="Cambria"/>
            <w:bCs/>
          </w:rPr>
          <w:t>age</w:t>
        </w:r>
      </w:hyperlink>
    </w:p>
    <w:p w14:paraId="04D96DC7" w14:textId="66C259E0" w:rsidR="0050283E" w:rsidRPr="00C477BC" w:rsidRDefault="002920FA" w:rsidP="00F3390A">
      <w:pPr>
        <w:pStyle w:val="ListParagraph"/>
        <w:widowControl w:val="0"/>
        <w:numPr>
          <w:ilvl w:val="0"/>
          <w:numId w:val="16"/>
        </w:numPr>
        <w:tabs>
          <w:tab w:val="left" w:pos="1515"/>
          <w:tab w:val="left" w:pos="1628"/>
          <w:tab w:val="left" w:pos="2630"/>
        </w:tabs>
        <w:spacing w:after="120"/>
        <w:rPr>
          <w:rStyle w:val="Hyperlink"/>
          <w:rFonts w:eastAsia="Cambria" w:cs="Cambria"/>
          <w:bCs/>
          <w:color w:val="auto"/>
          <w:u w:val="none"/>
        </w:rPr>
      </w:pPr>
      <w:r>
        <w:rPr>
          <w:rFonts w:eastAsia="Cambria" w:cs="Cambria"/>
          <w:bCs/>
        </w:rPr>
        <w:t xml:space="preserve">Report: </w:t>
      </w:r>
      <w:hyperlink r:id="rId14" w:history="1">
        <w:r w:rsidRPr="002920FA">
          <w:rPr>
            <w:rStyle w:val="Hyperlink"/>
            <w:rFonts w:eastAsia="Cambria" w:cs="Cambria"/>
          </w:rPr>
          <w:t xml:space="preserve">Quantification of BMP Impact on Chesapeake Bay Program Management Strategies and </w:t>
        </w:r>
        <w:r w:rsidR="00362DA7" w:rsidRPr="002920FA" w:rsidDel="002920FA">
          <w:rPr>
            <w:rStyle w:val="Hyperlink"/>
            <w:rFonts w:eastAsia="Cambria" w:cs="Cambria"/>
          </w:rPr>
          <w:t xml:space="preserve">Link to </w:t>
        </w:r>
        <w:r w:rsidRPr="002920FA">
          <w:rPr>
            <w:rStyle w:val="Hyperlink"/>
            <w:rFonts w:eastAsia="Cambria" w:cs="Cambria"/>
          </w:rPr>
          <w:t>C</w:t>
        </w:r>
        <w:r w:rsidR="00362DA7" w:rsidRPr="002920FA">
          <w:rPr>
            <w:rStyle w:val="Hyperlink"/>
            <w:rFonts w:eastAsia="Cambria" w:cs="Cambria"/>
          </w:rPr>
          <w:t>o-benefits scoring</w:t>
        </w:r>
      </w:hyperlink>
    </w:p>
    <w:p w14:paraId="724182DC" w14:textId="3B5FDF74" w:rsidR="002920FA" w:rsidRPr="002920FA" w:rsidRDefault="002920FA" w:rsidP="00F3390A">
      <w:pPr>
        <w:pStyle w:val="ListParagraph"/>
        <w:widowControl w:val="0"/>
        <w:numPr>
          <w:ilvl w:val="0"/>
          <w:numId w:val="16"/>
        </w:numPr>
        <w:tabs>
          <w:tab w:val="left" w:pos="1515"/>
          <w:tab w:val="left" w:pos="1628"/>
          <w:tab w:val="left" w:pos="2630"/>
        </w:tabs>
        <w:spacing w:after="120"/>
        <w:rPr>
          <w:rFonts w:eastAsia="Cambria" w:cs="Cambria"/>
          <w:bCs/>
        </w:rPr>
      </w:pPr>
      <w:r w:rsidRPr="00C477BC">
        <w:rPr>
          <w:rStyle w:val="Hyperlink"/>
          <w:rFonts w:eastAsia="Cambria" w:cs="Cambria"/>
          <w:bCs/>
          <w:color w:val="auto"/>
          <w:u w:val="none"/>
        </w:rPr>
        <w:t xml:space="preserve">Chesapeake Stormwater Network Report: </w:t>
      </w:r>
      <w:hyperlink r:id="rId15" w:history="1">
        <w:r w:rsidRPr="000429E7">
          <w:rPr>
            <w:rStyle w:val="Hyperlink"/>
            <w:rFonts w:eastAsia="Cambria" w:cs="Cambria"/>
          </w:rPr>
          <w:t xml:space="preserve">Part One </w:t>
        </w:r>
        <w:r w:rsidR="000429E7">
          <w:rPr>
            <w:rStyle w:val="Hyperlink"/>
            <w:rFonts w:eastAsia="Cambria" w:cs="Cambria"/>
          </w:rPr>
          <w:t>(Urban Contaminant</w:t>
        </w:r>
        <w:r w:rsidRPr="000429E7">
          <w:rPr>
            <w:rStyle w:val="Hyperlink"/>
            <w:rFonts w:eastAsia="Cambria" w:cs="Cambria"/>
          </w:rPr>
          <w:t>s)</w:t>
        </w:r>
      </w:hyperlink>
      <w:r>
        <w:rPr>
          <w:rStyle w:val="Hyperlink"/>
          <w:rFonts w:eastAsia="Cambria" w:cs="Cambria"/>
          <w:bCs/>
          <w:color w:val="auto"/>
          <w:u w:val="none"/>
        </w:rPr>
        <w:t xml:space="preserve"> </w:t>
      </w:r>
      <w:r w:rsidRPr="00C477BC">
        <w:rPr>
          <w:rStyle w:val="Hyperlink"/>
          <w:rFonts w:eastAsia="Cambria" w:cs="Cambria"/>
          <w:bCs/>
          <w:color w:val="auto"/>
          <w:u w:val="none"/>
        </w:rPr>
        <w:t xml:space="preserve">and </w:t>
      </w:r>
      <w:hyperlink r:id="rId16" w:history="1">
        <w:r w:rsidRPr="000429E7">
          <w:rPr>
            <w:rStyle w:val="Hyperlink"/>
            <w:rFonts w:eastAsia="Cambria" w:cs="Cambria"/>
          </w:rPr>
          <w:t>Part Two</w:t>
        </w:r>
        <w:r w:rsidR="000429E7" w:rsidRPr="000429E7">
          <w:rPr>
            <w:rStyle w:val="Hyperlink"/>
            <w:rFonts w:eastAsia="Cambria" w:cs="Cambria"/>
          </w:rPr>
          <w:t xml:space="preserve"> (Agriculture and Wastewater Contaminants</w:t>
        </w:r>
        <w:r w:rsidRPr="000429E7">
          <w:rPr>
            <w:rStyle w:val="Hyperlink"/>
            <w:rFonts w:eastAsia="Cambria" w:cs="Cambria"/>
          </w:rPr>
          <w:t>)</w:t>
        </w:r>
      </w:hyperlink>
    </w:p>
    <w:p w14:paraId="7F2D4722" w14:textId="0CF0B47D" w:rsidR="002920FA" w:rsidRPr="00C477BC" w:rsidRDefault="002920FA" w:rsidP="00A33FF3">
      <w:pPr>
        <w:pStyle w:val="ListParagraph"/>
        <w:numPr>
          <w:ilvl w:val="0"/>
          <w:numId w:val="16"/>
        </w:numPr>
        <w:spacing w:line="256" w:lineRule="auto"/>
        <w:rPr>
          <w:rStyle w:val="Hyperlink"/>
          <w:color w:val="auto"/>
          <w:u w:val="none"/>
        </w:rPr>
      </w:pPr>
      <w:r w:rsidRPr="00C477BC">
        <w:rPr>
          <w:rStyle w:val="Hyperlink"/>
          <w:color w:val="auto"/>
          <w:u w:val="none"/>
        </w:rPr>
        <w:t>Interactive Maps:</w:t>
      </w:r>
    </w:p>
    <w:p w14:paraId="3DE4B333" w14:textId="31E93DC8" w:rsidR="002920FA" w:rsidRPr="00C477BC" w:rsidRDefault="002920FA" w:rsidP="00C477BC">
      <w:pPr>
        <w:pStyle w:val="ListParagraph"/>
        <w:numPr>
          <w:ilvl w:val="1"/>
          <w:numId w:val="16"/>
        </w:numPr>
        <w:spacing w:line="256" w:lineRule="auto"/>
        <w:rPr>
          <w:rStyle w:val="Hyperlink"/>
          <w:color w:val="auto"/>
          <w:u w:val="none"/>
        </w:rPr>
      </w:pPr>
      <w:r>
        <w:rPr>
          <w:rStyle w:val="Hyperlink"/>
          <w:color w:val="auto"/>
          <w:u w:val="none"/>
        </w:rPr>
        <w:t xml:space="preserve">Tidal </w:t>
      </w:r>
      <w:r w:rsidRPr="00C477BC">
        <w:rPr>
          <w:rStyle w:val="Hyperlink"/>
          <w:color w:val="auto"/>
          <w:u w:val="none"/>
        </w:rPr>
        <w:t>Chesapeake Bay Chemical Contaminants Indicator Map</w:t>
      </w:r>
      <w:r w:rsidR="000429E7">
        <w:rPr>
          <w:rStyle w:val="Hyperlink"/>
          <w:color w:val="auto"/>
          <w:u w:val="none"/>
        </w:rPr>
        <w:t xml:space="preserve"> (</w:t>
      </w:r>
      <w:hyperlink r:id="rId17" w:history="1">
        <w:r w:rsidR="000429E7" w:rsidRPr="000429E7">
          <w:rPr>
            <w:rStyle w:val="Hyperlink"/>
          </w:rPr>
          <w:t>2016 update</w:t>
        </w:r>
      </w:hyperlink>
      <w:r w:rsidR="000429E7">
        <w:rPr>
          <w:rStyle w:val="Hyperlink"/>
          <w:color w:val="auto"/>
          <w:u w:val="none"/>
        </w:rPr>
        <w:t>)</w:t>
      </w:r>
    </w:p>
    <w:p w14:paraId="67559EDC" w14:textId="2FC114DD" w:rsidR="002920FA" w:rsidRPr="002920FA" w:rsidRDefault="002920FA" w:rsidP="00C477BC">
      <w:pPr>
        <w:pStyle w:val="ListParagraph"/>
        <w:numPr>
          <w:ilvl w:val="1"/>
          <w:numId w:val="16"/>
        </w:numPr>
        <w:spacing w:line="256" w:lineRule="auto"/>
      </w:pPr>
      <w:r w:rsidRPr="00C477BC">
        <w:rPr>
          <w:rStyle w:val="Hyperlink"/>
          <w:color w:val="auto"/>
          <w:u w:val="none"/>
        </w:rPr>
        <w:t>PCB TMDL Map</w:t>
      </w:r>
      <w:r w:rsidR="000429E7">
        <w:rPr>
          <w:rStyle w:val="Hyperlink"/>
          <w:color w:val="auto"/>
          <w:u w:val="none"/>
        </w:rPr>
        <w:t xml:space="preserve"> (</w:t>
      </w:r>
      <w:hyperlink r:id="rId18" w:history="1">
        <w:r w:rsidR="000429E7" w:rsidRPr="000429E7">
          <w:rPr>
            <w:rStyle w:val="Hyperlink"/>
          </w:rPr>
          <w:t>2015 update</w:t>
        </w:r>
      </w:hyperlink>
      <w:r w:rsidR="000429E7">
        <w:rPr>
          <w:rStyle w:val="Hyperlink"/>
          <w:color w:val="auto"/>
          <w:u w:val="none"/>
        </w:rPr>
        <w:t>)</w:t>
      </w:r>
    </w:p>
    <w:p w14:paraId="6E6815CF" w14:textId="3B5FF8BD" w:rsidR="00A33FF3" w:rsidRDefault="00A33FF3" w:rsidP="00A33FF3">
      <w:pPr>
        <w:pStyle w:val="ListParagraph"/>
        <w:numPr>
          <w:ilvl w:val="0"/>
          <w:numId w:val="16"/>
        </w:numPr>
        <w:spacing w:line="256" w:lineRule="auto"/>
      </w:pPr>
      <w:r>
        <w:t>Link to</w:t>
      </w:r>
      <w:r w:rsidR="002920FA">
        <w:t xml:space="preserve"> Chesapeake Assessment Scenario Tool</w:t>
      </w:r>
      <w:r>
        <w:t xml:space="preserve"> </w:t>
      </w:r>
      <w:r w:rsidR="002920FA">
        <w:t>(</w:t>
      </w:r>
      <w:hyperlink r:id="rId19" w:history="1">
        <w:r w:rsidRPr="00675BFD">
          <w:rPr>
            <w:rStyle w:val="Hyperlink"/>
          </w:rPr>
          <w:t>CAST</w:t>
        </w:r>
      </w:hyperlink>
      <w:r w:rsidR="002920FA">
        <w:rPr>
          <w:rStyle w:val="Hyperlink"/>
        </w:rPr>
        <w:t>)</w:t>
      </w:r>
    </w:p>
    <w:p w14:paraId="38437A65" w14:textId="267387D1" w:rsidR="005237AB" w:rsidRPr="00636763" w:rsidRDefault="00075870" w:rsidP="00BD11BC">
      <w:pPr>
        <w:pStyle w:val="ListParagraph"/>
        <w:widowControl w:val="0"/>
        <w:numPr>
          <w:ilvl w:val="1"/>
          <w:numId w:val="16"/>
        </w:numPr>
        <w:tabs>
          <w:tab w:val="left" w:pos="1515"/>
          <w:tab w:val="left" w:pos="1628"/>
          <w:tab w:val="left" w:pos="2630"/>
        </w:tabs>
        <w:spacing w:after="120"/>
        <w:rPr>
          <w:rFonts w:eastAsia="Cambria" w:cs="Cambria"/>
          <w:bCs/>
        </w:rPr>
      </w:pPr>
      <w:r w:rsidRPr="00636763">
        <w:rPr>
          <w:rFonts w:eastAsia="Cambria" w:cs="Cambria"/>
          <w:bCs/>
        </w:rPr>
        <w:t xml:space="preserve">Resources for </w:t>
      </w:r>
      <w:r w:rsidR="005237AB" w:rsidRPr="00636763">
        <w:rPr>
          <w:rFonts w:eastAsia="Cambria" w:cs="Cambria"/>
          <w:bCs/>
        </w:rPr>
        <w:t>PCB TMDLs:</w:t>
      </w:r>
      <w:r w:rsidR="00CA2BE4" w:rsidRPr="00636763">
        <w:rPr>
          <w:rFonts w:eastAsia="Cambria" w:cs="Cambria"/>
          <w:bCs/>
        </w:rPr>
        <w:t xml:space="preserve"> </w:t>
      </w:r>
      <w:hyperlink r:id="rId20" w:history="1">
        <w:r w:rsidR="005237AB" w:rsidRPr="00636763">
          <w:rPr>
            <w:rStyle w:val="Hyperlink"/>
            <w:rFonts w:eastAsia="Cambria" w:cs="Cambria"/>
          </w:rPr>
          <w:t>Maryland</w:t>
        </w:r>
      </w:hyperlink>
      <w:r w:rsidR="00636763" w:rsidRPr="00636763">
        <w:rPr>
          <w:rStyle w:val="Hyperlink"/>
          <w:rFonts w:eastAsia="Cambria" w:cs="Cambria"/>
          <w:color w:val="auto"/>
          <w:u w:val="none"/>
        </w:rPr>
        <w:t xml:space="preserve"> | </w:t>
      </w:r>
      <w:hyperlink r:id="rId21" w:history="1">
        <w:r w:rsidR="005237AB" w:rsidRPr="00636763">
          <w:rPr>
            <w:rStyle w:val="Hyperlink"/>
            <w:rFonts w:eastAsia="Cambria" w:cs="Cambria"/>
          </w:rPr>
          <w:t>Virginia</w:t>
        </w:r>
      </w:hyperlink>
      <w:r w:rsidR="00636763" w:rsidRPr="00636763">
        <w:rPr>
          <w:rStyle w:val="Hyperlink"/>
          <w:rFonts w:eastAsia="Cambria" w:cs="Cambria"/>
          <w:color w:val="auto"/>
          <w:u w:val="none"/>
        </w:rPr>
        <w:t xml:space="preserve"> | </w:t>
      </w:r>
      <w:hyperlink r:id="rId22" w:history="1">
        <w:r w:rsidR="005237AB" w:rsidRPr="00636763">
          <w:rPr>
            <w:rStyle w:val="Hyperlink"/>
            <w:rFonts w:eastAsia="Cambria" w:cs="Cambria"/>
          </w:rPr>
          <w:t>Washington, DC</w:t>
        </w:r>
      </w:hyperlink>
    </w:p>
    <w:p w14:paraId="4E09A057" w14:textId="69D92777" w:rsidR="00702981" w:rsidRDefault="005237AB" w:rsidP="00F3390A">
      <w:pPr>
        <w:spacing w:after="120"/>
        <w:rPr>
          <w:b/>
          <w:sz w:val="28"/>
          <w:szCs w:val="28"/>
        </w:rPr>
      </w:pPr>
      <w:r>
        <w:rPr>
          <w:noProof/>
        </w:rPr>
        <mc:AlternateContent>
          <mc:Choice Requires="wps">
            <w:drawing>
              <wp:anchor distT="4294967295" distB="4294967295" distL="114300" distR="114300" simplePos="0" relativeHeight="251707392" behindDoc="0" locked="0" layoutInCell="1" allowOverlap="1" wp14:anchorId="2C34BB55" wp14:editId="0BDFB2A5">
                <wp:simplePos x="0" y="0"/>
                <wp:positionH relativeFrom="column">
                  <wp:posOffset>0</wp:posOffset>
                </wp:positionH>
                <wp:positionV relativeFrom="paragraph">
                  <wp:posOffset>266699</wp:posOffset>
                </wp:positionV>
                <wp:extent cx="700087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00875"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line w14:anchorId="4FF54D16" id="Straight Connector 11" o:spid="_x0000_s1026" style="position:absolute;flip:y;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pt" to="551.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" strokecolor="#375623 [1609]" strokeweight="2pt">
                <v:stroke joinstyle="miter"/>
                <o:lock v:ext="edit" shapetype="f"/>
              </v:line>
            </w:pict>
          </mc:Fallback>
        </mc:AlternateContent>
      </w:r>
      <w:r w:rsidR="002F4FD6">
        <w:rPr>
          <w:b/>
          <w:sz w:val="28"/>
          <w:szCs w:val="28"/>
        </w:rPr>
        <w:t>Contacts for More Information</w:t>
      </w:r>
      <w:r w:rsidR="002F4FD6" w:rsidRPr="002F4FD6">
        <w:rPr>
          <w:b/>
          <w:sz w:val="28"/>
          <w:szCs w:val="28"/>
        </w:rPr>
        <w:t xml:space="preserve"> </w:t>
      </w:r>
      <w:r w:rsidR="00D6695E">
        <w:rPr>
          <w:b/>
          <w:sz w:val="28"/>
          <w:szCs w:val="28"/>
        </w:rPr>
        <w:t>about Toxic Contaminants in Your Jurisdiction</w:t>
      </w:r>
    </w:p>
    <w:tbl>
      <w:tblPr>
        <w:tblStyle w:val="TableGrid"/>
        <w:tblpPr w:leftFromText="180" w:rightFromText="180" w:vertAnchor="text" w:horzAnchor="margin" w:tblpXSpec="center" w:tblpY="200"/>
        <w:tblW w:w="11075" w:type="dxa"/>
        <w:tblLook w:val="04A0" w:firstRow="1" w:lastRow="0" w:firstColumn="1" w:lastColumn="0" w:noHBand="0" w:noVBand="1"/>
      </w:tblPr>
      <w:tblGrid>
        <w:gridCol w:w="2033"/>
        <w:gridCol w:w="3416"/>
        <w:gridCol w:w="2454"/>
        <w:gridCol w:w="3172"/>
      </w:tblGrid>
      <w:tr w:rsidR="007339BE" w14:paraId="2FA729A3" w14:textId="77777777" w:rsidTr="00D6695E">
        <w:tc>
          <w:tcPr>
            <w:tcW w:w="2065" w:type="dxa"/>
            <w:shd w:val="clear" w:color="auto" w:fill="A8D08D" w:themeFill="accent6" w:themeFillTint="99"/>
          </w:tcPr>
          <w:p w14:paraId="625906AA" w14:textId="77777777" w:rsidR="007339BE" w:rsidRPr="00AC48F9" w:rsidRDefault="007339BE" w:rsidP="006A172D">
            <w:pPr>
              <w:spacing w:after="120"/>
              <w:jc w:val="center"/>
              <w:rPr>
                <w:b/>
                <w:sz w:val="24"/>
                <w:szCs w:val="24"/>
              </w:rPr>
            </w:pPr>
            <w:r w:rsidRPr="00AC48F9">
              <w:rPr>
                <w:b/>
                <w:sz w:val="24"/>
                <w:szCs w:val="24"/>
              </w:rPr>
              <w:t>Jurisdiction</w:t>
            </w:r>
          </w:p>
        </w:tc>
        <w:tc>
          <w:tcPr>
            <w:tcW w:w="3510" w:type="dxa"/>
            <w:shd w:val="clear" w:color="auto" w:fill="A8D08D" w:themeFill="accent6" w:themeFillTint="99"/>
          </w:tcPr>
          <w:p w14:paraId="0C619887" w14:textId="77777777" w:rsidR="007339BE" w:rsidRPr="00AC48F9" w:rsidRDefault="007339BE" w:rsidP="006A172D">
            <w:pPr>
              <w:spacing w:after="120"/>
              <w:jc w:val="center"/>
              <w:rPr>
                <w:b/>
                <w:sz w:val="24"/>
                <w:szCs w:val="24"/>
              </w:rPr>
            </w:pPr>
            <w:r w:rsidRPr="00AC48F9">
              <w:rPr>
                <w:b/>
                <w:sz w:val="24"/>
                <w:szCs w:val="24"/>
              </w:rPr>
              <w:t>Website</w:t>
            </w:r>
          </w:p>
        </w:tc>
        <w:tc>
          <w:tcPr>
            <w:tcW w:w="2520" w:type="dxa"/>
            <w:shd w:val="clear" w:color="auto" w:fill="A8D08D" w:themeFill="accent6" w:themeFillTint="99"/>
          </w:tcPr>
          <w:p w14:paraId="172534AF" w14:textId="77777777" w:rsidR="007339BE" w:rsidRPr="00AC48F9" w:rsidRDefault="007339BE" w:rsidP="006A172D">
            <w:pPr>
              <w:spacing w:after="120"/>
              <w:jc w:val="center"/>
              <w:rPr>
                <w:b/>
                <w:sz w:val="24"/>
                <w:szCs w:val="24"/>
              </w:rPr>
            </w:pPr>
            <w:r w:rsidRPr="00AC48F9">
              <w:rPr>
                <w:b/>
                <w:sz w:val="24"/>
                <w:szCs w:val="24"/>
              </w:rPr>
              <w:t>Lead</w:t>
            </w:r>
          </w:p>
        </w:tc>
        <w:tc>
          <w:tcPr>
            <w:tcW w:w="2980" w:type="dxa"/>
            <w:shd w:val="clear" w:color="auto" w:fill="A8D08D" w:themeFill="accent6" w:themeFillTint="99"/>
          </w:tcPr>
          <w:p w14:paraId="0962D58D" w14:textId="568977B6" w:rsidR="007339BE" w:rsidRPr="00AC48F9" w:rsidRDefault="007339BE" w:rsidP="006A172D">
            <w:pPr>
              <w:spacing w:after="120"/>
              <w:jc w:val="center"/>
              <w:rPr>
                <w:b/>
                <w:sz w:val="24"/>
                <w:szCs w:val="24"/>
              </w:rPr>
            </w:pPr>
            <w:r w:rsidRPr="00AC48F9">
              <w:rPr>
                <w:b/>
                <w:sz w:val="24"/>
                <w:szCs w:val="24"/>
              </w:rPr>
              <w:t>Email</w:t>
            </w:r>
          </w:p>
        </w:tc>
      </w:tr>
      <w:tr w:rsidR="007339BE" w14:paraId="30F20BEF" w14:textId="77777777" w:rsidTr="006A172D">
        <w:trPr>
          <w:trHeight w:val="432"/>
        </w:trPr>
        <w:tc>
          <w:tcPr>
            <w:tcW w:w="2065" w:type="dxa"/>
            <w:shd w:val="clear" w:color="auto" w:fill="DBDBDB" w:themeFill="accent3" w:themeFillTint="66"/>
          </w:tcPr>
          <w:p w14:paraId="3AF51A85" w14:textId="77777777" w:rsidR="007339BE" w:rsidRPr="00D6695E" w:rsidRDefault="007339BE" w:rsidP="00CA2BE4">
            <w:r w:rsidRPr="00D6695E">
              <w:t>Delaware</w:t>
            </w:r>
          </w:p>
        </w:tc>
        <w:tc>
          <w:tcPr>
            <w:tcW w:w="3510" w:type="dxa"/>
            <w:shd w:val="clear" w:color="auto" w:fill="DBDBDB" w:themeFill="accent3" w:themeFillTint="66"/>
          </w:tcPr>
          <w:p w14:paraId="68074505" w14:textId="77777777" w:rsidR="007339BE" w:rsidRPr="00D6695E" w:rsidRDefault="009C4267" w:rsidP="00CA2BE4">
            <w:hyperlink r:id="rId23" w:history="1">
              <w:r w:rsidR="009479A1" w:rsidRPr="00D6695E">
                <w:rPr>
                  <w:rStyle w:val="Hyperlink"/>
                </w:rPr>
                <w:t>Division of Water</w:t>
              </w:r>
            </w:hyperlink>
          </w:p>
        </w:tc>
        <w:tc>
          <w:tcPr>
            <w:tcW w:w="2520" w:type="dxa"/>
            <w:shd w:val="clear" w:color="auto" w:fill="DBDBDB" w:themeFill="accent3" w:themeFillTint="66"/>
          </w:tcPr>
          <w:p w14:paraId="79EFAF73" w14:textId="77777777" w:rsidR="007339BE" w:rsidRPr="00D6695E" w:rsidRDefault="00AE16A6" w:rsidP="00CA2BE4">
            <w:r w:rsidRPr="00D6695E">
              <w:t>John Hayes, DNREC</w:t>
            </w:r>
          </w:p>
        </w:tc>
        <w:tc>
          <w:tcPr>
            <w:tcW w:w="2980" w:type="dxa"/>
            <w:shd w:val="clear" w:color="auto" w:fill="DBDBDB" w:themeFill="accent3" w:themeFillTint="66"/>
          </w:tcPr>
          <w:p w14:paraId="7B2AB86C" w14:textId="77777777" w:rsidR="007339BE" w:rsidRPr="00D6695E" w:rsidRDefault="009C4267" w:rsidP="00CA2BE4">
            <w:pPr>
              <w:rPr>
                <w:rFonts w:ascii="Calibri" w:hAnsi="Calibri"/>
                <w:color w:val="0563C1"/>
                <w:u w:val="single"/>
              </w:rPr>
            </w:pPr>
            <w:hyperlink r:id="rId24" w:history="1">
              <w:r w:rsidR="00AE420C" w:rsidRPr="00D6695E">
                <w:rPr>
                  <w:rStyle w:val="Hyperlink"/>
                  <w:rFonts w:ascii="Calibri" w:hAnsi="Calibri"/>
                </w:rPr>
                <w:t xml:space="preserve">John.hayes@state.de.us </w:t>
              </w:r>
            </w:hyperlink>
          </w:p>
        </w:tc>
      </w:tr>
      <w:tr w:rsidR="00AE420C" w14:paraId="679B9D72" w14:textId="77777777" w:rsidTr="00D6695E">
        <w:trPr>
          <w:trHeight w:val="432"/>
        </w:trPr>
        <w:tc>
          <w:tcPr>
            <w:tcW w:w="2065" w:type="dxa"/>
          </w:tcPr>
          <w:p w14:paraId="50C09DAD" w14:textId="77777777" w:rsidR="00AE420C" w:rsidRPr="00D6695E" w:rsidRDefault="00AE420C" w:rsidP="00CA2BE4">
            <w:r w:rsidRPr="00D6695E">
              <w:t xml:space="preserve">D.C.  </w:t>
            </w:r>
          </w:p>
        </w:tc>
        <w:tc>
          <w:tcPr>
            <w:tcW w:w="3510" w:type="dxa"/>
          </w:tcPr>
          <w:p w14:paraId="086DC520" w14:textId="77777777" w:rsidR="00AE420C" w:rsidRPr="00D6695E" w:rsidRDefault="009C4267" w:rsidP="00CA2BE4">
            <w:hyperlink r:id="rId25" w:history="1">
              <w:r w:rsidR="004658ED" w:rsidRPr="00D6695E">
                <w:rPr>
                  <w:rStyle w:val="Hyperlink"/>
                </w:rPr>
                <w:t>Chesapeake TMDL</w:t>
              </w:r>
            </w:hyperlink>
            <w:r w:rsidR="004658ED" w:rsidRPr="00D6695E">
              <w:t xml:space="preserve"> and </w:t>
            </w:r>
            <w:hyperlink r:id="rId26" w:history="1">
              <w:r w:rsidR="004658ED" w:rsidRPr="00D6695E">
                <w:rPr>
                  <w:rStyle w:val="Hyperlink"/>
                </w:rPr>
                <w:t>Toxic Substances page</w:t>
              </w:r>
            </w:hyperlink>
          </w:p>
        </w:tc>
        <w:tc>
          <w:tcPr>
            <w:tcW w:w="2520" w:type="dxa"/>
          </w:tcPr>
          <w:p w14:paraId="763016D7" w14:textId="77777777" w:rsidR="00AE420C" w:rsidRPr="00D6695E" w:rsidRDefault="00AE420C" w:rsidP="00CA2BE4">
            <w:r w:rsidRPr="00D6695E">
              <w:t>Aaron Waters, DOEE</w:t>
            </w:r>
          </w:p>
        </w:tc>
        <w:tc>
          <w:tcPr>
            <w:tcW w:w="2980" w:type="dxa"/>
          </w:tcPr>
          <w:p w14:paraId="7B6B3392" w14:textId="77777777" w:rsidR="009C4267" w:rsidRDefault="009C4267" w:rsidP="009C4267">
            <w:hyperlink r:id="rId27" w:history="1">
              <w:r w:rsidRPr="004A3BE4">
                <w:rPr>
                  <w:rStyle w:val="Hyperlink"/>
                </w:rPr>
                <w:t>aaron.waters@dc.gov</w:t>
              </w:r>
            </w:hyperlink>
          </w:p>
          <w:p w14:paraId="2DE93B7B" w14:textId="5D82BBCB" w:rsidR="00AE420C" w:rsidRPr="00D6695E" w:rsidRDefault="00AE420C" w:rsidP="00CA2BE4">
            <w:bookmarkStart w:id="0" w:name="_GoBack"/>
            <w:bookmarkEnd w:id="0"/>
          </w:p>
        </w:tc>
      </w:tr>
      <w:tr w:rsidR="00AE420C" w14:paraId="7B5C509D" w14:textId="77777777" w:rsidTr="00D6695E">
        <w:trPr>
          <w:trHeight w:val="432"/>
        </w:trPr>
        <w:tc>
          <w:tcPr>
            <w:tcW w:w="2065" w:type="dxa"/>
            <w:shd w:val="clear" w:color="auto" w:fill="D0CECE" w:themeFill="background2" w:themeFillShade="E6"/>
          </w:tcPr>
          <w:p w14:paraId="57F40E5B" w14:textId="77777777" w:rsidR="00AE420C" w:rsidRPr="00D6695E" w:rsidRDefault="00AE420C" w:rsidP="00CA2BE4">
            <w:r w:rsidRPr="00D6695E">
              <w:t>Maryland</w:t>
            </w:r>
          </w:p>
        </w:tc>
        <w:tc>
          <w:tcPr>
            <w:tcW w:w="3510" w:type="dxa"/>
            <w:shd w:val="clear" w:color="auto" w:fill="D0CECE" w:themeFill="background2" w:themeFillShade="E6"/>
          </w:tcPr>
          <w:p w14:paraId="48D7A122" w14:textId="77777777" w:rsidR="00AE420C" w:rsidRPr="00D6695E" w:rsidRDefault="009C4267" w:rsidP="00CA2BE4">
            <w:hyperlink r:id="rId28" w:history="1">
              <w:r w:rsidR="004658ED" w:rsidRPr="00D6695E">
                <w:rPr>
                  <w:rStyle w:val="Hyperlink"/>
                </w:rPr>
                <w:t>MDE Chesapeake Bay TMDL Center</w:t>
              </w:r>
            </w:hyperlink>
            <w:r w:rsidR="004658ED" w:rsidRPr="00D6695E">
              <w:t xml:space="preserve"> and </w:t>
            </w:r>
            <w:hyperlink r:id="rId29" w:history="1">
              <w:r w:rsidR="004658ED" w:rsidRPr="00D6695E">
                <w:rPr>
                  <w:rStyle w:val="Hyperlink"/>
                </w:rPr>
                <w:t xml:space="preserve">WIP Development </w:t>
              </w:r>
              <w:r w:rsidR="00007AD0" w:rsidRPr="00D6695E">
                <w:rPr>
                  <w:rStyle w:val="Hyperlink"/>
                </w:rPr>
                <w:t>Resources</w:t>
              </w:r>
            </w:hyperlink>
          </w:p>
        </w:tc>
        <w:tc>
          <w:tcPr>
            <w:tcW w:w="2520" w:type="dxa"/>
            <w:shd w:val="clear" w:color="auto" w:fill="D0CECE" w:themeFill="background2" w:themeFillShade="E6"/>
          </w:tcPr>
          <w:p w14:paraId="134D7AA8" w14:textId="77777777" w:rsidR="00AE420C" w:rsidRPr="00D6695E" w:rsidRDefault="00AE420C" w:rsidP="00CA2BE4">
            <w:r w:rsidRPr="00D6695E">
              <w:t xml:space="preserve">Len </w:t>
            </w:r>
            <w:proofErr w:type="spellStart"/>
            <w:r w:rsidRPr="00D6695E">
              <w:t>Schugam</w:t>
            </w:r>
            <w:proofErr w:type="spellEnd"/>
            <w:r w:rsidRPr="00D6695E">
              <w:t>, MDE</w:t>
            </w:r>
          </w:p>
        </w:tc>
        <w:tc>
          <w:tcPr>
            <w:tcW w:w="2980" w:type="dxa"/>
            <w:shd w:val="clear" w:color="auto" w:fill="D0CECE" w:themeFill="background2" w:themeFillShade="E6"/>
          </w:tcPr>
          <w:p w14:paraId="1E6748B0" w14:textId="77777777" w:rsidR="00AE420C" w:rsidRPr="00D6695E" w:rsidRDefault="009C4267" w:rsidP="00CA2BE4">
            <w:pPr>
              <w:rPr>
                <w:rFonts w:ascii="Calibri" w:hAnsi="Calibri"/>
                <w:color w:val="0563C1"/>
                <w:u w:val="single"/>
              </w:rPr>
            </w:pPr>
            <w:hyperlink r:id="rId30" w:history="1">
              <w:r w:rsidR="00AE420C" w:rsidRPr="00D6695E">
                <w:rPr>
                  <w:rStyle w:val="Hyperlink"/>
                  <w:rFonts w:ascii="Calibri" w:hAnsi="Calibri"/>
                </w:rPr>
                <w:t xml:space="preserve">leonard.schugam@maryland.gov </w:t>
              </w:r>
            </w:hyperlink>
          </w:p>
        </w:tc>
      </w:tr>
      <w:tr w:rsidR="00AE420C" w14:paraId="25C514DD" w14:textId="77777777" w:rsidTr="00D6695E">
        <w:trPr>
          <w:trHeight w:val="432"/>
        </w:trPr>
        <w:tc>
          <w:tcPr>
            <w:tcW w:w="2065" w:type="dxa"/>
          </w:tcPr>
          <w:p w14:paraId="1F8D9E95" w14:textId="77777777" w:rsidR="00AE420C" w:rsidRPr="00D6695E" w:rsidRDefault="00AE420C" w:rsidP="00CA2BE4">
            <w:r w:rsidRPr="00D6695E">
              <w:t>New York</w:t>
            </w:r>
          </w:p>
        </w:tc>
        <w:tc>
          <w:tcPr>
            <w:tcW w:w="3510" w:type="dxa"/>
          </w:tcPr>
          <w:p w14:paraId="1709843C" w14:textId="77777777" w:rsidR="00AE420C" w:rsidRPr="00D6695E" w:rsidRDefault="009C4267" w:rsidP="00CA2BE4">
            <w:hyperlink r:id="rId31" w:history="1">
              <w:r w:rsidR="004658ED" w:rsidRPr="00D6695E">
                <w:rPr>
                  <w:rStyle w:val="Hyperlink"/>
                </w:rPr>
                <w:t>Water Pollution Management</w:t>
              </w:r>
            </w:hyperlink>
          </w:p>
        </w:tc>
        <w:tc>
          <w:tcPr>
            <w:tcW w:w="2520" w:type="dxa"/>
          </w:tcPr>
          <w:p w14:paraId="6322BDEC" w14:textId="77777777" w:rsidR="00AE420C" w:rsidRPr="00D6695E" w:rsidRDefault="00AE420C" w:rsidP="00CA2BE4">
            <w:r w:rsidRPr="00D6695E">
              <w:t xml:space="preserve">Jackie </w:t>
            </w:r>
            <w:proofErr w:type="spellStart"/>
            <w:r w:rsidRPr="00D6695E">
              <w:t>Lendrum</w:t>
            </w:r>
            <w:proofErr w:type="spellEnd"/>
            <w:r w:rsidRPr="00D6695E">
              <w:t>, NYS DEC</w:t>
            </w:r>
          </w:p>
        </w:tc>
        <w:tc>
          <w:tcPr>
            <w:tcW w:w="2980" w:type="dxa"/>
          </w:tcPr>
          <w:p w14:paraId="46DCF58E" w14:textId="77777777" w:rsidR="00AE420C" w:rsidRPr="00D6695E" w:rsidRDefault="009C4267" w:rsidP="00CA2BE4">
            <w:hyperlink r:id="rId32" w:history="1">
              <w:r w:rsidR="00AE420C" w:rsidRPr="00D6695E">
                <w:rPr>
                  <w:rStyle w:val="Hyperlink"/>
                </w:rPr>
                <w:t>Jacqueline.lendrum@dec.ny.gov</w:t>
              </w:r>
            </w:hyperlink>
            <w:r w:rsidR="00AE420C" w:rsidRPr="00D6695E">
              <w:t xml:space="preserve"> </w:t>
            </w:r>
          </w:p>
        </w:tc>
      </w:tr>
      <w:tr w:rsidR="00AE420C" w14:paraId="7CED91D8" w14:textId="77777777" w:rsidTr="00D6695E">
        <w:trPr>
          <w:trHeight w:val="432"/>
        </w:trPr>
        <w:tc>
          <w:tcPr>
            <w:tcW w:w="2065" w:type="dxa"/>
            <w:shd w:val="clear" w:color="auto" w:fill="D0CECE" w:themeFill="background2" w:themeFillShade="E6"/>
          </w:tcPr>
          <w:p w14:paraId="14BE38AE" w14:textId="77777777" w:rsidR="00AE420C" w:rsidRPr="00D6695E" w:rsidRDefault="00AE420C" w:rsidP="00CA2BE4">
            <w:r w:rsidRPr="00D6695E">
              <w:t>Pennsylvania</w:t>
            </w:r>
          </w:p>
        </w:tc>
        <w:tc>
          <w:tcPr>
            <w:tcW w:w="3510" w:type="dxa"/>
            <w:shd w:val="clear" w:color="auto" w:fill="D0CECE" w:themeFill="background2" w:themeFillShade="E6"/>
          </w:tcPr>
          <w:p w14:paraId="60912F3F" w14:textId="77777777" w:rsidR="00AE420C" w:rsidRPr="00D6695E" w:rsidRDefault="009C4267" w:rsidP="00CA2BE4">
            <w:hyperlink r:id="rId33" w:history="1">
              <w:r w:rsidR="00007AD0" w:rsidRPr="00D6695E">
                <w:rPr>
                  <w:rStyle w:val="Hyperlink"/>
                </w:rPr>
                <w:t>Bay TMDL and WIP Resources</w:t>
              </w:r>
            </w:hyperlink>
          </w:p>
        </w:tc>
        <w:tc>
          <w:tcPr>
            <w:tcW w:w="2520" w:type="dxa"/>
            <w:shd w:val="clear" w:color="auto" w:fill="D0CECE" w:themeFill="background2" w:themeFillShade="E6"/>
          </w:tcPr>
          <w:p w14:paraId="7DBCB952" w14:textId="77777777" w:rsidR="00AE420C" w:rsidRPr="00D6695E" w:rsidRDefault="00AE420C" w:rsidP="00CA2BE4">
            <w:r w:rsidRPr="00D6695E">
              <w:t>Amy Williams</w:t>
            </w:r>
          </w:p>
          <w:p w14:paraId="3CCE5B07" w14:textId="2BD3102B" w:rsidR="00362D3D" w:rsidRPr="00D6695E" w:rsidRDefault="00362D3D" w:rsidP="00CA2BE4">
            <w:r w:rsidRPr="00D6695E">
              <w:t>Tom Barron</w:t>
            </w:r>
          </w:p>
        </w:tc>
        <w:tc>
          <w:tcPr>
            <w:tcW w:w="2980" w:type="dxa"/>
            <w:shd w:val="clear" w:color="auto" w:fill="D0CECE" w:themeFill="background2" w:themeFillShade="E6"/>
          </w:tcPr>
          <w:p w14:paraId="5386FEE6" w14:textId="77777777" w:rsidR="00AE420C" w:rsidRPr="00D6695E" w:rsidRDefault="009C4267" w:rsidP="00CA2BE4">
            <w:hyperlink r:id="rId34" w:history="1">
              <w:r w:rsidR="00AE420C" w:rsidRPr="00D6695E">
                <w:rPr>
                  <w:rStyle w:val="Hyperlink"/>
                </w:rPr>
                <w:t>amywilli@pa.gov</w:t>
              </w:r>
            </w:hyperlink>
          </w:p>
        </w:tc>
      </w:tr>
      <w:tr w:rsidR="00AE420C" w14:paraId="1E95F282" w14:textId="77777777" w:rsidTr="00D6695E">
        <w:trPr>
          <w:trHeight w:val="432"/>
        </w:trPr>
        <w:tc>
          <w:tcPr>
            <w:tcW w:w="2065" w:type="dxa"/>
          </w:tcPr>
          <w:p w14:paraId="410118EF" w14:textId="77777777" w:rsidR="00AE420C" w:rsidRPr="00D6695E" w:rsidRDefault="00AE420C" w:rsidP="00CA2BE4">
            <w:r w:rsidRPr="00D6695E">
              <w:t>Virginia</w:t>
            </w:r>
          </w:p>
        </w:tc>
        <w:tc>
          <w:tcPr>
            <w:tcW w:w="3510" w:type="dxa"/>
          </w:tcPr>
          <w:p w14:paraId="62266044" w14:textId="77777777" w:rsidR="00AE420C" w:rsidRPr="00D6695E" w:rsidRDefault="009C4267" w:rsidP="00CA2BE4">
            <w:hyperlink r:id="rId35" w:history="1">
              <w:r w:rsidR="00007AD0" w:rsidRPr="00D6695E">
                <w:rPr>
                  <w:rStyle w:val="Hyperlink"/>
                </w:rPr>
                <w:t>Bay TMDL page</w:t>
              </w:r>
            </w:hyperlink>
          </w:p>
        </w:tc>
        <w:tc>
          <w:tcPr>
            <w:tcW w:w="2520" w:type="dxa"/>
          </w:tcPr>
          <w:p w14:paraId="7547E991" w14:textId="77777777" w:rsidR="00AE420C" w:rsidRPr="00D6695E" w:rsidRDefault="00AE420C" w:rsidP="00CA2BE4">
            <w:r w:rsidRPr="00D6695E">
              <w:t>Mark Richards, VA DEQ</w:t>
            </w:r>
          </w:p>
        </w:tc>
        <w:tc>
          <w:tcPr>
            <w:tcW w:w="2980" w:type="dxa"/>
          </w:tcPr>
          <w:p w14:paraId="62D849D9" w14:textId="77777777" w:rsidR="00AE420C" w:rsidRPr="00D6695E" w:rsidRDefault="009C4267" w:rsidP="00CA2BE4">
            <w:pPr>
              <w:rPr>
                <w:rFonts w:ascii="Calibri" w:hAnsi="Calibri"/>
                <w:color w:val="0563C1"/>
                <w:u w:val="single"/>
              </w:rPr>
            </w:pPr>
            <w:hyperlink r:id="rId36" w:history="1">
              <w:r w:rsidR="00AE420C" w:rsidRPr="00D6695E">
                <w:rPr>
                  <w:rStyle w:val="Hyperlink"/>
                  <w:rFonts w:ascii="Calibri" w:hAnsi="Calibri"/>
                </w:rPr>
                <w:t xml:space="preserve">Mark.Richards@deq.virginia.gov </w:t>
              </w:r>
            </w:hyperlink>
          </w:p>
        </w:tc>
      </w:tr>
      <w:tr w:rsidR="00AE420C" w14:paraId="1998349C" w14:textId="77777777" w:rsidTr="00D6695E">
        <w:trPr>
          <w:trHeight w:val="432"/>
        </w:trPr>
        <w:tc>
          <w:tcPr>
            <w:tcW w:w="2065" w:type="dxa"/>
            <w:shd w:val="clear" w:color="auto" w:fill="D0CECE" w:themeFill="background2" w:themeFillShade="E6"/>
          </w:tcPr>
          <w:p w14:paraId="7985358C" w14:textId="77777777" w:rsidR="00AE420C" w:rsidRPr="00D6695E" w:rsidRDefault="00AE420C" w:rsidP="00CA2BE4">
            <w:r w:rsidRPr="00D6695E">
              <w:t xml:space="preserve">West Virginia </w:t>
            </w:r>
          </w:p>
        </w:tc>
        <w:tc>
          <w:tcPr>
            <w:tcW w:w="3510" w:type="dxa"/>
            <w:shd w:val="clear" w:color="auto" w:fill="D0CECE" w:themeFill="background2" w:themeFillShade="E6"/>
          </w:tcPr>
          <w:p w14:paraId="06643147" w14:textId="77777777" w:rsidR="00AE420C" w:rsidRPr="00D6695E" w:rsidRDefault="009C4267" w:rsidP="00CA2BE4">
            <w:hyperlink r:id="rId37" w:history="1">
              <w:r w:rsidR="00044644" w:rsidRPr="00D6695E">
                <w:rPr>
                  <w:rStyle w:val="Hyperlink"/>
                </w:rPr>
                <w:t>Bay TMDL Resources</w:t>
              </w:r>
            </w:hyperlink>
          </w:p>
        </w:tc>
        <w:tc>
          <w:tcPr>
            <w:tcW w:w="2520" w:type="dxa"/>
            <w:shd w:val="clear" w:color="auto" w:fill="D0CECE" w:themeFill="background2" w:themeFillShade="E6"/>
          </w:tcPr>
          <w:p w14:paraId="4CC3162F" w14:textId="578E7ED8" w:rsidR="00AE420C" w:rsidRPr="00D6695E" w:rsidRDefault="00362D3D" w:rsidP="00CA2BE4">
            <w:r w:rsidRPr="00D6695E">
              <w:t xml:space="preserve">John </w:t>
            </w:r>
            <w:proofErr w:type="spellStart"/>
            <w:r w:rsidRPr="00D6695E">
              <w:t>Wirts</w:t>
            </w:r>
            <w:proofErr w:type="spellEnd"/>
          </w:p>
        </w:tc>
        <w:tc>
          <w:tcPr>
            <w:tcW w:w="2980" w:type="dxa"/>
            <w:shd w:val="clear" w:color="auto" w:fill="D0CECE" w:themeFill="background2" w:themeFillShade="E6"/>
          </w:tcPr>
          <w:p w14:paraId="7336D50C" w14:textId="79A434AD" w:rsidR="00AE420C" w:rsidRPr="00D6695E" w:rsidRDefault="009C4267" w:rsidP="00CA2BE4">
            <w:pPr>
              <w:rPr>
                <w:color w:val="000000" w:themeColor="text1"/>
              </w:rPr>
            </w:pPr>
            <w:hyperlink r:id="rId38" w:history="1">
              <w:r w:rsidR="007B5AAF" w:rsidRPr="00D6695E">
                <w:rPr>
                  <w:rStyle w:val="Hyperlink"/>
                </w:rPr>
                <w:t>John.C.Wirts@wv.gov</w:t>
              </w:r>
            </w:hyperlink>
            <w:r w:rsidR="007B5AAF" w:rsidRPr="00D6695E">
              <w:rPr>
                <w:color w:val="000000" w:themeColor="text1"/>
              </w:rPr>
              <w:t xml:space="preserve"> </w:t>
            </w:r>
          </w:p>
        </w:tc>
      </w:tr>
      <w:tr w:rsidR="00AE420C" w14:paraId="74C14BE3" w14:textId="77777777" w:rsidTr="00636763">
        <w:trPr>
          <w:trHeight w:val="432"/>
        </w:trPr>
        <w:tc>
          <w:tcPr>
            <w:tcW w:w="2065" w:type="dxa"/>
            <w:shd w:val="clear" w:color="auto" w:fill="FFFFFF" w:themeFill="background1"/>
          </w:tcPr>
          <w:p w14:paraId="7F26F2E6" w14:textId="77777777" w:rsidR="00AE420C" w:rsidRPr="00D6695E" w:rsidRDefault="00AE420C" w:rsidP="00CA2BE4">
            <w:r w:rsidRPr="00D6695E">
              <w:t>Delaware River Basin Commission</w:t>
            </w:r>
          </w:p>
        </w:tc>
        <w:tc>
          <w:tcPr>
            <w:tcW w:w="3510" w:type="dxa"/>
            <w:shd w:val="clear" w:color="auto" w:fill="FFFFFF" w:themeFill="background1"/>
          </w:tcPr>
          <w:p w14:paraId="14416488" w14:textId="77777777" w:rsidR="00AE420C" w:rsidRPr="00D6695E" w:rsidRDefault="009C4267" w:rsidP="00CA2BE4">
            <w:hyperlink r:id="rId39" w:history="1">
              <w:r w:rsidR="00044644" w:rsidRPr="00D6695E">
                <w:rPr>
                  <w:rStyle w:val="Hyperlink"/>
                </w:rPr>
                <w:t>Water Quality and Toxic Pollutants</w:t>
              </w:r>
            </w:hyperlink>
          </w:p>
        </w:tc>
        <w:tc>
          <w:tcPr>
            <w:tcW w:w="2520" w:type="dxa"/>
            <w:shd w:val="clear" w:color="auto" w:fill="FFFFFF" w:themeFill="background1"/>
          </w:tcPr>
          <w:p w14:paraId="2BBA7C5D" w14:textId="77777777" w:rsidR="00AE420C" w:rsidRPr="00D6695E" w:rsidRDefault="00AE420C" w:rsidP="00CA2BE4">
            <w:r w:rsidRPr="00D6695E">
              <w:t xml:space="preserve">Greg </w:t>
            </w:r>
            <w:proofErr w:type="spellStart"/>
            <w:r w:rsidRPr="00D6695E">
              <w:t>Cavallo</w:t>
            </w:r>
            <w:proofErr w:type="spellEnd"/>
            <w:r w:rsidRPr="00D6695E">
              <w:t>, DRBC</w:t>
            </w:r>
          </w:p>
        </w:tc>
        <w:tc>
          <w:tcPr>
            <w:tcW w:w="2980" w:type="dxa"/>
            <w:shd w:val="clear" w:color="auto" w:fill="FFFFFF" w:themeFill="background1"/>
          </w:tcPr>
          <w:p w14:paraId="2C41D626" w14:textId="77777777" w:rsidR="00AE420C" w:rsidRPr="00D6695E" w:rsidRDefault="009C4267" w:rsidP="00CA2BE4">
            <w:pPr>
              <w:rPr>
                <w:rFonts w:ascii="Calibri" w:hAnsi="Calibri"/>
                <w:color w:val="0563C1"/>
                <w:u w:val="single"/>
              </w:rPr>
            </w:pPr>
            <w:hyperlink r:id="rId40" w:history="1">
              <w:r w:rsidR="00AE420C" w:rsidRPr="00D6695E">
                <w:rPr>
                  <w:rStyle w:val="Hyperlink"/>
                  <w:rFonts w:ascii="Calibri" w:hAnsi="Calibri"/>
                </w:rPr>
                <w:t>Greg.Cavallo@drbc.nj.gov</w:t>
              </w:r>
            </w:hyperlink>
          </w:p>
        </w:tc>
      </w:tr>
      <w:tr w:rsidR="00025405" w14:paraId="57ABFFD4" w14:textId="77777777" w:rsidTr="006A172D">
        <w:trPr>
          <w:trHeight w:val="432"/>
        </w:trPr>
        <w:tc>
          <w:tcPr>
            <w:tcW w:w="2065" w:type="dxa"/>
            <w:shd w:val="clear" w:color="auto" w:fill="DBDBDB" w:themeFill="accent3" w:themeFillTint="66"/>
          </w:tcPr>
          <w:p w14:paraId="4436A3EF" w14:textId="7C823E8E" w:rsidR="00025405" w:rsidRPr="00D6695E" w:rsidRDefault="00025405" w:rsidP="00CA2BE4">
            <w:r>
              <w:t>CBP</w:t>
            </w:r>
          </w:p>
        </w:tc>
        <w:tc>
          <w:tcPr>
            <w:tcW w:w="3510" w:type="dxa"/>
            <w:shd w:val="clear" w:color="auto" w:fill="DBDBDB" w:themeFill="accent3" w:themeFillTint="66"/>
          </w:tcPr>
          <w:p w14:paraId="7F3BE628" w14:textId="026CE962" w:rsidR="00025405" w:rsidRDefault="009C4267" w:rsidP="00CA2BE4">
            <w:hyperlink r:id="rId41" w:history="1">
              <w:r w:rsidR="00025405" w:rsidRPr="00025405">
                <w:rPr>
                  <w:rStyle w:val="Hyperlink"/>
                </w:rPr>
                <w:t>Toxic Contaminants Workgroup</w:t>
              </w:r>
            </w:hyperlink>
          </w:p>
        </w:tc>
        <w:tc>
          <w:tcPr>
            <w:tcW w:w="2520" w:type="dxa"/>
            <w:shd w:val="clear" w:color="auto" w:fill="DBDBDB" w:themeFill="accent3" w:themeFillTint="66"/>
          </w:tcPr>
          <w:p w14:paraId="37F980AC" w14:textId="2BA6C5EC" w:rsidR="00025405" w:rsidRPr="00D6695E" w:rsidRDefault="00025405" w:rsidP="00CA2BE4">
            <w:r>
              <w:t>Greg Allen, EPA</w:t>
            </w:r>
          </w:p>
        </w:tc>
        <w:tc>
          <w:tcPr>
            <w:tcW w:w="2980" w:type="dxa"/>
            <w:shd w:val="clear" w:color="auto" w:fill="DBDBDB" w:themeFill="accent3" w:themeFillTint="66"/>
          </w:tcPr>
          <w:p w14:paraId="79CA0EF0" w14:textId="5D886F2D" w:rsidR="00025405" w:rsidRDefault="009C4267" w:rsidP="00CA2BE4">
            <w:hyperlink r:id="rId42" w:history="1">
              <w:r w:rsidR="006A172D" w:rsidRPr="009962BF">
                <w:rPr>
                  <w:rStyle w:val="Hyperlink"/>
                </w:rPr>
                <w:t>Allen.greg@epa.gov</w:t>
              </w:r>
            </w:hyperlink>
            <w:r w:rsidR="006A172D">
              <w:t xml:space="preserve"> </w:t>
            </w:r>
          </w:p>
        </w:tc>
      </w:tr>
    </w:tbl>
    <w:p w14:paraId="36894CBC" w14:textId="32939330" w:rsidR="006D43CC" w:rsidRPr="00E76A52" w:rsidRDefault="008311A2" w:rsidP="008311A2">
      <w:pPr>
        <w:widowControl w:val="0"/>
        <w:tabs>
          <w:tab w:val="left" w:pos="10110"/>
        </w:tabs>
        <w:spacing w:after="120"/>
        <w:rPr>
          <w:rFonts w:eastAsia="Cambria" w:cs="Cambria"/>
          <w:bCs/>
        </w:rPr>
      </w:pPr>
      <w:r>
        <w:rPr>
          <w:rFonts w:eastAsia="Cambria" w:cs="Cambria"/>
          <w:bCs/>
        </w:rPr>
        <w:tab/>
      </w:r>
    </w:p>
    <w:sectPr w:rsidR="006D43CC" w:rsidRPr="00E76A52" w:rsidSect="00F34567">
      <w:footerReference w:type="default" r:id="rId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931F7" w14:textId="77777777" w:rsidR="00E8395A" w:rsidRDefault="00E8395A" w:rsidP="00EA1380">
      <w:pPr>
        <w:spacing w:after="0" w:line="240" w:lineRule="auto"/>
      </w:pPr>
      <w:r>
        <w:separator/>
      </w:r>
    </w:p>
  </w:endnote>
  <w:endnote w:type="continuationSeparator" w:id="0">
    <w:p w14:paraId="7AB7B9F9" w14:textId="77777777" w:rsidR="00E8395A" w:rsidRDefault="00E8395A" w:rsidP="00EA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DokChampa">
    <w:altName w:val="Microsoft Sans Serif"/>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499F9" w14:textId="6AC5A1AF" w:rsidR="004734DD" w:rsidRPr="004734DD" w:rsidRDefault="008311A2" w:rsidP="00D6695E">
    <w:pPr>
      <w:pStyle w:val="Footer"/>
      <w:jc w:val="right"/>
      <w:rPr>
        <w:sz w:val="20"/>
      </w:rPr>
    </w:pPr>
    <w:r>
      <w:rPr>
        <w:sz w:val="20"/>
      </w:rPr>
      <w:t>Updated March</w:t>
    </w:r>
    <w:r w:rsidR="00D6695E">
      <w:rPr>
        <w:sz w:val="20"/>
      </w:rP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14251" w14:textId="77777777" w:rsidR="00E8395A" w:rsidRDefault="00E8395A" w:rsidP="00EA1380">
      <w:pPr>
        <w:spacing w:after="0" w:line="240" w:lineRule="auto"/>
      </w:pPr>
      <w:r>
        <w:separator/>
      </w:r>
    </w:p>
  </w:footnote>
  <w:footnote w:type="continuationSeparator" w:id="0">
    <w:p w14:paraId="504235D2" w14:textId="77777777" w:rsidR="00E8395A" w:rsidRDefault="00E8395A" w:rsidP="00EA1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CC7"/>
    <w:multiLevelType w:val="hybridMultilevel"/>
    <w:tmpl w:val="77CC4254"/>
    <w:lvl w:ilvl="0" w:tplc="EAAED07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4D8A"/>
    <w:multiLevelType w:val="hybridMultilevel"/>
    <w:tmpl w:val="75D621A8"/>
    <w:lvl w:ilvl="0" w:tplc="584A79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0712E"/>
    <w:multiLevelType w:val="hybridMultilevel"/>
    <w:tmpl w:val="FEA21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5C289A"/>
    <w:multiLevelType w:val="hybridMultilevel"/>
    <w:tmpl w:val="B846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1E6C2A"/>
    <w:multiLevelType w:val="hybridMultilevel"/>
    <w:tmpl w:val="BD226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213277"/>
    <w:multiLevelType w:val="hybridMultilevel"/>
    <w:tmpl w:val="625C0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B94ED0"/>
    <w:multiLevelType w:val="hybridMultilevel"/>
    <w:tmpl w:val="55C0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516BE"/>
    <w:multiLevelType w:val="hybridMultilevel"/>
    <w:tmpl w:val="6C6C0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7630F"/>
    <w:multiLevelType w:val="hybridMultilevel"/>
    <w:tmpl w:val="E72E50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66622A"/>
    <w:multiLevelType w:val="hybridMultilevel"/>
    <w:tmpl w:val="780C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31653"/>
    <w:multiLevelType w:val="hybridMultilevel"/>
    <w:tmpl w:val="3F4A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B0BE1"/>
    <w:multiLevelType w:val="hybridMultilevel"/>
    <w:tmpl w:val="DBA857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9254CE"/>
    <w:multiLevelType w:val="hybridMultilevel"/>
    <w:tmpl w:val="438A6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025EBF"/>
    <w:multiLevelType w:val="hybridMultilevel"/>
    <w:tmpl w:val="4350E78A"/>
    <w:lvl w:ilvl="0" w:tplc="32EE27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E3A21"/>
    <w:multiLevelType w:val="hybridMultilevel"/>
    <w:tmpl w:val="8EFE5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5A5FE8"/>
    <w:multiLevelType w:val="hybridMultilevel"/>
    <w:tmpl w:val="C9FC4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AE0D79"/>
    <w:multiLevelType w:val="hybridMultilevel"/>
    <w:tmpl w:val="FFAA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0617B"/>
    <w:multiLevelType w:val="hybridMultilevel"/>
    <w:tmpl w:val="DB1A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25BB4"/>
    <w:multiLevelType w:val="hybridMultilevel"/>
    <w:tmpl w:val="AAA02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EC5EE7"/>
    <w:multiLevelType w:val="hybridMultilevel"/>
    <w:tmpl w:val="66BA6F4C"/>
    <w:lvl w:ilvl="0" w:tplc="909C22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5"/>
  </w:num>
  <w:num w:numId="4">
    <w:abstractNumId w:val="3"/>
  </w:num>
  <w:num w:numId="5">
    <w:abstractNumId w:val="14"/>
  </w:num>
  <w:num w:numId="6">
    <w:abstractNumId w:val="2"/>
  </w:num>
  <w:num w:numId="7">
    <w:abstractNumId w:val="18"/>
  </w:num>
  <w:num w:numId="8">
    <w:abstractNumId w:val="4"/>
  </w:num>
  <w:num w:numId="9">
    <w:abstractNumId w:val="0"/>
  </w:num>
  <w:num w:numId="10">
    <w:abstractNumId w:val="6"/>
  </w:num>
  <w:num w:numId="11">
    <w:abstractNumId w:val="19"/>
  </w:num>
  <w:num w:numId="12">
    <w:abstractNumId w:val="10"/>
  </w:num>
  <w:num w:numId="13">
    <w:abstractNumId w:val="0"/>
  </w:num>
  <w:num w:numId="14">
    <w:abstractNumId w:val="19"/>
  </w:num>
  <w:num w:numId="15">
    <w:abstractNumId w:val="6"/>
  </w:num>
  <w:num w:numId="16">
    <w:abstractNumId w:val="8"/>
  </w:num>
  <w:num w:numId="17">
    <w:abstractNumId w:val="0"/>
  </w:num>
  <w:num w:numId="18">
    <w:abstractNumId w:val="19"/>
  </w:num>
  <w:num w:numId="19">
    <w:abstractNumId w:val="11"/>
  </w:num>
  <w:num w:numId="20">
    <w:abstractNumId w:val="13"/>
  </w:num>
  <w:num w:numId="21">
    <w:abstractNumId w:val="1"/>
  </w:num>
  <w:num w:numId="22">
    <w:abstractNumId w:val="12"/>
  </w:num>
  <w:num w:numId="23">
    <w:abstractNumId w:val="7"/>
  </w:num>
  <w:num w:numId="24">
    <w:abstractNumId w:val="15"/>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BB"/>
    <w:rsid w:val="00007AD0"/>
    <w:rsid w:val="00025405"/>
    <w:rsid w:val="0003757F"/>
    <w:rsid w:val="000429E7"/>
    <w:rsid w:val="00044644"/>
    <w:rsid w:val="00075870"/>
    <w:rsid w:val="000908B1"/>
    <w:rsid w:val="000A4057"/>
    <w:rsid w:val="000C5E0D"/>
    <w:rsid w:val="00130178"/>
    <w:rsid w:val="001308F5"/>
    <w:rsid w:val="0017015A"/>
    <w:rsid w:val="001B435E"/>
    <w:rsid w:val="001C2271"/>
    <w:rsid w:val="001C5574"/>
    <w:rsid w:val="001D31C6"/>
    <w:rsid w:val="0020095B"/>
    <w:rsid w:val="00214A8A"/>
    <w:rsid w:val="00216E9C"/>
    <w:rsid w:val="00283875"/>
    <w:rsid w:val="002920FA"/>
    <w:rsid w:val="002A1011"/>
    <w:rsid w:val="002A321D"/>
    <w:rsid w:val="002B149D"/>
    <w:rsid w:val="002F4FD6"/>
    <w:rsid w:val="002F7651"/>
    <w:rsid w:val="00313BFF"/>
    <w:rsid w:val="00325A61"/>
    <w:rsid w:val="00336B6C"/>
    <w:rsid w:val="00337783"/>
    <w:rsid w:val="00344B6E"/>
    <w:rsid w:val="00346658"/>
    <w:rsid w:val="00356661"/>
    <w:rsid w:val="0036243E"/>
    <w:rsid w:val="00362D3D"/>
    <w:rsid w:val="00362DA7"/>
    <w:rsid w:val="003A46B3"/>
    <w:rsid w:val="003A57CC"/>
    <w:rsid w:val="003B6D8E"/>
    <w:rsid w:val="003E0C26"/>
    <w:rsid w:val="003E4434"/>
    <w:rsid w:val="003F10DA"/>
    <w:rsid w:val="0040737C"/>
    <w:rsid w:val="00430EBE"/>
    <w:rsid w:val="00434F3F"/>
    <w:rsid w:val="004415CD"/>
    <w:rsid w:val="00445D76"/>
    <w:rsid w:val="00447ADE"/>
    <w:rsid w:val="004513C7"/>
    <w:rsid w:val="004658ED"/>
    <w:rsid w:val="004734DD"/>
    <w:rsid w:val="004743E8"/>
    <w:rsid w:val="00484EC4"/>
    <w:rsid w:val="00491DC2"/>
    <w:rsid w:val="004927CB"/>
    <w:rsid w:val="00494B45"/>
    <w:rsid w:val="004C3DD4"/>
    <w:rsid w:val="004F1714"/>
    <w:rsid w:val="0050283E"/>
    <w:rsid w:val="005237AB"/>
    <w:rsid w:val="005257F3"/>
    <w:rsid w:val="00544BCC"/>
    <w:rsid w:val="005601EA"/>
    <w:rsid w:val="00562F44"/>
    <w:rsid w:val="005A31ED"/>
    <w:rsid w:val="005C145B"/>
    <w:rsid w:val="005D5B8A"/>
    <w:rsid w:val="00605EB1"/>
    <w:rsid w:val="00606B7D"/>
    <w:rsid w:val="00625806"/>
    <w:rsid w:val="00633587"/>
    <w:rsid w:val="00635268"/>
    <w:rsid w:val="00636763"/>
    <w:rsid w:val="00644F21"/>
    <w:rsid w:val="00646072"/>
    <w:rsid w:val="00675BFD"/>
    <w:rsid w:val="006A172D"/>
    <w:rsid w:val="006D43CC"/>
    <w:rsid w:val="006E3198"/>
    <w:rsid w:val="00702981"/>
    <w:rsid w:val="00732B00"/>
    <w:rsid w:val="007339BE"/>
    <w:rsid w:val="00751B67"/>
    <w:rsid w:val="00775A58"/>
    <w:rsid w:val="00785FCC"/>
    <w:rsid w:val="00797796"/>
    <w:rsid w:val="007B26EC"/>
    <w:rsid w:val="007B5AAF"/>
    <w:rsid w:val="007D09F3"/>
    <w:rsid w:val="008311A2"/>
    <w:rsid w:val="008555CD"/>
    <w:rsid w:val="00856A1E"/>
    <w:rsid w:val="008775B2"/>
    <w:rsid w:val="008A03D3"/>
    <w:rsid w:val="008E48D3"/>
    <w:rsid w:val="008F47AD"/>
    <w:rsid w:val="00915F3B"/>
    <w:rsid w:val="00936789"/>
    <w:rsid w:val="009479A1"/>
    <w:rsid w:val="00954EEE"/>
    <w:rsid w:val="009733DE"/>
    <w:rsid w:val="00982A1A"/>
    <w:rsid w:val="009B7E75"/>
    <w:rsid w:val="009C3AD1"/>
    <w:rsid w:val="009C4267"/>
    <w:rsid w:val="009D12C2"/>
    <w:rsid w:val="009E2363"/>
    <w:rsid w:val="009E733C"/>
    <w:rsid w:val="00A04F4A"/>
    <w:rsid w:val="00A063BE"/>
    <w:rsid w:val="00A23134"/>
    <w:rsid w:val="00A33FF3"/>
    <w:rsid w:val="00A45EBC"/>
    <w:rsid w:val="00A47BBB"/>
    <w:rsid w:val="00A54270"/>
    <w:rsid w:val="00A634A8"/>
    <w:rsid w:val="00A839A2"/>
    <w:rsid w:val="00AA2DC8"/>
    <w:rsid w:val="00AA2E89"/>
    <w:rsid w:val="00AA32F6"/>
    <w:rsid w:val="00AC48F9"/>
    <w:rsid w:val="00AE16A6"/>
    <w:rsid w:val="00AE420C"/>
    <w:rsid w:val="00AF0409"/>
    <w:rsid w:val="00AF2FB9"/>
    <w:rsid w:val="00AF3A3D"/>
    <w:rsid w:val="00B17E60"/>
    <w:rsid w:val="00B20FD4"/>
    <w:rsid w:val="00B51155"/>
    <w:rsid w:val="00B5468D"/>
    <w:rsid w:val="00B92645"/>
    <w:rsid w:val="00BC2F06"/>
    <w:rsid w:val="00BC6187"/>
    <w:rsid w:val="00BC626E"/>
    <w:rsid w:val="00BC7E2C"/>
    <w:rsid w:val="00C047AB"/>
    <w:rsid w:val="00C2518F"/>
    <w:rsid w:val="00C3317D"/>
    <w:rsid w:val="00C3605B"/>
    <w:rsid w:val="00C477BC"/>
    <w:rsid w:val="00CA0F47"/>
    <w:rsid w:val="00CA2BE4"/>
    <w:rsid w:val="00CA65F6"/>
    <w:rsid w:val="00CC3719"/>
    <w:rsid w:val="00CE7390"/>
    <w:rsid w:val="00CF66FF"/>
    <w:rsid w:val="00D1280B"/>
    <w:rsid w:val="00D22E2E"/>
    <w:rsid w:val="00D45B43"/>
    <w:rsid w:val="00D64232"/>
    <w:rsid w:val="00D65F97"/>
    <w:rsid w:val="00D6695E"/>
    <w:rsid w:val="00D7328B"/>
    <w:rsid w:val="00D746E9"/>
    <w:rsid w:val="00D829ED"/>
    <w:rsid w:val="00D95D09"/>
    <w:rsid w:val="00DE6756"/>
    <w:rsid w:val="00DF2B9F"/>
    <w:rsid w:val="00DF7B6C"/>
    <w:rsid w:val="00E17072"/>
    <w:rsid w:val="00E61FC5"/>
    <w:rsid w:val="00E76A52"/>
    <w:rsid w:val="00E836BB"/>
    <w:rsid w:val="00E8395A"/>
    <w:rsid w:val="00EA1380"/>
    <w:rsid w:val="00EA2FBB"/>
    <w:rsid w:val="00ED5949"/>
    <w:rsid w:val="00EE47E8"/>
    <w:rsid w:val="00F01D68"/>
    <w:rsid w:val="00F3390A"/>
    <w:rsid w:val="00F34567"/>
    <w:rsid w:val="00F57A62"/>
    <w:rsid w:val="00F97590"/>
    <w:rsid w:val="00FA276C"/>
    <w:rsid w:val="00FB7188"/>
    <w:rsid w:val="00FF028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1DE1"/>
  <w15:docId w15:val="{77E47B37-2FF0-4630-A663-AD90A651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6BB"/>
    <w:pPr>
      <w:ind w:left="720"/>
      <w:contextualSpacing/>
    </w:pPr>
  </w:style>
  <w:style w:type="character" w:styleId="Hyperlink">
    <w:name w:val="Hyperlink"/>
    <w:basedOn w:val="DefaultParagraphFont"/>
    <w:uiPriority w:val="99"/>
    <w:unhideWhenUsed/>
    <w:rsid w:val="00445D76"/>
    <w:rPr>
      <w:color w:val="0563C1" w:themeColor="hyperlink"/>
      <w:u w:val="single"/>
    </w:rPr>
  </w:style>
  <w:style w:type="table" w:styleId="TableGrid">
    <w:name w:val="Table Grid"/>
    <w:basedOn w:val="TableNormal"/>
    <w:uiPriority w:val="39"/>
    <w:rsid w:val="0044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4B6E"/>
    <w:pPr>
      <w:autoSpaceDE w:val="0"/>
      <w:autoSpaceDN w:val="0"/>
      <w:adjustRightInd w:val="0"/>
      <w:spacing w:after="0" w:line="240" w:lineRule="auto"/>
    </w:pPr>
    <w:rPr>
      <w:rFonts w:ascii="Times New Roma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E76A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6A5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6A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6A52"/>
    <w:rPr>
      <w:rFonts w:ascii="Arial" w:eastAsia="Times New Roman" w:hAnsi="Arial" w:cs="Arial"/>
      <w:vanish/>
      <w:sz w:val="16"/>
      <w:szCs w:val="16"/>
    </w:rPr>
  </w:style>
  <w:style w:type="character" w:customStyle="1" w:styleId="Mention1">
    <w:name w:val="Mention1"/>
    <w:basedOn w:val="DefaultParagraphFont"/>
    <w:uiPriority w:val="99"/>
    <w:semiHidden/>
    <w:unhideWhenUsed/>
    <w:rsid w:val="00A634A8"/>
    <w:rPr>
      <w:color w:val="2B579A"/>
      <w:shd w:val="clear" w:color="auto" w:fill="E6E6E6"/>
    </w:rPr>
  </w:style>
  <w:style w:type="paragraph" w:styleId="BalloonText">
    <w:name w:val="Balloon Text"/>
    <w:basedOn w:val="Normal"/>
    <w:link w:val="BalloonTextChar"/>
    <w:uiPriority w:val="99"/>
    <w:semiHidden/>
    <w:unhideWhenUsed/>
    <w:rsid w:val="00491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DC2"/>
    <w:rPr>
      <w:rFonts w:ascii="Segoe UI" w:hAnsi="Segoe UI" w:cs="Segoe UI"/>
      <w:sz w:val="18"/>
      <w:szCs w:val="18"/>
    </w:rPr>
  </w:style>
  <w:style w:type="paragraph" w:customStyle="1" w:styleId="DecimalAligned">
    <w:name w:val="Decimal Aligned"/>
    <w:basedOn w:val="Normal"/>
    <w:uiPriority w:val="40"/>
    <w:qFormat/>
    <w:rsid w:val="00EA1380"/>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EA1380"/>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EA1380"/>
    <w:rPr>
      <w:rFonts w:eastAsiaTheme="minorEastAsia" w:cs="Times New Roman"/>
      <w:sz w:val="20"/>
      <w:szCs w:val="20"/>
    </w:rPr>
  </w:style>
  <w:style w:type="character" w:styleId="SubtleEmphasis">
    <w:name w:val="Subtle Emphasis"/>
    <w:basedOn w:val="DefaultParagraphFont"/>
    <w:uiPriority w:val="19"/>
    <w:qFormat/>
    <w:rsid w:val="00EA1380"/>
    <w:rPr>
      <w:i/>
      <w:iCs/>
    </w:rPr>
  </w:style>
  <w:style w:type="table" w:styleId="MediumShading2-Accent5">
    <w:name w:val="Medium Shading 2 Accent 5"/>
    <w:basedOn w:val="TableNormal"/>
    <w:uiPriority w:val="64"/>
    <w:rsid w:val="00EA1380"/>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EA1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380"/>
  </w:style>
  <w:style w:type="paragraph" w:styleId="Footer">
    <w:name w:val="footer"/>
    <w:basedOn w:val="Normal"/>
    <w:link w:val="FooterChar"/>
    <w:uiPriority w:val="99"/>
    <w:unhideWhenUsed/>
    <w:rsid w:val="00EA1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80"/>
  </w:style>
  <w:style w:type="table" w:styleId="LightList">
    <w:name w:val="Light List"/>
    <w:basedOn w:val="TableNormal"/>
    <w:uiPriority w:val="61"/>
    <w:rsid w:val="00EA1380"/>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EA1380"/>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CommentReference">
    <w:name w:val="annotation reference"/>
    <w:basedOn w:val="DefaultParagraphFont"/>
    <w:uiPriority w:val="99"/>
    <w:semiHidden/>
    <w:unhideWhenUsed/>
    <w:rsid w:val="00A33FF3"/>
    <w:rPr>
      <w:sz w:val="16"/>
      <w:szCs w:val="16"/>
    </w:rPr>
  </w:style>
  <w:style w:type="paragraph" w:styleId="CommentText">
    <w:name w:val="annotation text"/>
    <w:basedOn w:val="Normal"/>
    <w:link w:val="CommentTextChar"/>
    <w:uiPriority w:val="99"/>
    <w:semiHidden/>
    <w:unhideWhenUsed/>
    <w:rsid w:val="00A33FF3"/>
    <w:pPr>
      <w:spacing w:line="240" w:lineRule="auto"/>
    </w:pPr>
    <w:rPr>
      <w:sz w:val="20"/>
      <w:szCs w:val="20"/>
    </w:rPr>
  </w:style>
  <w:style w:type="character" w:customStyle="1" w:styleId="CommentTextChar">
    <w:name w:val="Comment Text Char"/>
    <w:basedOn w:val="DefaultParagraphFont"/>
    <w:link w:val="CommentText"/>
    <w:uiPriority w:val="99"/>
    <w:semiHidden/>
    <w:rsid w:val="00A33FF3"/>
    <w:rPr>
      <w:sz w:val="20"/>
      <w:szCs w:val="20"/>
    </w:rPr>
  </w:style>
  <w:style w:type="paragraph" w:styleId="CommentSubject">
    <w:name w:val="annotation subject"/>
    <w:basedOn w:val="CommentText"/>
    <w:next w:val="CommentText"/>
    <w:link w:val="CommentSubjectChar"/>
    <w:uiPriority w:val="99"/>
    <w:semiHidden/>
    <w:unhideWhenUsed/>
    <w:rsid w:val="00A33FF3"/>
    <w:rPr>
      <w:b/>
      <w:bCs/>
    </w:rPr>
  </w:style>
  <w:style w:type="character" w:customStyle="1" w:styleId="CommentSubjectChar">
    <w:name w:val="Comment Subject Char"/>
    <w:basedOn w:val="CommentTextChar"/>
    <w:link w:val="CommentSubject"/>
    <w:uiPriority w:val="99"/>
    <w:semiHidden/>
    <w:rsid w:val="00A33FF3"/>
    <w:rPr>
      <w:b/>
      <w:bCs/>
      <w:sz w:val="20"/>
      <w:szCs w:val="20"/>
    </w:rPr>
  </w:style>
  <w:style w:type="paragraph" w:styleId="Revision">
    <w:name w:val="Revision"/>
    <w:hidden/>
    <w:uiPriority w:val="99"/>
    <w:semiHidden/>
    <w:rsid w:val="007B26EC"/>
    <w:pPr>
      <w:spacing w:after="0" w:line="240" w:lineRule="auto"/>
    </w:pPr>
  </w:style>
  <w:style w:type="paragraph" w:styleId="Caption">
    <w:name w:val="caption"/>
    <w:basedOn w:val="Normal"/>
    <w:next w:val="Normal"/>
    <w:uiPriority w:val="35"/>
    <w:unhideWhenUsed/>
    <w:qFormat/>
    <w:rsid w:val="00D64232"/>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075870"/>
    <w:rPr>
      <w:color w:val="808080"/>
      <w:shd w:val="clear" w:color="auto" w:fill="E6E6E6"/>
    </w:rPr>
  </w:style>
  <w:style w:type="character" w:styleId="FollowedHyperlink">
    <w:name w:val="FollowedHyperlink"/>
    <w:basedOn w:val="DefaultParagraphFont"/>
    <w:uiPriority w:val="99"/>
    <w:semiHidden/>
    <w:unhideWhenUsed/>
    <w:rsid w:val="002920FA"/>
    <w:rPr>
      <w:color w:val="954F72" w:themeColor="followedHyperlink"/>
      <w:u w:val="single"/>
    </w:rPr>
  </w:style>
  <w:style w:type="character" w:customStyle="1" w:styleId="UnresolvedMention2">
    <w:name w:val="Unresolved Mention2"/>
    <w:basedOn w:val="DefaultParagraphFont"/>
    <w:uiPriority w:val="99"/>
    <w:semiHidden/>
    <w:unhideWhenUsed/>
    <w:rsid w:val="002920FA"/>
    <w:rPr>
      <w:color w:val="808080"/>
      <w:shd w:val="clear" w:color="auto" w:fill="E6E6E6"/>
    </w:rPr>
  </w:style>
  <w:style w:type="character" w:customStyle="1" w:styleId="UnresolvedMention3">
    <w:name w:val="Unresolved Mention3"/>
    <w:basedOn w:val="DefaultParagraphFont"/>
    <w:uiPriority w:val="99"/>
    <w:semiHidden/>
    <w:unhideWhenUsed/>
    <w:rsid w:val="000429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725">
      <w:bodyDiv w:val="1"/>
      <w:marLeft w:val="0"/>
      <w:marRight w:val="0"/>
      <w:marTop w:val="0"/>
      <w:marBottom w:val="0"/>
      <w:divBdr>
        <w:top w:val="none" w:sz="0" w:space="0" w:color="auto"/>
        <w:left w:val="none" w:sz="0" w:space="0" w:color="auto"/>
        <w:bottom w:val="none" w:sz="0" w:space="0" w:color="auto"/>
        <w:right w:val="none" w:sz="0" w:space="0" w:color="auto"/>
      </w:divBdr>
    </w:div>
    <w:div w:id="14500113">
      <w:bodyDiv w:val="1"/>
      <w:marLeft w:val="0"/>
      <w:marRight w:val="0"/>
      <w:marTop w:val="0"/>
      <w:marBottom w:val="0"/>
      <w:divBdr>
        <w:top w:val="none" w:sz="0" w:space="0" w:color="auto"/>
        <w:left w:val="none" w:sz="0" w:space="0" w:color="auto"/>
        <w:bottom w:val="none" w:sz="0" w:space="0" w:color="auto"/>
        <w:right w:val="none" w:sz="0" w:space="0" w:color="auto"/>
      </w:divBdr>
    </w:div>
    <w:div w:id="44918314">
      <w:bodyDiv w:val="1"/>
      <w:marLeft w:val="0"/>
      <w:marRight w:val="0"/>
      <w:marTop w:val="0"/>
      <w:marBottom w:val="0"/>
      <w:divBdr>
        <w:top w:val="none" w:sz="0" w:space="0" w:color="auto"/>
        <w:left w:val="none" w:sz="0" w:space="0" w:color="auto"/>
        <w:bottom w:val="none" w:sz="0" w:space="0" w:color="auto"/>
        <w:right w:val="none" w:sz="0" w:space="0" w:color="auto"/>
      </w:divBdr>
    </w:div>
    <w:div w:id="82187464">
      <w:bodyDiv w:val="1"/>
      <w:marLeft w:val="0"/>
      <w:marRight w:val="0"/>
      <w:marTop w:val="0"/>
      <w:marBottom w:val="0"/>
      <w:divBdr>
        <w:top w:val="none" w:sz="0" w:space="0" w:color="auto"/>
        <w:left w:val="none" w:sz="0" w:space="0" w:color="auto"/>
        <w:bottom w:val="none" w:sz="0" w:space="0" w:color="auto"/>
        <w:right w:val="none" w:sz="0" w:space="0" w:color="auto"/>
      </w:divBdr>
    </w:div>
    <w:div w:id="102462447">
      <w:bodyDiv w:val="1"/>
      <w:marLeft w:val="0"/>
      <w:marRight w:val="0"/>
      <w:marTop w:val="0"/>
      <w:marBottom w:val="0"/>
      <w:divBdr>
        <w:top w:val="none" w:sz="0" w:space="0" w:color="auto"/>
        <w:left w:val="none" w:sz="0" w:space="0" w:color="auto"/>
        <w:bottom w:val="none" w:sz="0" w:space="0" w:color="auto"/>
        <w:right w:val="none" w:sz="0" w:space="0" w:color="auto"/>
      </w:divBdr>
    </w:div>
    <w:div w:id="350842231">
      <w:bodyDiv w:val="1"/>
      <w:marLeft w:val="0"/>
      <w:marRight w:val="0"/>
      <w:marTop w:val="0"/>
      <w:marBottom w:val="0"/>
      <w:divBdr>
        <w:top w:val="none" w:sz="0" w:space="0" w:color="auto"/>
        <w:left w:val="none" w:sz="0" w:space="0" w:color="auto"/>
        <w:bottom w:val="none" w:sz="0" w:space="0" w:color="auto"/>
        <w:right w:val="none" w:sz="0" w:space="0" w:color="auto"/>
      </w:divBdr>
    </w:div>
    <w:div w:id="454256434">
      <w:bodyDiv w:val="1"/>
      <w:marLeft w:val="0"/>
      <w:marRight w:val="0"/>
      <w:marTop w:val="0"/>
      <w:marBottom w:val="0"/>
      <w:divBdr>
        <w:top w:val="none" w:sz="0" w:space="0" w:color="auto"/>
        <w:left w:val="none" w:sz="0" w:space="0" w:color="auto"/>
        <w:bottom w:val="none" w:sz="0" w:space="0" w:color="auto"/>
        <w:right w:val="none" w:sz="0" w:space="0" w:color="auto"/>
      </w:divBdr>
    </w:div>
    <w:div w:id="739644686">
      <w:bodyDiv w:val="1"/>
      <w:marLeft w:val="0"/>
      <w:marRight w:val="0"/>
      <w:marTop w:val="0"/>
      <w:marBottom w:val="0"/>
      <w:divBdr>
        <w:top w:val="none" w:sz="0" w:space="0" w:color="auto"/>
        <w:left w:val="none" w:sz="0" w:space="0" w:color="auto"/>
        <w:bottom w:val="none" w:sz="0" w:space="0" w:color="auto"/>
        <w:right w:val="none" w:sz="0" w:space="0" w:color="auto"/>
      </w:divBdr>
    </w:div>
    <w:div w:id="777143095">
      <w:bodyDiv w:val="1"/>
      <w:marLeft w:val="0"/>
      <w:marRight w:val="0"/>
      <w:marTop w:val="0"/>
      <w:marBottom w:val="0"/>
      <w:divBdr>
        <w:top w:val="none" w:sz="0" w:space="0" w:color="auto"/>
        <w:left w:val="none" w:sz="0" w:space="0" w:color="auto"/>
        <w:bottom w:val="none" w:sz="0" w:space="0" w:color="auto"/>
        <w:right w:val="none" w:sz="0" w:space="0" w:color="auto"/>
      </w:divBdr>
    </w:div>
    <w:div w:id="935478703">
      <w:bodyDiv w:val="1"/>
      <w:marLeft w:val="0"/>
      <w:marRight w:val="0"/>
      <w:marTop w:val="0"/>
      <w:marBottom w:val="0"/>
      <w:divBdr>
        <w:top w:val="none" w:sz="0" w:space="0" w:color="auto"/>
        <w:left w:val="none" w:sz="0" w:space="0" w:color="auto"/>
        <w:bottom w:val="none" w:sz="0" w:space="0" w:color="auto"/>
        <w:right w:val="none" w:sz="0" w:space="0" w:color="auto"/>
      </w:divBdr>
    </w:div>
    <w:div w:id="1321497491">
      <w:bodyDiv w:val="1"/>
      <w:marLeft w:val="0"/>
      <w:marRight w:val="0"/>
      <w:marTop w:val="0"/>
      <w:marBottom w:val="0"/>
      <w:divBdr>
        <w:top w:val="none" w:sz="0" w:space="0" w:color="auto"/>
        <w:left w:val="none" w:sz="0" w:space="0" w:color="auto"/>
        <w:bottom w:val="none" w:sz="0" w:space="0" w:color="auto"/>
        <w:right w:val="none" w:sz="0" w:space="0" w:color="auto"/>
      </w:divBdr>
    </w:div>
    <w:div w:id="1398163337">
      <w:bodyDiv w:val="1"/>
      <w:marLeft w:val="0"/>
      <w:marRight w:val="0"/>
      <w:marTop w:val="0"/>
      <w:marBottom w:val="0"/>
      <w:divBdr>
        <w:top w:val="none" w:sz="0" w:space="0" w:color="auto"/>
        <w:left w:val="none" w:sz="0" w:space="0" w:color="auto"/>
        <w:bottom w:val="none" w:sz="0" w:space="0" w:color="auto"/>
        <w:right w:val="none" w:sz="0" w:space="0" w:color="auto"/>
      </w:divBdr>
    </w:div>
    <w:div w:id="1576863425">
      <w:bodyDiv w:val="1"/>
      <w:marLeft w:val="0"/>
      <w:marRight w:val="0"/>
      <w:marTop w:val="0"/>
      <w:marBottom w:val="0"/>
      <w:divBdr>
        <w:top w:val="none" w:sz="0" w:space="0" w:color="auto"/>
        <w:left w:val="none" w:sz="0" w:space="0" w:color="auto"/>
        <w:bottom w:val="none" w:sz="0" w:space="0" w:color="auto"/>
        <w:right w:val="none" w:sz="0" w:space="0" w:color="auto"/>
      </w:divBdr>
    </w:div>
    <w:div w:id="1646082574">
      <w:bodyDiv w:val="1"/>
      <w:marLeft w:val="0"/>
      <w:marRight w:val="0"/>
      <w:marTop w:val="0"/>
      <w:marBottom w:val="0"/>
      <w:divBdr>
        <w:top w:val="none" w:sz="0" w:space="0" w:color="auto"/>
        <w:left w:val="none" w:sz="0" w:space="0" w:color="auto"/>
        <w:bottom w:val="none" w:sz="0" w:space="0" w:color="auto"/>
        <w:right w:val="none" w:sz="0" w:space="0" w:color="auto"/>
      </w:divBdr>
    </w:div>
    <w:div w:id="1659723367">
      <w:bodyDiv w:val="1"/>
      <w:marLeft w:val="0"/>
      <w:marRight w:val="0"/>
      <w:marTop w:val="0"/>
      <w:marBottom w:val="0"/>
      <w:divBdr>
        <w:top w:val="none" w:sz="0" w:space="0" w:color="auto"/>
        <w:left w:val="none" w:sz="0" w:space="0" w:color="auto"/>
        <w:bottom w:val="none" w:sz="0" w:space="0" w:color="auto"/>
        <w:right w:val="none" w:sz="0" w:space="0" w:color="auto"/>
      </w:divBdr>
    </w:div>
    <w:div w:id="1757314780">
      <w:bodyDiv w:val="1"/>
      <w:marLeft w:val="0"/>
      <w:marRight w:val="0"/>
      <w:marTop w:val="0"/>
      <w:marBottom w:val="0"/>
      <w:divBdr>
        <w:top w:val="none" w:sz="0" w:space="0" w:color="auto"/>
        <w:left w:val="none" w:sz="0" w:space="0" w:color="auto"/>
        <w:bottom w:val="none" w:sz="0" w:space="0" w:color="auto"/>
        <w:right w:val="none" w:sz="0" w:space="0" w:color="auto"/>
      </w:divBdr>
    </w:div>
    <w:div w:id="1865052122">
      <w:bodyDiv w:val="1"/>
      <w:marLeft w:val="0"/>
      <w:marRight w:val="0"/>
      <w:marTop w:val="0"/>
      <w:marBottom w:val="0"/>
      <w:divBdr>
        <w:top w:val="none" w:sz="0" w:space="0" w:color="auto"/>
        <w:left w:val="none" w:sz="0" w:space="0" w:color="auto"/>
        <w:bottom w:val="none" w:sz="0" w:space="0" w:color="auto"/>
        <w:right w:val="none" w:sz="0" w:space="0" w:color="auto"/>
      </w:divBdr>
    </w:div>
    <w:div w:id="2038004609">
      <w:bodyDiv w:val="1"/>
      <w:marLeft w:val="0"/>
      <w:marRight w:val="0"/>
      <w:marTop w:val="0"/>
      <w:marBottom w:val="0"/>
      <w:divBdr>
        <w:top w:val="none" w:sz="0" w:space="0" w:color="auto"/>
        <w:left w:val="none" w:sz="0" w:space="0" w:color="auto"/>
        <w:bottom w:val="none" w:sz="0" w:space="0" w:color="auto"/>
        <w:right w:val="none" w:sz="0" w:space="0" w:color="auto"/>
      </w:divBdr>
    </w:div>
    <w:div w:id="206814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esapeakebay.net/who/group/toxic_contaminants_workgroup" TargetMode="External"/><Relationship Id="rId18" Type="http://schemas.openxmlformats.org/officeDocument/2006/relationships/hyperlink" Target="http://chesbay.maps.arcgis.com/apps/MapSeries/index.html?appid=8c7f6ba4881e47a499aad4564e883242" TargetMode="External"/><Relationship Id="rId26" Type="http://schemas.openxmlformats.org/officeDocument/2006/relationships/hyperlink" Target="https://doee.dc.gov/service/toxic-substances" TargetMode="External"/><Relationship Id="rId39" Type="http://schemas.openxmlformats.org/officeDocument/2006/relationships/hyperlink" Target="http://www.state.nj.us/drbc/quality/toxics/" TargetMode="External"/><Relationship Id="rId3" Type="http://schemas.openxmlformats.org/officeDocument/2006/relationships/styles" Target="styles.xml"/><Relationship Id="rId21" Type="http://schemas.openxmlformats.org/officeDocument/2006/relationships/hyperlink" Target="http://www.deq.virginia.gov/Programs/Water/WaterQualityInformationTMDLs/TMDL/PCBTMDLs.aspx" TargetMode="External"/><Relationship Id="rId34" Type="http://schemas.openxmlformats.org/officeDocument/2006/relationships/hyperlink" Target="mailto:amywilli@pa.gov" TargetMode="External"/><Relationship Id="rId42" Type="http://schemas.openxmlformats.org/officeDocument/2006/relationships/hyperlink" Target="mailto:Allen.greg@epa.gov"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www.chesapeakeprogress.com/clean-water/toxic-contaminants-policy-and-prevention" TargetMode="External"/><Relationship Id="rId25" Type="http://schemas.openxmlformats.org/officeDocument/2006/relationships/hyperlink" Target="https://doee.dc.gov/node/11482" TargetMode="External"/><Relationship Id="rId33" Type="http://schemas.openxmlformats.org/officeDocument/2006/relationships/hyperlink" Target="http://www.dep.pa.gov/Business/Water/Pennsylvania%E2%80%99s%20Chesapeake%20Bay%20Program%20Office/Pages/default.aspx" TargetMode="External"/><Relationship Id="rId38" Type="http://schemas.openxmlformats.org/officeDocument/2006/relationships/hyperlink" Target="mailto:John.C.Wirts@wv.gov" TargetMode="External"/><Relationship Id="rId2" Type="http://schemas.openxmlformats.org/officeDocument/2006/relationships/numbering" Target="numbering.xml"/><Relationship Id="rId16" Type="http://schemas.openxmlformats.org/officeDocument/2006/relationships/hyperlink" Target="https://www.chesapeakebay.net/documents/Final_Report_on_Ag_and_Wastewater_Toxics.pdf" TargetMode="External"/><Relationship Id="rId20" Type="http://schemas.openxmlformats.org/officeDocument/2006/relationships/hyperlink" Target="http://mde.maryland.gov/programs/Water/TMDL/DataCenter/Pages/TMDLMapPCBs.aspx" TargetMode="External"/><Relationship Id="rId29" Type="http://schemas.openxmlformats.org/officeDocument/2006/relationships/hyperlink" Target="http://mde.maryland.gov/programs/Water/TMDL/TMDLImplementation/Pages/local-partners.aspx" TargetMode="External"/><Relationship Id="rId41" Type="http://schemas.openxmlformats.org/officeDocument/2006/relationships/hyperlink" Target="https://www.chesapeakebay.net/who/group/toxic_contaminants_work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John.hayes@state.de.us" TargetMode="External"/><Relationship Id="rId32" Type="http://schemas.openxmlformats.org/officeDocument/2006/relationships/hyperlink" Target="mailto:Jacqueline.lendrum@dec.ny.gov" TargetMode="External"/><Relationship Id="rId37" Type="http://schemas.openxmlformats.org/officeDocument/2006/relationships/hyperlink" Target="http://www.wvchesapeakebay.us/" TargetMode="External"/><Relationship Id="rId40" Type="http://schemas.openxmlformats.org/officeDocument/2006/relationships/hyperlink" Target="mailto:Greg.Cavallo@drbc.nj.gov"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esapeakebay.net/documents/Final_Report_on_Urban_Toxic_Contaminants.pdf" TargetMode="External"/><Relationship Id="rId23" Type="http://schemas.openxmlformats.org/officeDocument/2006/relationships/hyperlink" Target="http://www.dnrec.delaware.gov/wr/Pages/Default.aspx" TargetMode="External"/><Relationship Id="rId28" Type="http://schemas.openxmlformats.org/officeDocument/2006/relationships/hyperlink" Target="http://mde.maryland.gov/programs/Water/TMDL/TMDLImplementation/Pages/cb_tmdl.aspx" TargetMode="External"/><Relationship Id="rId36" Type="http://schemas.openxmlformats.org/officeDocument/2006/relationships/hyperlink" Target="mailto:Mark.Richards@deq.virginia.gov" TargetMode="External"/><Relationship Id="rId10" Type="http://schemas.openxmlformats.org/officeDocument/2006/relationships/image" Target="media/image20.jpg"/><Relationship Id="rId19" Type="http://schemas.openxmlformats.org/officeDocument/2006/relationships/hyperlink" Target="https://cast.chesapeakebay.net" TargetMode="External"/><Relationship Id="rId31" Type="http://schemas.openxmlformats.org/officeDocument/2006/relationships/hyperlink" Target="http://www.dec.ny.gov/chemical/93615.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cast.chesapeakebay.net/Documentation/Optimization" TargetMode="External"/><Relationship Id="rId22" Type="http://schemas.openxmlformats.org/officeDocument/2006/relationships/hyperlink" Target="https://doee.dc.gov/publication/tidal-potomac-and-anacostia-rivers-pcb-tmdl" TargetMode="External"/><Relationship Id="rId27" Type="http://schemas.openxmlformats.org/officeDocument/2006/relationships/hyperlink" Target="mailto:aaron.waters@dc.gov" TargetMode="External"/><Relationship Id="rId30" Type="http://schemas.openxmlformats.org/officeDocument/2006/relationships/hyperlink" Target="mailto:leonard.schugam@maryland.gov" TargetMode="External"/><Relationship Id="rId35" Type="http://schemas.openxmlformats.org/officeDocument/2006/relationships/hyperlink" Target="http://www.deq.virginia.gov/Programs/Water/ChesapeakeBay.asp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A8EE3-D2D8-403C-A712-4579E857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Wares</dc:creator>
  <cp:lastModifiedBy>Katherine Wares</cp:lastModifiedBy>
  <cp:revision>2</cp:revision>
  <cp:lastPrinted>2017-12-21T15:48:00Z</cp:lastPrinted>
  <dcterms:created xsi:type="dcterms:W3CDTF">2018-03-14T17:43:00Z</dcterms:created>
  <dcterms:modified xsi:type="dcterms:W3CDTF">2018-03-14T17:43:00Z</dcterms:modified>
</cp:coreProperties>
</file>