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FF28B" w14:textId="542C992B" w:rsidR="00593D61" w:rsidRDefault="00593D61" w:rsidP="00540A54">
      <w:pPr>
        <w:rPr>
          <w:rFonts w:asciiTheme="majorHAnsi" w:hAnsiTheme="majorHAnsi"/>
          <w:b/>
          <w:color w:val="2E74B5" w:themeColor="accent1" w:themeShade="BF"/>
          <w:sz w:val="28"/>
          <w:szCs w:val="28"/>
        </w:rPr>
      </w:pPr>
      <w:bookmarkStart w:id="0" w:name="_GoBack"/>
      <w:bookmarkEnd w:id="0"/>
      <w:r>
        <w:rPr>
          <w:rFonts w:asciiTheme="majorHAnsi" w:hAnsiTheme="majorHAnsi"/>
          <w:b/>
          <w:color w:val="2E74B5" w:themeColor="accent1" w:themeShade="BF"/>
          <w:sz w:val="28"/>
          <w:szCs w:val="28"/>
        </w:rPr>
        <w:t>Chesapeake Forestry WIP Guide- DRAFT</w:t>
      </w:r>
    </w:p>
    <w:p w14:paraId="5AE043F8" w14:textId="689C6D37" w:rsidR="00CE4CF0" w:rsidRPr="00593D61" w:rsidRDefault="00CE4CF0" w:rsidP="00540A54">
      <w:pPr>
        <w:rPr>
          <w:rFonts w:asciiTheme="majorHAnsi" w:hAnsiTheme="majorHAnsi"/>
          <w:b/>
          <w:color w:val="2E74B5" w:themeColor="accent1" w:themeShade="BF"/>
          <w:sz w:val="28"/>
          <w:szCs w:val="28"/>
        </w:rPr>
      </w:pPr>
      <w:r w:rsidRPr="00593D61">
        <w:rPr>
          <w:rFonts w:asciiTheme="majorHAnsi" w:hAnsiTheme="majorHAnsi"/>
          <w:b/>
          <w:color w:val="2E74B5" w:themeColor="accent1" w:themeShade="BF"/>
          <w:sz w:val="28"/>
          <w:szCs w:val="28"/>
        </w:rPr>
        <w:t xml:space="preserve">Executive Summary </w:t>
      </w:r>
    </w:p>
    <w:p w14:paraId="43AD63CC" w14:textId="77777777" w:rsidR="00233714" w:rsidRDefault="001C5DCC" w:rsidP="00540A54">
      <w:r w:rsidRPr="00F268F2">
        <w:t xml:space="preserve">The Forestry Workgroup </w:t>
      </w:r>
      <w:r>
        <w:t xml:space="preserve">created </w:t>
      </w:r>
      <w:r w:rsidR="00AF0855">
        <w:t>“A Guide for Forestry Practices in Chesapeake TMDL”</w:t>
      </w:r>
      <w:r w:rsidR="00540A54">
        <w:t xml:space="preserve"> </w:t>
      </w:r>
      <w:r w:rsidRPr="00F268F2">
        <w:t>to help localities, conservation agencies, community groups, states</w:t>
      </w:r>
      <w:r w:rsidR="00540A54">
        <w:t>,</w:t>
      </w:r>
      <w:r w:rsidRPr="00F268F2">
        <w:t xml:space="preserve"> and others </w:t>
      </w:r>
      <w:r w:rsidR="00233714">
        <w:t xml:space="preserve">who are </w:t>
      </w:r>
      <w:r w:rsidRPr="00F268F2">
        <w:t xml:space="preserve">planning and implementing </w:t>
      </w:r>
      <w:r w:rsidR="00540A54" w:rsidRPr="00F268F2">
        <w:t>best management practices (BMPs)</w:t>
      </w:r>
      <w:r w:rsidR="00540A54" w:rsidRPr="00540A54">
        <w:t xml:space="preserve"> </w:t>
      </w:r>
      <w:r w:rsidR="00233714">
        <w:t>for</w:t>
      </w:r>
      <w:r w:rsidR="00540A54">
        <w:t xml:space="preserve"> the Watershed Implementation Plan (WIP) process</w:t>
      </w:r>
      <w:r>
        <w:t xml:space="preserve">. </w:t>
      </w:r>
    </w:p>
    <w:p w14:paraId="15008E4F" w14:textId="2F271BDC" w:rsidR="00B1457F" w:rsidRDefault="001C5DCC" w:rsidP="00540A54">
      <w:r w:rsidRPr="00F268F2">
        <w:t>Forests</w:t>
      </w:r>
      <w:r w:rsidR="00E37C1F" w:rsidRPr="00F268F2">
        <w:t xml:space="preserve"> are the best land use for protecting water quality in the </w:t>
      </w:r>
      <w:r w:rsidR="00540A54">
        <w:t>Chesapeake Bay watershed and</w:t>
      </w:r>
      <w:r w:rsidR="00B1457F">
        <w:t xml:space="preserve"> forest BMPs are some of the most </w:t>
      </w:r>
      <w:r w:rsidR="00E37C1F" w:rsidRPr="00F268F2">
        <w:t xml:space="preserve">cost-effective </w:t>
      </w:r>
      <w:r w:rsidR="00540A54">
        <w:t>for</w:t>
      </w:r>
      <w:r w:rsidR="00540A54" w:rsidRPr="00F268F2">
        <w:t xml:space="preserve"> </w:t>
      </w:r>
      <w:r w:rsidR="00B1457F">
        <w:t xml:space="preserve">Bay </w:t>
      </w:r>
      <w:r w:rsidR="00540A54" w:rsidRPr="00F268F2">
        <w:t>restoration</w:t>
      </w:r>
      <w:r w:rsidR="00540A54">
        <w:t>.</w:t>
      </w:r>
      <w:r w:rsidR="00B1457F">
        <w:t xml:space="preserve"> </w:t>
      </w:r>
      <w:r w:rsidR="00E37C1F" w:rsidRPr="00F268F2">
        <w:t xml:space="preserve">This </w:t>
      </w:r>
      <w:r w:rsidR="00B1457F">
        <w:t>guide will show the value</w:t>
      </w:r>
      <w:r w:rsidR="00E37C1F">
        <w:t xml:space="preserve"> of forest retention </w:t>
      </w:r>
      <w:r w:rsidR="00E37C1F" w:rsidRPr="00F268F2">
        <w:t>and tree planting</w:t>
      </w:r>
      <w:r w:rsidR="00B1457F">
        <w:t>s</w:t>
      </w:r>
      <w:r>
        <w:t>, convey</w:t>
      </w:r>
      <w:r w:rsidR="00E37C1F" w:rsidRPr="00F268F2">
        <w:t xml:space="preserve"> information about the various </w:t>
      </w:r>
      <w:r w:rsidR="00B1457F">
        <w:t>forest</w:t>
      </w:r>
      <w:r w:rsidR="00E37C1F" w:rsidRPr="00F268F2">
        <w:t xml:space="preserve"> BMPs in the Chesapeake B</w:t>
      </w:r>
      <w:r w:rsidR="00E37C1F">
        <w:t>ay Watershed Model,</w:t>
      </w:r>
      <w:r w:rsidR="00E37C1F" w:rsidRPr="00F268F2">
        <w:t xml:space="preserve"> </w:t>
      </w:r>
      <w:r>
        <w:t>and provide e</w:t>
      </w:r>
      <w:r w:rsidR="00E37C1F" w:rsidRPr="00F268F2">
        <w:t xml:space="preserve">xamples of forest BMP scenarios </w:t>
      </w:r>
      <w:r w:rsidR="00B1457F">
        <w:t xml:space="preserve">in </w:t>
      </w:r>
      <w:r w:rsidR="00B1457F" w:rsidRPr="00A45AF3">
        <w:rPr>
          <w:rFonts w:cstheme="minorHAnsi"/>
        </w:rPr>
        <w:t>the Chesapeake Assessment Scenario Tool</w:t>
      </w:r>
      <w:r w:rsidR="00B1457F">
        <w:t xml:space="preserve"> (CAST)</w:t>
      </w:r>
      <w:r w:rsidR="00233714">
        <w:t>. The guide will</w:t>
      </w:r>
      <w:r w:rsidR="00E37C1F" w:rsidRPr="00F268F2">
        <w:t xml:space="preserve"> show partners what information</w:t>
      </w:r>
      <w:r w:rsidR="00E37C1F">
        <w:t xml:space="preserve"> is available, where to find it, </w:t>
      </w:r>
      <w:r w:rsidR="00B1457F">
        <w:t xml:space="preserve">and how to use it. </w:t>
      </w:r>
    </w:p>
    <w:p w14:paraId="6B9F572D" w14:textId="0B992E3A" w:rsidR="00CE4CF0" w:rsidRDefault="00233714" w:rsidP="00C6073D">
      <w:r>
        <w:t>The</w:t>
      </w:r>
      <w:r w:rsidR="00BB4690">
        <w:t xml:space="preserve"> forest</w:t>
      </w:r>
      <w:r w:rsidR="00E37C1F" w:rsidRPr="00F268F2">
        <w:t xml:space="preserve"> BMPs covered in this </w:t>
      </w:r>
      <w:r>
        <w:t xml:space="preserve">Guide </w:t>
      </w:r>
      <w:r w:rsidR="00593D61">
        <w:t xml:space="preserve">and their definitions </w:t>
      </w:r>
      <w:r>
        <w:t>are listed in the chart below</w:t>
      </w:r>
      <w:r w:rsidR="00740D8C">
        <w:t xml:space="preserve">. </w:t>
      </w:r>
      <w:r>
        <w:t xml:space="preserve"> Information on each BMP includes the pollution-reduction credit, credit expiration, progress reported, and the opportunity to do more restoration according to the current land use assessment.  </w:t>
      </w:r>
    </w:p>
    <w:tbl>
      <w:tblPr>
        <w:tblW w:w="9450" w:type="dxa"/>
        <w:tblInd w:w="-10" w:type="dxa"/>
        <w:tblLook w:val="04A0" w:firstRow="1" w:lastRow="0" w:firstColumn="1" w:lastColumn="0" w:noHBand="0" w:noVBand="1"/>
      </w:tblPr>
      <w:tblGrid>
        <w:gridCol w:w="9450"/>
      </w:tblGrid>
      <w:tr w:rsidR="003F2339" w:rsidRPr="003F2339" w14:paraId="552017C9" w14:textId="77777777" w:rsidTr="00295946">
        <w:trPr>
          <w:trHeight w:val="432"/>
        </w:trPr>
        <w:tc>
          <w:tcPr>
            <w:tcW w:w="9450"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5A4CF356" w14:textId="77777777" w:rsidR="003F2339" w:rsidRPr="003F2339" w:rsidRDefault="003F2339" w:rsidP="00295946">
            <w:pPr>
              <w:spacing w:after="0" w:line="240" w:lineRule="auto"/>
              <w:jc w:val="center"/>
              <w:rPr>
                <w:rFonts w:ascii="Calibri" w:eastAsia="Times New Roman" w:hAnsi="Calibri" w:cs="Times New Roman"/>
                <w:b/>
                <w:bCs/>
                <w:color w:val="000000"/>
                <w:sz w:val="20"/>
                <w:szCs w:val="20"/>
              </w:rPr>
            </w:pPr>
            <w:r w:rsidRPr="003F2339">
              <w:rPr>
                <w:rFonts w:ascii="Calibri" w:eastAsia="Times New Roman" w:hAnsi="Calibri" w:cs="Times New Roman"/>
                <w:b/>
                <w:bCs/>
                <w:color w:val="000000"/>
                <w:sz w:val="20"/>
                <w:szCs w:val="20"/>
              </w:rPr>
              <w:t>Urban Forest Buffer</w:t>
            </w:r>
            <w:r>
              <w:rPr>
                <w:rFonts w:ascii="Calibri" w:eastAsia="Times New Roman" w:hAnsi="Calibri" w:cs="Times New Roman"/>
                <w:b/>
                <w:bCs/>
                <w:color w:val="000000"/>
                <w:sz w:val="20"/>
                <w:szCs w:val="20"/>
              </w:rPr>
              <w:t xml:space="preserve"> BMP </w:t>
            </w:r>
          </w:p>
        </w:tc>
      </w:tr>
      <w:tr w:rsidR="00593D61" w:rsidRPr="003F2339" w14:paraId="3FB31D57" w14:textId="77777777" w:rsidTr="00B74862">
        <w:trPr>
          <w:trHeight w:val="720"/>
        </w:trPr>
        <w:tc>
          <w:tcPr>
            <w:tcW w:w="9450" w:type="dxa"/>
            <w:tcBorders>
              <w:top w:val="nil"/>
              <w:left w:val="single" w:sz="8" w:space="0" w:color="auto"/>
              <w:bottom w:val="single" w:sz="4" w:space="0" w:color="auto"/>
              <w:right w:val="single" w:sz="8" w:space="0" w:color="auto"/>
            </w:tcBorders>
            <w:shd w:val="clear" w:color="auto" w:fill="auto"/>
            <w:vAlign w:val="center"/>
            <w:hideMark/>
          </w:tcPr>
          <w:p w14:paraId="0DFD0B9C" w14:textId="77777777" w:rsidR="00593D61" w:rsidRPr="003F2339" w:rsidRDefault="00593D61" w:rsidP="00295946">
            <w:pPr>
              <w:spacing w:after="0" w:line="240" w:lineRule="auto"/>
              <w:rPr>
                <w:rFonts w:ascii="Calibri" w:eastAsia="Times New Roman" w:hAnsi="Calibri" w:cs="Times New Roman"/>
                <w:color w:val="000000"/>
                <w:sz w:val="20"/>
                <w:szCs w:val="20"/>
              </w:rPr>
            </w:pPr>
            <w:r w:rsidRPr="003F2339">
              <w:rPr>
                <w:rFonts w:ascii="Calibri" w:eastAsia="Times New Roman" w:hAnsi="Calibri" w:cs="Times New Roman"/>
                <w:color w:val="000000"/>
                <w:sz w:val="20"/>
                <w:szCs w:val="20"/>
              </w:rPr>
              <w:t xml:space="preserve">Forest buffers are linear wooded areas that help filter nutrients, sediments and other pollutants from runoff as well as remove nutrients from groundwater. The recommended buffer width is 100 feet, with a 35 feet minimum width. </w:t>
            </w:r>
          </w:p>
        </w:tc>
      </w:tr>
      <w:tr w:rsidR="003F2339" w:rsidRPr="003F2339" w14:paraId="4964D3B3" w14:textId="77777777" w:rsidTr="00295946">
        <w:trPr>
          <w:trHeight w:val="432"/>
        </w:trPr>
        <w:tc>
          <w:tcPr>
            <w:tcW w:w="9450"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5FDD5723" w14:textId="77777777" w:rsidR="003F2339" w:rsidRPr="003F2339" w:rsidRDefault="003F2339" w:rsidP="00295946">
            <w:pPr>
              <w:spacing w:after="0" w:line="240" w:lineRule="auto"/>
              <w:jc w:val="center"/>
              <w:rPr>
                <w:rFonts w:ascii="Calibri" w:eastAsia="Times New Roman" w:hAnsi="Calibri" w:cs="Times New Roman"/>
                <w:b/>
                <w:bCs/>
                <w:color w:val="000000"/>
                <w:sz w:val="20"/>
                <w:szCs w:val="20"/>
              </w:rPr>
            </w:pPr>
            <w:r w:rsidRPr="003F2339">
              <w:rPr>
                <w:rFonts w:ascii="Calibri" w:eastAsia="Times New Roman" w:hAnsi="Calibri" w:cs="Times New Roman"/>
                <w:b/>
                <w:bCs/>
                <w:color w:val="000000"/>
                <w:sz w:val="20"/>
                <w:szCs w:val="20"/>
              </w:rPr>
              <w:t>Urban Tree Canopy Expansion</w:t>
            </w:r>
            <w:r>
              <w:rPr>
                <w:rFonts w:ascii="Calibri" w:eastAsia="Times New Roman" w:hAnsi="Calibri" w:cs="Times New Roman"/>
                <w:b/>
                <w:bCs/>
                <w:color w:val="000000"/>
                <w:sz w:val="20"/>
                <w:szCs w:val="20"/>
              </w:rPr>
              <w:t xml:space="preserve"> BMP</w:t>
            </w:r>
          </w:p>
        </w:tc>
      </w:tr>
      <w:tr w:rsidR="00593D61" w:rsidRPr="003F2339" w14:paraId="066D5DA3" w14:textId="77777777" w:rsidTr="002B2E49">
        <w:trPr>
          <w:trHeight w:val="432"/>
        </w:trPr>
        <w:tc>
          <w:tcPr>
            <w:tcW w:w="9450" w:type="dxa"/>
            <w:tcBorders>
              <w:top w:val="nil"/>
              <w:left w:val="single" w:sz="8" w:space="0" w:color="auto"/>
              <w:bottom w:val="single" w:sz="4" w:space="0" w:color="auto"/>
              <w:right w:val="single" w:sz="8" w:space="0" w:color="auto"/>
            </w:tcBorders>
            <w:shd w:val="clear" w:color="auto" w:fill="auto"/>
            <w:vAlign w:val="center"/>
            <w:hideMark/>
          </w:tcPr>
          <w:p w14:paraId="591E9CAC" w14:textId="77777777" w:rsidR="00593D61" w:rsidRPr="003F2339" w:rsidRDefault="00593D61" w:rsidP="00295946">
            <w:pPr>
              <w:spacing w:after="0" w:line="240" w:lineRule="auto"/>
              <w:rPr>
                <w:rFonts w:ascii="Calibri" w:eastAsia="Times New Roman" w:hAnsi="Calibri" w:cs="Times New Roman"/>
                <w:color w:val="000000"/>
                <w:sz w:val="20"/>
                <w:szCs w:val="20"/>
              </w:rPr>
            </w:pPr>
            <w:r w:rsidRPr="003F2339">
              <w:rPr>
                <w:rFonts w:ascii="Calibri" w:eastAsia="Times New Roman" w:hAnsi="Calibri" w:cs="Times New Roman"/>
                <w:color w:val="000000"/>
                <w:sz w:val="20"/>
                <w:szCs w:val="20"/>
              </w:rPr>
              <w:t>Tree plantings on developed land (impervious or turf grass) that result in an increase in tree canopy but are not intended to result in forest-like conditions.</w:t>
            </w:r>
          </w:p>
        </w:tc>
      </w:tr>
      <w:tr w:rsidR="003F2339" w:rsidRPr="003F2339" w14:paraId="42DC27FF" w14:textId="77777777" w:rsidTr="00295946">
        <w:trPr>
          <w:trHeight w:val="432"/>
        </w:trPr>
        <w:tc>
          <w:tcPr>
            <w:tcW w:w="945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A1673" w14:textId="77777777" w:rsidR="003F2339" w:rsidRPr="003F2339" w:rsidRDefault="003F2339" w:rsidP="00295946">
            <w:pPr>
              <w:spacing w:after="0" w:line="240" w:lineRule="auto"/>
              <w:jc w:val="center"/>
              <w:rPr>
                <w:rFonts w:ascii="Calibri" w:eastAsia="Times New Roman" w:hAnsi="Calibri" w:cs="Times New Roman"/>
                <w:b/>
                <w:bCs/>
                <w:color w:val="000000"/>
                <w:sz w:val="20"/>
                <w:szCs w:val="20"/>
              </w:rPr>
            </w:pPr>
            <w:r w:rsidRPr="003F2339">
              <w:rPr>
                <w:rFonts w:ascii="Calibri" w:eastAsia="Times New Roman" w:hAnsi="Calibri" w:cs="Times New Roman"/>
                <w:b/>
                <w:bCs/>
                <w:color w:val="000000"/>
                <w:sz w:val="20"/>
                <w:szCs w:val="20"/>
              </w:rPr>
              <w:t>Urban Forest Planting</w:t>
            </w:r>
            <w:r>
              <w:rPr>
                <w:rFonts w:ascii="Calibri" w:eastAsia="Times New Roman" w:hAnsi="Calibri" w:cs="Times New Roman"/>
                <w:b/>
                <w:bCs/>
                <w:color w:val="000000"/>
                <w:sz w:val="20"/>
                <w:szCs w:val="20"/>
              </w:rPr>
              <w:t xml:space="preserve"> BMP</w:t>
            </w:r>
          </w:p>
        </w:tc>
      </w:tr>
      <w:tr w:rsidR="00593D61" w:rsidRPr="003F2339" w14:paraId="281C44D7" w14:textId="77777777" w:rsidTr="006145A2">
        <w:trPr>
          <w:trHeight w:val="576"/>
        </w:trPr>
        <w:tc>
          <w:tcPr>
            <w:tcW w:w="9450" w:type="dxa"/>
            <w:tcBorders>
              <w:top w:val="nil"/>
              <w:left w:val="single" w:sz="8" w:space="0" w:color="auto"/>
              <w:bottom w:val="single" w:sz="4" w:space="0" w:color="auto"/>
              <w:right w:val="single" w:sz="8" w:space="0" w:color="auto"/>
            </w:tcBorders>
            <w:shd w:val="clear" w:color="auto" w:fill="auto"/>
            <w:vAlign w:val="center"/>
            <w:hideMark/>
          </w:tcPr>
          <w:p w14:paraId="32CE1C31" w14:textId="77777777" w:rsidR="00593D61" w:rsidRPr="003F2339" w:rsidRDefault="00593D61" w:rsidP="00295946">
            <w:pPr>
              <w:spacing w:after="0" w:line="240" w:lineRule="auto"/>
              <w:rPr>
                <w:rFonts w:ascii="Calibri" w:eastAsia="Times New Roman" w:hAnsi="Calibri" w:cs="Times New Roman"/>
                <w:color w:val="000000"/>
                <w:sz w:val="20"/>
                <w:szCs w:val="20"/>
              </w:rPr>
            </w:pPr>
            <w:r w:rsidRPr="003F2339">
              <w:rPr>
                <w:rFonts w:ascii="Calibri" w:eastAsia="Times New Roman" w:hAnsi="Calibri" w:cs="Times New Roman"/>
                <w:color w:val="000000"/>
                <w:sz w:val="20"/>
                <w:szCs w:val="20"/>
              </w:rPr>
              <w:t>Urban forest planning includes any tree planting except those used to establish riparian forest buffers. Trees are planted on pervious areas.</w:t>
            </w:r>
          </w:p>
        </w:tc>
      </w:tr>
      <w:tr w:rsidR="003F2339" w:rsidRPr="003F2339" w14:paraId="00CAF4F4" w14:textId="77777777" w:rsidTr="00295946">
        <w:trPr>
          <w:trHeight w:val="432"/>
        </w:trPr>
        <w:tc>
          <w:tcPr>
            <w:tcW w:w="9450"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6DE4E24F" w14:textId="77777777" w:rsidR="003F2339" w:rsidRPr="003F2339" w:rsidRDefault="003F2339" w:rsidP="00295946">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Agricultural </w:t>
            </w:r>
            <w:r w:rsidRPr="003F2339">
              <w:rPr>
                <w:rFonts w:ascii="Calibri" w:eastAsia="Times New Roman" w:hAnsi="Calibri" w:cs="Times New Roman"/>
                <w:b/>
                <w:bCs/>
                <w:color w:val="000000"/>
                <w:sz w:val="20"/>
                <w:szCs w:val="20"/>
              </w:rPr>
              <w:t>Riparian Forest Buffer</w:t>
            </w:r>
            <w:r>
              <w:rPr>
                <w:rFonts w:ascii="Calibri" w:eastAsia="Times New Roman" w:hAnsi="Calibri" w:cs="Times New Roman"/>
                <w:b/>
                <w:bCs/>
                <w:color w:val="000000"/>
                <w:sz w:val="20"/>
                <w:szCs w:val="20"/>
              </w:rPr>
              <w:t xml:space="preserve"> BMP</w:t>
            </w:r>
          </w:p>
        </w:tc>
      </w:tr>
      <w:tr w:rsidR="00593D61" w:rsidRPr="003F2339" w14:paraId="691CC872" w14:textId="77777777" w:rsidTr="002151E8">
        <w:trPr>
          <w:trHeight w:val="720"/>
        </w:trPr>
        <w:tc>
          <w:tcPr>
            <w:tcW w:w="9450" w:type="dxa"/>
            <w:tcBorders>
              <w:top w:val="nil"/>
              <w:left w:val="single" w:sz="8" w:space="0" w:color="auto"/>
              <w:bottom w:val="single" w:sz="4" w:space="0" w:color="auto"/>
              <w:right w:val="single" w:sz="8" w:space="0" w:color="auto"/>
            </w:tcBorders>
            <w:shd w:val="clear" w:color="auto" w:fill="auto"/>
            <w:vAlign w:val="center"/>
            <w:hideMark/>
          </w:tcPr>
          <w:p w14:paraId="4B3C7336" w14:textId="77777777" w:rsidR="00593D61" w:rsidRPr="003F2339" w:rsidRDefault="00593D61" w:rsidP="00295946">
            <w:pPr>
              <w:spacing w:after="0" w:line="240" w:lineRule="auto"/>
              <w:rPr>
                <w:rFonts w:ascii="Calibri" w:eastAsia="Times New Roman" w:hAnsi="Calibri" w:cs="Times New Roman"/>
                <w:color w:val="000000"/>
                <w:sz w:val="20"/>
                <w:szCs w:val="20"/>
              </w:rPr>
            </w:pPr>
            <w:r w:rsidRPr="003F2339">
              <w:rPr>
                <w:rFonts w:ascii="Calibri" w:eastAsia="Times New Roman" w:hAnsi="Calibri" w:cs="Times New Roman"/>
                <w:color w:val="000000"/>
                <w:sz w:val="20"/>
                <w:szCs w:val="20"/>
              </w:rPr>
              <w:t xml:space="preserve">Forest buffers are linear wooded areas that help filter nutrients, sediments and other pollutants from runoff as well as remove nutrients from groundwater. The recommended buffer width is 100 feet, with a 35 feet minimum width required. </w:t>
            </w:r>
          </w:p>
        </w:tc>
      </w:tr>
      <w:tr w:rsidR="003F2339" w:rsidRPr="003F2339" w14:paraId="2DF85FA3" w14:textId="77777777" w:rsidTr="00295946">
        <w:trPr>
          <w:trHeight w:val="432"/>
        </w:trPr>
        <w:tc>
          <w:tcPr>
            <w:tcW w:w="9450"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439B0AC1" w14:textId="77777777" w:rsidR="003F2339" w:rsidRPr="003F2339" w:rsidRDefault="003F2339" w:rsidP="00295946">
            <w:pPr>
              <w:spacing w:after="0" w:line="240" w:lineRule="auto"/>
              <w:jc w:val="center"/>
              <w:rPr>
                <w:rFonts w:ascii="Calibri" w:eastAsia="Times New Roman" w:hAnsi="Calibri" w:cs="Times New Roman"/>
                <w:b/>
                <w:bCs/>
                <w:color w:val="000000"/>
                <w:sz w:val="20"/>
                <w:szCs w:val="20"/>
              </w:rPr>
            </w:pPr>
            <w:r w:rsidRPr="003F2339">
              <w:rPr>
                <w:rFonts w:ascii="Calibri" w:eastAsia="Times New Roman" w:hAnsi="Calibri" w:cs="Times New Roman"/>
                <w:b/>
                <w:bCs/>
                <w:color w:val="000000"/>
                <w:sz w:val="20"/>
                <w:szCs w:val="20"/>
              </w:rPr>
              <w:t>Agricultural Tree Planting</w:t>
            </w:r>
            <w:r>
              <w:rPr>
                <w:rFonts w:ascii="Calibri" w:eastAsia="Times New Roman" w:hAnsi="Calibri" w:cs="Times New Roman"/>
                <w:b/>
                <w:bCs/>
                <w:color w:val="000000"/>
                <w:sz w:val="20"/>
                <w:szCs w:val="20"/>
              </w:rPr>
              <w:t xml:space="preserve"> BMP</w:t>
            </w:r>
          </w:p>
        </w:tc>
      </w:tr>
      <w:tr w:rsidR="00593D61" w:rsidRPr="003F2339" w14:paraId="7D431CDB" w14:textId="77777777" w:rsidTr="00081CE5">
        <w:trPr>
          <w:trHeight w:val="432"/>
        </w:trPr>
        <w:tc>
          <w:tcPr>
            <w:tcW w:w="9450" w:type="dxa"/>
            <w:tcBorders>
              <w:top w:val="nil"/>
              <w:left w:val="single" w:sz="8" w:space="0" w:color="auto"/>
              <w:bottom w:val="single" w:sz="4" w:space="0" w:color="auto"/>
              <w:right w:val="single" w:sz="8" w:space="0" w:color="auto"/>
            </w:tcBorders>
            <w:shd w:val="clear" w:color="auto" w:fill="auto"/>
            <w:vAlign w:val="center"/>
            <w:hideMark/>
          </w:tcPr>
          <w:p w14:paraId="55216596" w14:textId="77777777" w:rsidR="00593D61" w:rsidRPr="003F2339" w:rsidRDefault="00593D61" w:rsidP="00295946">
            <w:pPr>
              <w:spacing w:after="0" w:line="240" w:lineRule="auto"/>
              <w:rPr>
                <w:rFonts w:ascii="Calibri" w:eastAsia="Times New Roman" w:hAnsi="Calibri" w:cs="Times New Roman"/>
                <w:color w:val="000000"/>
                <w:sz w:val="20"/>
                <w:szCs w:val="20"/>
              </w:rPr>
            </w:pPr>
            <w:r w:rsidRPr="003F2339">
              <w:rPr>
                <w:rFonts w:ascii="Calibri" w:eastAsia="Times New Roman" w:hAnsi="Calibri" w:cs="Times New Roman"/>
                <w:color w:val="000000"/>
                <w:sz w:val="20"/>
                <w:szCs w:val="20"/>
              </w:rPr>
              <w:t>Tree planting includes any tree planting, except those used to establish riparian forest buffers, targeting lands that are highly erodible or identified as critical resource areas.</w:t>
            </w:r>
          </w:p>
        </w:tc>
      </w:tr>
      <w:tr w:rsidR="003F2339" w:rsidRPr="003F2339" w14:paraId="492FB366" w14:textId="77777777" w:rsidTr="00295946">
        <w:trPr>
          <w:trHeight w:val="432"/>
        </w:trPr>
        <w:tc>
          <w:tcPr>
            <w:tcW w:w="9450"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27CEF23C" w14:textId="77777777" w:rsidR="003F2339" w:rsidRPr="003F2339" w:rsidRDefault="003F2339" w:rsidP="00295946">
            <w:pPr>
              <w:spacing w:after="0" w:line="240" w:lineRule="auto"/>
              <w:jc w:val="center"/>
              <w:rPr>
                <w:rFonts w:ascii="Calibri" w:eastAsia="Times New Roman" w:hAnsi="Calibri" w:cs="Times New Roman"/>
                <w:b/>
                <w:bCs/>
                <w:color w:val="000000"/>
                <w:sz w:val="20"/>
                <w:szCs w:val="20"/>
              </w:rPr>
            </w:pPr>
            <w:r w:rsidRPr="003F2339">
              <w:rPr>
                <w:rFonts w:ascii="Calibri" w:eastAsia="Times New Roman" w:hAnsi="Calibri" w:cs="Times New Roman"/>
                <w:b/>
                <w:bCs/>
                <w:color w:val="000000"/>
                <w:sz w:val="20"/>
                <w:szCs w:val="20"/>
              </w:rPr>
              <w:t>Forest Harvest BMPs</w:t>
            </w:r>
          </w:p>
        </w:tc>
      </w:tr>
      <w:tr w:rsidR="00593D61" w:rsidRPr="003F2339" w14:paraId="5E18D542" w14:textId="77777777" w:rsidTr="00AC0B2D">
        <w:trPr>
          <w:trHeight w:val="864"/>
        </w:trPr>
        <w:tc>
          <w:tcPr>
            <w:tcW w:w="9450" w:type="dxa"/>
            <w:tcBorders>
              <w:top w:val="nil"/>
              <w:left w:val="single" w:sz="8" w:space="0" w:color="auto"/>
              <w:bottom w:val="single" w:sz="4" w:space="0" w:color="auto"/>
              <w:right w:val="single" w:sz="8" w:space="0" w:color="auto"/>
            </w:tcBorders>
            <w:shd w:val="clear" w:color="auto" w:fill="auto"/>
            <w:vAlign w:val="center"/>
            <w:hideMark/>
          </w:tcPr>
          <w:p w14:paraId="5DA355A0" w14:textId="77777777" w:rsidR="00593D61" w:rsidRPr="003F2339" w:rsidRDefault="00593D61" w:rsidP="00295946">
            <w:pPr>
              <w:spacing w:after="0" w:line="240" w:lineRule="auto"/>
              <w:rPr>
                <w:rFonts w:ascii="Calibri" w:eastAsia="Times New Roman" w:hAnsi="Calibri" w:cs="Times New Roman"/>
                <w:color w:val="000000"/>
                <w:sz w:val="20"/>
                <w:szCs w:val="20"/>
              </w:rPr>
            </w:pPr>
            <w:r w:rsidRPr="003F2339">
              <w:rPr>
                <w:rFonts w:ascii="Calibri" w:eastAsia="Times New Roman" w:hAnsi="Calibri" w:cs="Times New Roman"/>
                <w:color w:val="000000"/>
                <w:sz w:val="20"/>
                <w:szCs w:val="20"/>
              </w:rPr>
              <w:t>Forest harvesting BMPs are a suite of BMPs that minimize the environmental impacts of road building, log removal, site preparation and forest management. These practices help reduce suspended sediments and associated nutrients that can result from forest operations.</w:t>
            </w:r>
          </w:p>
        </w:tc>
      </w:tr>
      <w:tr w:rsidR="003F2339" w:rsidRPr="003F2339" w14:paraId="450134CA" w14:textId="77777777" w:rsidTr="00295946">
        <w:trPr>
          <w:trHeight w:val="432"/>
        </w:trPr>
        <w:tc>
          <w:tcPr>
            <w:tcW w:w="9450"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66BB92F2" w14:textId="77777777" w:rsidR="003F2339" w:rsidRPr="003F2339" w:rsidRDefault="003F2339" w:rsidP="00295946">
            <w:pPr>
              <w:spacing w:after="0" w:line="240" w:lineRule="auto"/>
              <w:jc w:val="center"/>
              <w:rPr>
                <w:rFonts w:ascii="Calibri" w:eastAsia="Times New Roman" w:hAnsi="Calibri" w:cs="Times New Roman"/>
                <w:b/>
                <w:bCs/>
                <w:color w:val="000000"/>
                <w:sz w:val="20"/>
                <w:szCs w:val="20"/>
              </w:rPr>
            </w:pPr>
            <w:r w:rsidRPr="003F2339">
              <w:rPr>
                <w:rFonts w:ascii="Calibri" w:eastAsia="Times New Roman" w:hAnsi="Calibri" w:cs="Times New Roman"/>
                <w:b/>
                <w:bCs/>
                <w:color w:val="000000"/>
                <w:sz w:val="20"/>
                <w:szCs w:val="20"/>
              </w:rPr>
              <w:t>Forest Conservation BMP</w:t>
            </w:r>
          </w:p>
        </w:tc>
      </w:tr>
      <w:tr w:rsidR="00593D61" w:rsidRPr="003F2339" w14:paraId="24334DA7" w14:textId="77777777" w:rsidTr="00141101">
        <w:trPr>
          <w:trHeight w:val="1152"/>
        </w:trPr>
        <w:tc>
          <w:tcPr>
            <w:tcW w:w="9450" w:type="dxa"/>
            <w:tcBorders>
              <w:top w:val="nil"/>
              <w:left w:val="single" w:sz="8" w:space="0" w:color="auto"/>
              <w:bottom w:val="single" w:sz="8" w:space="0" w:color="auto"/>
              <w:right w:val="single" w:sz="8" w:space="0" w:color="auto"/>
            </w:tcBorders>
            <w:shd w:val="clear" w:color="auto" w:fill="auto"/>
            <w:vAlign w:val="center"/>
          </w:tcPr>
          <w:p w14:paraId="3FF13962" w14:textId="77777777" w:rsidR="00593D61" w:rsidRPr="003F2339" w:rsidRDefault="00593D61" w:rsidP="00295946">
            <w:pPr>
              <w:spacing w:after="0" w:line="240" w:lineRule="auto"/>
              <w:rPr>
                <w:rFonts w:ascii="Calibri" w:eastAsia="Times New Roman" w:hAnsi="Calibri" w:cs="Times New Roman"/>
                <w:color w:val="000000"/>
                <w:sz w:val="20"/>
                <w:szCs w:val="20"/>
              </w:rPr>
            </w:pPr>
            <w:r w:rsidRPr="003F2339">
              <w:rPr>
                <w:rFonts w:ascii="Calibri" w:eastAsia="Times New Roman" w:hAnsi="Calibri" w:cs="Times New Roman"/>
                <w:color w:val="000000"/>
                <w:sz w:val="20"/>
                <w:szCs w:val="20"/>
              </w:rPr>
              <w:lastRenderedPageBreak/>
              <w:t>Forest conservation BMP applies only to Maryland at this time because of the Maryland Forest Conservation Act that requires developers to maintain at least 20% of a development site in trees (forest condition). This is a preventative BMP which alters the rate of urban conversion. The acreage is calculated from the annual urban increase (population based).</w:t>
            </w:r>
          </w:p>
        </w:tc>
      </w:tr>
    </w:tbl>
    <w:p w14:paraId="5F36CC78" w14:textId="77777777" w:rsidR="003F2339" w:rsidRDefault="003F2339" w:rsidP="00C6073D"/>
    <w:p w14:paraId="0E8F1860" w14:textId="77777777" w:rsidR="00593D61" w:rsidRDefault="002D175F" w:rsidP="00C6073D">
      <w:r>
        <w:t>The average forestry BMP costs are</w:t>
      </w:r>
      <w:r w:rsidR="00593D61">
        <w:t>:</w:t>
      </w:r>
    </w:p>
    <w:p w14:paraId="7743C1F7" w14:textId="604FC95B" w:rsidR="00593D61" w:rsidRPr="00593D61" w:rsidRDefault="002D175F" w:rsidP="00593D61">
      <w:pPr>
        <w:pStyle w:val="ListParagraph"/>
        <w:numPr>
          <w:ilvl w:val="0"/>
          <w:numId w:val="9"/>
        </w:numPr>
        <w:spacing w:after="0" w:line="240" w:lineRule="auto"/>
        <w:rPr>
          <w:rFonts w:ascii="Calibri" w:hAnsi="Calibri" w:cs="Calibri"/>
          <w:color w:val="000000"/>
        </w:rPr>
      </w:pPr>
      <w:r>
        <w:t>$</w:t>
      </w:r>
      <w:r w:rsidRPr="00593D61">
        <w:rPr>
          <w:rFonts w:ascii="Calibri" w:hAnsi="Calibri" w:cs="Calibri"/>
          <w:color w:val="000000"/>
        </w:rPr>
        <w:t xml:space="preserve">86.17 for Urban Forest Buffers, </w:t>
      </w:r>
    </w:p>
    <w:p w14:paraId="0E1EE95F" w14:textId="77777777" w:rsidR="00593D61" w:rsidRPr="00593D61" w:rsidRDefault="002D175F" w:rsidP="00593D61">
      <w:pPr>
        <w:pStyle w:val="ListParagraph"/>
        <w:numPr>
          <w:ilvl w:val="0"/>
          <w:numId w:val="9"/>
        </w:numPr>
        <w:spacing w:after="0" w:line="240" w:lineRule="auto"/>
        <w:rPr>
          <w:rFonts w:ascii="Calibri" w:hAnsi="Calibri" w:cs="Calibri"/>
          <w:color w:val="000000"/>
        </w:rPr>
      </w:pPr>
      <w:r>
        <w:t xml:space="preserve">$66.75 for </w:t>
      </w:r>
      <w:r w:rsidRPr="00593D61">
        <w:rPr>
          <w:rFonts w:ascii="Calibri" w:hAnsi="Calibri" w:cs="Calibri"/>
          <w:color w:val="000000"/>
        </w:rPr>
        <w:t xml:space="preserve">Urban Tree Canopy Expansion, </w:t>
      </w:r>
    </w:p>
    <w:p w14:paraId="3509E533" w14:textId="77777777" w:rsidR="00593D61" w:rsidRDefault="002D175F" w:rsidP="00593D61">
      <w:pPr>
        <w:pStyle w:val="ListParagraph"/>
        <w:numPr>
          <w:ilvl w:val="0"/>
          <w:numId w:val="9"/>
        </w:numPr>
        <w:spacing w:after="0" w:line="240" w:lineRule="auto"/>
      </w:pPr>
      <w:r>
        <w:t xml:space="preserve">$82.57 for </w:t>
      </w:r>
      <w:r w:rsidRPr="00593D61">
        <w:rPr>
          <w:rFonts w:ascii="Calibri" w:hAnsi="Calibri" w:cs="Calibri"/>
          <w:color w:val="000000"/>
        </w:rPr>
        <w:t>Urban Forest Plantings,</w:t>
      </w:r>
      <w:r>
        <w:t xml:space="preserve"> </w:t>
      </w:r>
    </w:p>
    <w:p w14:paraId="4A83B5E8" w14:textId="77777777" w:rsidR="00593D61" w:rsidRPr="00593D61" w:rsidRDefault="002D175F" w:rsidP="00593D61">
      <w:pPr>
        <w:pStyle w:val="ListParagraph"/>
        <w:numPr>
          <w:ilvl w:val="0"/>
          <w:numId w:val="9"/>
        </w:numPr>
        <w:spacing w:after="0" w:line="240" w:lineRule="auto"/>
        <w:rPr>
          <w:rFonts w:ascii="Calibri" w:hAnsi="Calibri" w:cs="Calibri"/>
          <w:color w:val="000000"/>
        </w:rPr>
      </w:pPr>
      <w:r>
        <w:t>$</w:t>
      </w:r>
      <w:r w:rsidRPr="00593D61">
        <w:rPr>
          <w:rFonts w:ascii="Calibri" w:hAnsi="Calibri" w:cs="Calibri"/>
          <w:color w:val="000000"/>
        </w:rPr>
        <w:t xml:space="preserve">99.53 for Agriculture Forest Buffers, </w:t>
      </w:r>
    </w:p>
    <w:p w14:paraId="55520024" w14:textId="77777777" w:rsidR="00593D61" w:rsidRPr="00593D61" w:rsidRDefault="002D175F" w:rsidP="00593D61">
      <w:pPr>
        <w:pStyle w:val="ListParagraph"/>
        <w:numPr>
          <w:ilvl w:val="0"/>
          <w:numId w:val="9"/>
        </w:numPr>
        <w:spacing w:after="0" w:line="240" w:lineRule="auto"/>
        <w:rPr>
          <w:rFonts w:ascii="Calibri" w:hAnsi="Calibri" w:cs="Calibri"/>
          <w:color w:val="000000"/>
        </w:rPr>
      </w:pPr>
      <w:r w:rsidRPr="00593D61">
        <w:rPr>
          <w:rFonts w:ascii="Calibri" w:hAnsi="Calibri" w:cs="Calibri"/>
          <w:color w:val="000000"/>
        </w:rPr>
        <w:t xml:space="preserve">$70.72 for Agriculture Tree Plantings, </w:t>
      </w:r>
    </w:p>
    <w:p w14:paraId="2E3B4579" w14:textId="77777777" w:rsidR="00593D61" w:rsidRPr="00593D61" w:rsidRDefault="002D175F" w:rsidP="00593D61">
      <w:pPr>
        <w:pStyle w:val="ListParagraph"/>
        <w:numPr>
          <w:ilvl w:val="0"/>
          <w:numId w:val="9"/>
        </w:numPr>
        <w:spacing w:after="0" w:line="240" w:lineRule="auto"/>
        <w:rPr>
          <w:rFonts w:ascii="Calibri" w:hAnsi="Calibri" w:cs="Calibri"/>
          <w:color w:val="000000"/>
        </w:rPr>
      </w:pPr>
      <w:r>
        <w:t xml:space="preserve">$64.01 for </w:t>
      </w:r>
      <w:r w:rsidRPr="00593D61">
        <w:rPr>
          <w:rFonts w:ascii="Calibri" w:hAnsi="Calibri" w:cs="Calibri"/>
          <w:color w:val="000000"/>
        </w:rPr>
        <w:t xml:space="preserve">Forest Harvesting Practices, and </w:t>
      </w:r>
    </w:p>
    <w:p w14:paraId="18623D33" w14:textId="29D73599" w:rsidR="00593D61" w:rsidRPr="00593D61" w:rsidRDefault="00593D61" w:rsidP="00593D61">
      <w:pPr>
        <w:pStyle w:val="ListParagraph"/>
        <w:numPr>
          <w:ilvl w:val="0"/>
          <w:numId w:val="9"/>
        </w:numPr>
        <w:spacing w:after="0" w:line="240" w:lineRule="auto"/>
        <w:rPr>
          <w:rFonts w:ascii="Calibri" w:hAnsi="Calibri" w:cs="Calibri"/>
          <w:color w:val="000000"/>
        </w:rPr>
      </w:pPr>
      <w:r w:rsidRPr="00593D61">
        <w:rPr>
          <w:rFonts w:ascii="Calibri" w:hAnsi="Calibri" w:cs="Calibri"/>
          <w:color w:val="000000"/>
        </w:rPr>
        <w:t>$0 for Forest Conservation</w:t>
      </w:r>
      <w:r>
        <w:rPr>
          <w:rFonts w:ascii="Calibri" w:hAnsi="Calibri" w:cs="Calibri"/>
          <w:color w:val="000000"/>
        </w:rPr>
        <w:t>.</w:t>
      </w:r>
    </w:p>
    <w:p w14:paraId="46B75659" w14:textId="77777777" w:rsidR="00593D61" w:rsidRDefault="00593D61" w:rsidP="00593D61">
      <w:pPr>
        <w:spacing w:after="0" w:line="240" w:lineRule="auto"/>
      </w:pPr>
    </w:p>
    <w:p w14:paraId="75DD2845" w14:textId="0BD27ADD" w:rsidR="002D175F" w:rsidRDefault="002D175F" w:rsidP="00C6073D">
      <w:r>
        <w:t xml:space="preserve">The CAST model gives states the opportunity to assess the costs per unit of each specific BMP. </w:t>
      </w:r>
      <w:r w:rsidR="00483929">
        <w:t>To access their own state cost profile, states should downloads reports from the “Cost Profile” tab on the CAST website.</w:t>
      </w:r>
      <w:r>
        <w:t xml:space="preserve"> </w:t>
      </w:r>
      <w:r w:rsidR="00D91664">
        <w:t>Optimization tools are currently in progress for the CAST software. States should use their existing information about pounds of nutrients reduced per acre of forest BMPs to calculate the most cost-effective BMP in their state.</w:t>
      </w:r>
    </w:p>
    <w:p w14:paraId="01A3E788" w14:textId="0165003A" w:rsidR="005F1CD3" w:rsidRDefault="00C6073D" w:rsidP="005F1CD3">
      <w:r>
        <w:t>A</w:t>
      </w:r>
      <w:r w:rsidRPr="00431F32">
        <w:t xml:space="preserve">ll BMP information submitted to the Chesapeake Bay Program Office must be </w:t>
      </w:r>
      <w:r>
        <w:t xml:space="preserve">compatible with </w:t>
      </w:r>
      <w:r w:rsidRPr="00431F32">
        <w:t xml:space="preserve">National Environmental Information Exchange Network (NEIEN) protocols. </w:t>
      </w:r>
      <w:r w:rsidR="002D175F">
        <w:t xml:space="preserve">All BMPs reported in 2018 are expected to be verified. </w:t>
      </w:r>
      <w:r>
        <w:t>The Forestry Workgroup</w:t>
      </w:r>
      <w:r w:rsidR="002D175F">
        <w:t xml:space="preserve"> </w:t>
      </w:r>
      <w:r>
        <w:t xml:space="preserve">developed </w:t>
      </w:r>
      <w:hyperlink r:id="rId8" w:history="1">
        <w:r w:rsidRPr="002F6D69">
          <w:rPr>
            <w:rStyle w:val="Hyperlink"/>
          </w:rPr>
          <w:t>Verification Guidance</w:t>
        </w:r>
      </w:hyperlink>
      <w:r w:rsidR="002D175F">
        <w:t xml:space="preserve"> for Chesapeake </w:t>
      </w:r>
      <w:r>
        <w:t>Bay Program</w:t>
      </w:r>
      <w:r w:rsidR="002F6D69">
        <w:t xml:space="preserve"> </w:t>
      </w:r>
      <w:r w:rsidR="00483929">
        <w:t>p</w:t>
      </w:r>
      <w:r w:rsidR="002F6D69">
        <w:t>artners</w:t>
      </w:r>
      <w:r w:rsidR="008E4DA0">
        <w:t>.</w:t>
      </w:r>
      <w:r>
        <w:t xml:space="preserve"> </w:t>
      </w:r>
      <w:hyperlink r:id="rId9" w:history="1">
        <w:r>
          <w:rPr>
            <w:rStyle w:val="Hyperlink"/>
          </w:rPr>
          <w:t>State f</w:t>
        </w:r>
        <w:r w:rsidRPr="00187032">
          <w:rPr>
            <w:rStyle w:val="Hyperlink"/>
          </w:rPr>
          <w:t>orestry</w:t>
        </w:r>
        <w:r>
          <w:rPr>
            <w:rStyle w:val="Hyperlink"/>
          </w:rPr>
          <w:t xml:space="preserve"> BMP </w:t>
        </w:r>
        <w:r w:rsidRPr="00187032">
          <w:rPr>
            <w:rStyle w:val="Hyperlink"/>
          </w:rPr>
          <w:t>verification protocols</w:t>
        </w:r>
      </w:hyperlink>
      <w:r>
        <w:t xml:space="preserve"> were developed from the Guidance </w:t>
      </w:r>
      <w:r w:rsidR="002D175F">
        <w:t xml:space="preserve">document </w:t>
      </w:r>
      <w:r w:rsidR="002F6D69">
        <w:t xml:space="preserve">to heighten awareness of what </w:t>
      </w:r>
      <w:r>
        <w:t xml:space="preserve">level of verification </w:t>
      </w:r>
      <w:r w:rsidR="002F6D69">
        <w:t xml:space="preserve">states </w:t>
      </w:r>
      <w:r>
        <w:t xml:space="preserve">are requiring. </w:t>
      </w:r>
    </w:p>
    <w:p w14:paraId="4D87DCDA" w14:textId="77777777" w:rsidR="00A03C61" w:rsidRDefault="00A03C61" w:rsidP="005F1CD3"/>
    <w:p w14:paraId="703081AA" w14:textId="77777777" w:rsidR="00A03C61" w:rsidRPr="005F1CD3" w:rsidRDefault="00A03C61" w:rsidP="005F1CD3"/>
    <w:sectPr w:rsidR="00A03C61" w:rsidRPr="005F1CD3" w:rsidSect="003021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7B12C" w14:textId="77777777" w:rsidR="00350AD9" w:rsidRDefault="00350AD9" w:rsidP="00120C90">
      <w:pPr>
        <w:spacing w:after="0" w:line="240" w:lineRule="auto"/>
      </w:pPr>
      <w:r>
        <w:separator/>
      </w:r>
    </w:p>
  </w:endnote>
  <w:endnote w:type="continuationSeparator" w:id="0">
    <w:p w14:paraId="4FBB16F8" w14:textId="77777777" w:rsidR="00350AD9" w:rsidRDefault="00350AD9" w:rsidP="0012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204E" w14:textId="77777777" w:rsidR="00593D61" w:rsidRDefault="00593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131828"/>
      <w:docPartObj>
        <w:docPartGallery w:val="Page Numbers (Bottom of Page)"/>
        <w:docPartUnique/>
      </w:docPartObj>
    </w:sdtPr>
    <w:sdtEndPr>
      <w:rPr>
        <w:noProof/>
      </w:rPr>
    </w:sdtEndPr>
    <w:sdtContent>
      <w:p w14:paraId="2EE36828" w14:textId="77777777" w:rsidR="001C5DCC" w:rsidRDefault="001C5DCC">
        <w:pPr>
          <w:pStyle w:val="Footer"/>
          <w:jc w:val="right"/>
        </w:pPr>
        <w:r>
          <w:t xml:space="preserve">                                                               October 20, 2017</w:t>
        </w:r>
        <w:r>
          <w:tab/>
        </w:r>
        <w:r>
          <w:fldChar w:fldCharType="begin"/>
        </w:r>
        <w:r>
          <w:instrText xml:space="preserve"> PAGE   \* MERGEFORMAT </w:instrText>
        </w:r>
        <w:r>
          <w:fldChar w:fldCharType="separate"/>
        </w:r>
        <w:r w:rsidR="00F5446F">
          <w:rPr>
            <w:noProof/>
          </w:rPr>
          <w:t>1</w:t>
        </w:r>
        <w:r>
          <w:rPr>
            <w:noProof/>
          </w:rPr>
          <w:fldChar w:fldCharType="end"/>
        </w:r>
      </w:p>
    </w:sdtContent>
  </w:sdt>
  <w:p w14:paraId="651FA17E" w14:textId="77777777" w:rsidR="001C5DCC" w:rsidRDefault="001C5D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8160A" w14:textId="77777777" w:rsidR="00593D61" w:rsidRDefault="00593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29E5B" w14:textId="77777777" w:rsidR="00350AD9" w:rsidRDefault="00350AD9" w:rsidP="00120C90">
      <w:pPr>
        <w:spacing w:after="0" w:line="240" w:lineRule="auto"/>
      </w:pPr>
      <w:r>
        <w:separator/>
      </w:r>
    </w:p>
  </w:footnote>
  <w:footnote w:type="continuationSeparator" w:id="0">
    <w:p w14:paraId="7E952A43" w14:textId="77777777" w:rsidR="00350AD9" w:rsidRDefault="00350AD9" w:rsidP="00120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A53AF" w14:textId="77777777" w:rsidR="00593D61" w:rsidRDefault="00593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7F58C" w14:textId="77777777" w:rsidR="001C5DCC" w:rsidRDefault="001C5DCC">
    <w:pPr>
      <w:pStyle w:val="Header"/>
    </w:pPr>
    <w:r>
      <w:t>Forestry Practices in Phase III WIPs</w:t>
    </w:r>
    <w:r>
      <w:tab/>
    </w:r>
    <w:r>
      <w:tab/>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15431"/>
      <w:docPartObj>
        <w:docPartGallery w:val="Watermarks"/>
        <w:docPartUnique/>
      </w:docPartObj>
    </w:sdtPr>
    <w:sdtEndPr/>
    <w:sdtContent>
      <w:p w14:paraId="3D04E6B6" w14:textId="4A6D9D02" w:rsidR="00593D61" w:rsidRDefault="00350AD9">
        <w:pPr>
          <w:pStyle w:val="Header"/>
        </w:pPr>
        <w:r>
          <w:rPr>
            <w:noProof/>
          </w:rPr>
          <w:pict w14:anchorId="44423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F26"/>
    <w:multiLevelType w:val="hybridMultilevel"/>
    <w:tmpl w:val="4414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C7B39"/>
    <w:multiLevelType w:val="hybridMultilevel"/>
    <w:tmpl w:val="374A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41E99"/>
    <w:multiLevelType w:val="hybridMultilevel"/>
    <w:tmpl w:val="1988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91C7B"/>
    <w:multiLevelType w:val="hybridMultilevel"/>
    <w:tmpl w:val="67AC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47DC3"/>
    <w:multiLevelType w:val="hybridMultilevel"/>
    <w:tmpl w:val="D098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B2215"/>
    <w:multiLevelType w:val="hybridMultilevel"/>
    <w:tmpl w:val="4FA4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760B2"/>
    <w:multiLevelType w:val="hybridMultilevel"/>
    <w:tmpl w:val="95C0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97048"/>
    <w:multiLevelType w:val="hybridMultilevel"/>
    <w:tmpl w:val="8EBE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0364B3"/>
    <w:multiLevelType w:val="hybridMultilevel"/>
    <w:tmpl w:val="03F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2"/>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16"/>
    <w:rsid w:val="00016943"/>
    <w:rsid w:val="00045DA4"/>
    <w:rsid w:val="00050533"/>
    <w:rsid w:val="00067EDF"/>
    <w:rsid w:val="000756C7"/>
    <w:rsid w:val="00075CDD"/>
    <w:rsid w:val="00077DDB"/>
    <w:rsid w:val="00092EFF"/>
    <w:rsid w:val="000939CD"/>
    <w:rsid w:val="000B2E8F"/>
    <w:rsid w:val="000C634E"/>
    <w:rsid w:val="001032CE"/>
    <w:rsid w:val="00120C90"/>
    <w:rsid w:val="001278C5"/>
    <w:rsid w:val="001425B8"/>
    <w:rsid w:val="001435FB"/>
    <w:rsid w:val="00180D02"/>
    <w:rsid w:val="00187032"/>
    <w:rsid w:val="001A6A09"/>
    <w:rsid w:val="001B4635"/>
    <w:rsid w:val="001C5DCC"/>
    <w:rsid w:val="001F3A06"/>
    <w:rsid w:val="0020198B"/>
    <w:rsid w:val="002051F5"/>
    <w:rsid w:val="00233714"/>
    <w:rsid w:val="002407A3"/>
    <w:rsid w:val="00262A5C"/>
    <w:rsid w:val="00274D20"/>
    <w:rsid w:val="00281ECD"/>
    <w:rsid w:val="00285EFA"/>
    <w:rsid w:val="002A341E"/>
    <w:rsid w:val="002B4E0F"/>
    <w:rsid w:val="002C5898"/>
    <w:rsid w:val="002C59CC"/>
    <w:rsid w:val="002D175F"/>
    <w:rsid w:val="002E1D6F"/>
    <w:rsid w:val="002E2276"/>
    <w:rsid w:val="002F6D69"/>
    <w:rsid w:val="0030216F"/>
    <w:rsid w:val="0031287A"/>
    <w:rsid w:val="00327141"/>
    <w:rsid w:val="00350AD9"/>
    <w:rsid w:val="00351CC9"/>
    <w:rsid w:val="003978D6"/>
    <w:rsid w:val="003A3723"/>
    <w:rsid w:val="003A728F"/>
    <w:rsid w:val="003A7F18"/>
    <w:rsid w:val="003C4535"/>
    <w:rsid w:val="003D2B7A"/>
    <w:rsid w:val="003F0552"/>
    <w:rsid w:val="003F2339"/>
    <w:rsid w:val="003F6A4A"/>
    <w:rsid w:val="00426263"/>
    <w:rsid w:val="004317F8"/>
    <w:rsid w:val="00431F32"/>
    <w:rsid w:val="0047188D"/>
    <w:rsid w:val="004757CE"/>
    <w:rsid w:val="00483929"/>
    <w:rsid w:val="0049708D"/>
    <w:rsid w:val="004B69ED"/>
    <w:rsid w:val="004C618A"/>
    <w:rsid w:val="004D1400"/>
    <w:rsid w:val="004E4402"/>
    <w:rsid w:val="004E4516"/>
    <w:rsid w:val="004E7398"/>
    <w:rsid w:val="004F194D"/>
    <w:rsid w:val="00500E0C"/>
    <w:rsid w:val="00504229"/>
    <w:rsid w:val="00517C9A"/>
    <w:rsid w:val="00524652"/>
    <w:rsid w:val="00540A54"/>
    <w:rsid w:val="00554956"/>
    <w:rsid w:val="00562D34"/>
    <w:rsid w:val="00562FDE"/>
    <w:rsid w:val="00570FED"/>
    <w:rsid w:val="00573963"/>
    <w:rsid w:val="00577125"/>
    <w:rsid w:val="00593D61"/>
    <w:rsid w:val="005F1CD3"/>
    <w:rsid w:val="005F29DB"/>
    <w:rsid w:val="006125E7"/>
    <w:rsid w:val="00615A1F"/>
    <w:rsid w:val="00615AAE"/>
    <w:rsid w:val="00620165"/>
    <w:rsid w:val="00620F6B"/>
    <w:rsid w:val="00626B35"/>
    <w:rsid w:val="00633D87"/>
    <w:rsid w:val="00660306"/>
    <w:rsid w:val="006643E7"/>
    <w:rsid w:val="006B331A"/>
    <w:rsid w:val="006B72CD"/>
    <w:rsid w:val="006E3042"/>
    <w:rsid w:val="006E7CDF"/>
    <w:rsid w:val="00702423"/>
    <w:rsid w:val="00705070"/>
    <w:rsid w:val="00716221"/>
    <w:rsid w:val="007351E6"/>
    <w:rsid w:val="00740D8C"/>
    <w:rsid w:val="00746A56"/>
    <w:rsid w:val="007500C5"/>
    <w:rsid w:val="00755D64"/>
    <w:rsid w:val="00777358"/>
    <w:rsid w:val="00782138"/>
    <w:rsid w:val="007A2BAB"/>
    <w:rsid w:val="007A5C30"/>
    <w:rsid w:val="007B1C57"/>
    <w:rsid w:val="00834FFB"/>
    <w:rsid w:val="00846BC7"/>
    <w:rsid w:val="00847E5B"/>
    <w:rsid w:val="00864CDE"/>
    <w:rsid w:val="008B3535"/>
    <w:rsid w:val="008C3DFD"/>
    <w:rsid w:val="008E4DA0"/>
    <w:rsid w:val="008F1334"/>
    <w:rsid w:val="009262A6"/>
    <w:rsid w:val="009564D3"/>
    <w:rsid w:val="00962DE3"/>
    <w:rsid w:val="00972247"/>
    <w:rsid w:val="00983ABA"/>
    <w:rsid w:val="00987F5E"/>
    <w:rsid w:val="009942D5"/>
    <w:rsid w:val="009A0189"/>
    <w:rsid w:val="009D10D1"/>
    <w:rsid w:val="009E77C7"/>
    <w:rsid w:val="009F32B0"/>
    <w:rsid w:val="00A03C61"/>
    <w:rsid w:val="00A07006"/>
    <w:rsid w:val="00A137BE"/>
    <w:rsid w:val="00A36166"/>
    <w:rsid w:val="00A411CF"/>
    <w:rsid w:val="00A4155C"/>
    <w:rsid w:val="00A41A82"/>
    <w:rsid w:val="00A44891"/>
    <w:rsid w:val="00A843D4"/>
    <w:rsid w:val="00A9458A"/>
    <w:rsid w:val="00AB3845"/>
    <w:rsid w:val="00AC15B5"/>
    <w:rsid w:val="00AC4078"/>
    <w:rsid w:val="00AF0855"/>
    <w:rsid w:val="00B03E50"/>
    <w:rsid w:val="00B1457F"/>
    <w:rsid w:val="00B15C22"/>
    <w:rsid w:val="00B23A8C"/>
    <w:rsid w:val="00B42D79"/>
    <w:rsid w:val="00B44D84"/>
    <w:rsid w:val="00B4672B"/>
    <w:rsid w:val="00B55950"/>
    <w:rsid w:val="00B91B55"/>
    <w:rsid w:val="00BB4690"/>
    <w:rsid w:val="00BB6C67"/>
    <w:rsid w:val="00BB7939"/>
    <w:rsid w:val="00BC1227"/>
    <w:rsid w:val="00BC5A25"/>
    <w:rsid w:val="00BE7D4E"/>
    <w:rsid w:val="00C01A6D"/>
    <w:rsid w:val="00C401C2"/>
    <w:rsid w:val="00C6073D"/>
    <w:rsid w:val="00C64571"/>
    <w:rsid w:val="00C715AD"/>
    <w:rsid w:val="00C81AA8"/>
    <w:rsid w:val="00C87642"/>
    <w:rsid w:val="00CB371C"/>
    <w:rsid w:val="00CB3783"/>
    <w:rsid w:val="00CC1D5C"/>
    <w:rsid w:val="00CC4345"/>
    <w:rsid w:val="00CC728D"/>
    <w:rsid w:val="00CE3F64"/>
    <w:rsid w:val="00CE4CF0"/>
    <w:rsid w:val="00CF6D65"/>
    <w:rsid w:val="00D1680B"/>
    <w:rsid w:val="00D16ADB"/>
    <w:rsid w:val="00D44925"/>
    <w:rsid w:val="00D61491"/>
    <w:rsid w:val="00D873FF"/>
    <w:rsid w:val="00D91664"/>
    <w:rsid w:val="00DA047C"/>
    <w:rsid w:val="00DA10B6"/>
    <w:rsid w:val="00DC0674"/>
    <w:rsid w:val="00E01B0E"/>
    <w:rsid w:val="00E0213E"/>
    <w:rsid w:val="00E0415E"/>
    <w:rsid w:val="00E1735D"/>
    <w:rsid w:val="00E2780E"/>
    <w:rsid w:val="00E37C1F"/>
    <w:rsid w:val="00E7595F"/>
    <w:rsid w:val="00EA6C6B"/>
    <w:rsid w:val="00EC159E"/>
    <w:rsid w:val="00EC5BA3"/>
    <w:rsid w:val="00ED073B"/>
    <w:rsid w:val="00ED2470"/>
    <w:rsid w:val="00ED3361"/>
    <w:rsid w:val="00EF5652"/>
    <w:rsid w:val="00EF7345"/>
    <w:rsid w:val="00F4478B"/>
    <w:rsid w:val="00F5446F"/>
    <w:rsid w:val="00F57F3C"/>
    <w:rsid w:val="00F6112F"/>
    <w:rsid w:val="00FA23CF"/>
    <w:rsid w:val="00FA3C15"/>
    <w:rsid w:val="00FD6B4C"/>
    <w:rsid w:val="00FE66C7"/>
    <w:rsid w:val="00FE7096"/>
    <w:rsid w:val="00FE71D7"/>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C923E9"/>
  <w15:chartTrackingRefBased/>
  <w15:docId w15:val="{EADE48BC-26BE-426B-8EAD-58394504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5070"/>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5070"/>
    <w:pPr>
      <w:keepNext/>
      <w:keepLines/>
      <w:spacing w:before="280" w:after="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5070"/>
    <w:pPr>
      <w:keepNext/>
      <w:keepLines/>
      <w:spacing w:before="16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05070"/>
    <w:pPr>
      <w:keepNext/>
      <w:keepLines/>
      <w:spacing w:before="160" w:after="12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0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50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0507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B1C57"/>
    <w:pPr>
      <w:ind w:left="720"/>
      <w:contextualSpacing/>
    </w:pPr>
  </w:style>
  <w:style w:type="paragraph" w:styleId="Header">
    <w:name w:val="header"/>
    <w:basedOn w:val="Normal"/>
    <w:link w:val="HeaderChar"/>
    <w:uiPriority w:val="99"/>
    <w:unhideWhenUsed/>
    <w:rsid w:val="00120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C90"/>
  </w:style>
  <w:style w:type="paragraph" w:styleId="Footer">
    <w:name w:val="footer"/>
    <w:basedOn w:val="Normal"/>
    <w:link w:val="FooterChar"/>
    <w:uiPriority w:val="99"/>
    <w:unhideWhenUsed/>
    <w:rsid w:val="00120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C90"/>
  </w:style>
  <w:style w:type="table" w:styleId="TableGrid">
    <w:name w:val="Table Grid"/>
    <w:basedOn w:val="TableNormal"/>
    <w:uiPriority w:val="39"/>
    <w:rsid w:val="00C6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05070"/>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8F1334"/>
    <w:pPr>
      <w:outlineLvl w:val="9"/>
    </w:pPr>
  </w:style>
  <w:style w:type="paragraph" w:styleId="TOC1">
    <w:name w:val="toc 1"/>
    <w:basedOn w:val="Normal"/>
    <w:next w:val="Normal"/>
    <w:autoRedefine/>
    <w:uiPriority w:val="39"/>
    <w:unhideWhenUsed/>
    <w:rsid w:val="008F1334"/>
    <w:pPr>
      <w:spacing w:after="100"/>
    </w:pPr>
  </w:style>
  <w:style w:type="paragraph" w:styleId="TOC2">
    <w:name w:val="toc 2"/>
    <w:basedOn w:val="Normal"/>
    <w:next w:val="Normal"/>
    <w:autoRedefine/>
    <w:uiPriority w:val="39"/>
    <w:unhideWhenUsed/>
    <w:rsid w:val="008F1334"/>
    <w:pPr>
      <w:spacing w:after="100"/>
      <w:ind w:left="220"/>
    </w:pPr>
  </w:style>
  <w:style w:type="paragraph" w:styleId="TOC3">
    <w:name w:val="toc 3"/>
    <w:basedOn w:val="Normal"/>
    <w:next w:val="Normal"/>
    <w:autoRedefine/>
    <w:uiPriority w:val="39"/>
    <w:unhideWhenUsed/>
    <w:rsid w:val="008F1334"/>
    <w:pPr>
      <w:spacing w:after="100"/>
      <w:ind w:left="440"/>
    </w:pPr>
  </w:style>
  <w:style w:type="character" w:styleId="Hyperlink">
    <w:name w:val="Hyperlink"/>
    <w:basedOn w:val="DefaultParagraphFont"/>
    <w:uiPriority w:val="99"/>
    <w:unhideWhenUsed/>
    <w:rsid w:val="008F1334"/>
    <w:rPr>
      <w:color w:val="0563C1" w:themeColor="hyperlink"/>
      <w:u w:val="single"/>
    </w:rPr>
  </w:style>
  <w:style w:type="paragraph" w:styleId="BalloonText">
    <w:name w:val="Balloon Text"/>
    <w:basedOn w:val="Normal"/>
    <w:link w:val="BalloonTextChar"/>
    <w:uiPriority w:val="99"/>
    <w:semiHidden/>
    <w:unhideWhenUsed/>
    <w:rsid w:val="00746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56"/>
    <w:rPr>
      <w:rFonts w:ascii="Segoe UI" w:hAnsi="Segoe UI" w:cs="Segoe UI"/>
      <w:sz w:val="18"/>
      <w:szCs w:val="18"/>
    </w:rPr>
  </w:style>
  <w:style w:type="character" w:styleId="FollowedHyperlink">
    <w:name w:val="FollowedHyperlink"/>
    <w:basedOn w:val="DefaultParagraphFont"/>
    <w:uiPriority w:val="99"/>
    <w:semiHidden/>
    <w:unhideWhenUsed/>
    <w:rsid w:val="00C401C2"/>
    <w:rPr>
      <w:color w:val="954F72" w:themeColor="followedHyperlink"/>
      <w:u w:val="single"/>
    </w:rPr>
  </w:style>
  <w:style w:type="paragraph" w:styleId="NoSpacing">
    <w:name w:val="No Spacing"/>
    <w:link w:val="NoSpacingChar"/>
    <w:uiPriority w:val="1"/>
    <w:qFormat/>
    <w:rsid w:val="0030216F"/>
    <w:pPr>
      <w:spacing w:after="0" w:line="240" w:lineRule="auto"/>
    </w:pPr>
    <w:rPr>
      <w:rFonts w:eastAsiaTheme="minorEastAsia"/>
    </w:rPr>
  </w:style>
  <w:style w:type="character" w:customStyle="1" w:styleId="NoSpacingChar">
    <w:name w:val="No Spacing Char"/>
    <w:basedOn w:val="DefaultParagraphFont"/>
    <w:link w:val="NoSpacing"/>
    <w:uiPriority w:val="1"/>
    <w:rsid w:val="0030216F"/>
    <w:rPr>
      <w:rFonts w:eastAsiaTheme="minorEastAsia"/>
    </w:rPr>
  </w:style>
  <w:style w:type="character" w:styleId="CommentReference">
    <w:name w:val="annotation reference"/>
    <w:basedOn w:val="DefaultParagraphFont"/>
    <w:uiPriority w:val="99"/>
    <w:semiHidden/>
    <w:unhideWhenUsed/>
    <w:rsid w:val="00E37C1F"/>
    <w:rPr>
      <w:sz w:val="16"/>
      <w:szCs w:val="16"/>
    </w:rPr>
  </w:style>
  <w:style w:type="paragraph" w:styleId="CommentText">
    <w:name w:val="annotation text"/>
    <w:basedOn w:val="Normal"/>
    <w:link w:val="CommentTextChar"/>
    <w:uiPriority w:val="99"/>
    <w:semiHidden/>
    <w:unhideWhenUsed/>
    <w:rsid w:val="00E37C1F"/>
    <w:pPr>
      <w:spacing w:line="240" w:lineRule="auto"/>
    </w:pPr>
    <w:rPr>
      <w:sz w:val="20"/>
      <w:szCs w:val="20"/>
    </w:rPr>
  </w:style>
  <w:style w:type="character" w:customStyle="1" w:styleId="CommentTextChar">
    <w:name w:val="Comment Text Char"/>
    <w:basedOn w:val="DefaultParagraphFont"/>
    <w:link w:val="CommentText"/>
    <w:uiPriority w:val="99"/>
    <w:semiHidden/>
    <w:rsid w:val="00E37C1F"/>
    <w:rPr>
      <w:sz w:val="20"/>
      <w:szCs w:val="20"/>
    </w:rPr>
  </w:style>
  <w:style w:type="paragraph" w:styleId="CommentSubject">
    <w:name w:val="annotation subject"/>
    <w:basedOn w:val="CommentText"/>
    <w:next w:val="CommentText"/>
    <w:link w:val="CommentSubjectChar"/>
    <w:uiPriority w:val="99"/>
    <w:semiHidden/>
    <w:unhideWhenUsed/>
    <w:rsid w:val="00E2780E"/>
    <w:rPr>
      <w:b/>
      <w:bCs/>
    </w:rPr>
  </w:style>
  <w:style w:type="character" w:customStyle="1" w:styleId="CommentSubjectChar">
    <w:name w:val="Comment Subject Char"/>
    <w:basedOn w:val="CommentTextChar"/>
    <w:link w:val="CommentSubject"/>
    <w:uiPriority w:val="99"/>
    <w:semiHidden/>
    <w:rsid w:val="00E278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4245">
      <w:bodyDiv w:val="1"/>
      <w:marLeft w:val="0"/>
      <w:marRight w:val="0"/>
      <w:marTop w:val="0"/>
      <w:marBottom w:val="0"/>
      <w:divBdr>
        <w:top w:val="none" w:sz="0" w:space="0" w:color="auto"/>
        <w:left w:val="none" w:sz="0" w:space="0" w:color="auto"/>
        <w:bottom w:val="none" w:sz="0" w:space="0" w:color="auto"/>
        <w:right w:val="none" w:sz="0" w:space="0" w:color="auto"/>
      </w:divBdr>
    </w:div>
    <w:div w:id="246311210">
      <w:bodyDiv w:val="1"/>
      <w:marLeft w:val="0"/>
      <w:marRight w:val="0"/>
      <w:marTop w:val="0"/>
      <w:marBottom w:val="0"/>
      <w:divBdr>
        <w:top w:val="none" w:sz="0" w:space="0" w:color="auto"/>
        <w:left w:val="none" w:sz="0" w:space="0" w:color="auto"/>
        <w:bottom w:val="none" w:sz="0" w:space="0" w:color="auto"/>
        <w:right w:val="none" w:sz="0" w:space="0" w:color="auto"/>
      </w:divBdr>
    </w:div>
    <w:div w:id="349766810">
      <w:bodyDiv w:val="1"/>
      <w:marLeft w:val="0"/>
      <w:marRight w:val="0"/>
      <w:marTop w:val="0"/>
      <w:marBottom w:val="0"/>
      <w:divBdr>
        <w:top w:val="none" w:sz="0" w:space="0" w:color="auto"/>
        <w:left w:val="none" w:sz="0" w:space="0" w:color="auto"/>
        <w:bottom w:val="none" w:sz="0" w:space="0" w:color="auto"/>
        <w:right w:val="none" w:sz="0" w:space="0" w:color="auto"/>
      </w:divBdr>
    </w:div>
    <w:div w:id="394814597">
      <w:bodyDiv w:val="1"/>
      <w:marLeft w:val="0"/>
      <w:marRight w:val="0"/>
      <w:marTop w:val="0"/>
      <w:marBottom w:val="0"/>
      <w:divBdr>
        <w:top w:val="none" w:sz="0" w:space="0" w:color="auto"/>
        <w:left w:val="none" w:sz="0" w:space="0" w:color="auto"/>
        <w:bottom w:val="none" w:sz="0" w:space="0" w:color="auto"/>
        <w:right w:val="none" w:sz="0" w:space="0" w:color="auto"/>
      </w:divBdr>
    </w:div>
    <w:div w:id="407196270">
      <w:bodyDiv w:val="1"/>
      <w:marLeft w:val="0"/>
      <w:marRight w:val="0"/>
      <w:marTop w:val="0"/>
      <w:marBottom w:val="0"/>
      <w:divBdr>
        <w:top w:val="none" w:sz="0" w:space="0" w:color="auto"/>
        <w:left w:val="none" w:sz="0" w:space="0" w:color="auto"/>
        <w:bottom w:val="none" w:sz="0" w:space="0" w:color="auto"/>
        <w:right w:val="none" w:sz="0" w:space="0" w:color="auto"/>
      </w:divBdr>
    </w:div>
    <w:div w:id="418259183">
      <w:bodyDiv w:val="1"/>
      <w:marLeft w:val="0"/>
      <w:marRight w:val="0"/>
      <w:marTop w:val="0"/>
      <w:marBottom w:val="0"/>
      <w:divBdr>
        <w:top w:val="none" w:sz="0" w:space="0" w:color="auto"/>
        <w:left w:val="none" w:sz="0" w:space="0" w:color="auto"/>
        <w:bottom w:val="none" w:sz="0" w:space="0" w:color="auto"/>
        <w:right w:val="none" w:sz="0" w:space="0" w:color="auto"/>
      </w:divBdr>
    </w:div>
    <w:div w:id="588348790">
      <w:bodyDiv w:val="1"/>
      <w:marLeft w:val="0"/>
      <w:marRight w:val="0"/>
      <w:marTop w:val="0"/>
      <w:marBottom w:val="0"/>
      <w:divBdr>
        <w:top w:val="none" w:sz="0" w:space="0" w:color="auto"/>
        <w:left w:val="none" w:sz="0" w:space="0" w:color="auto"/>
        <w:bottom w:val="none" w:sz="0" w:space="0" w:color="auto"/>
        <w:right w:val="none" w:sz="0" w:space="0" w:color="auto"/>
      </w:divBdr>
    </w:div>
    <w:div w:id="606354759">
      <w:bodyDiv w:val="1"/>
      <w:marLeft w:val="0"/>
      <w:marRight w:val="0"/>
      <w:marTop w:val="0"/>
      <w:marBottom w:val="0"/>
      <w:divBdr>
        <w:top w:val="none" w:sz="0" w:space="0" w:color="auto"/>
        <w:left w:val="none" w:sz="0" w:space="0" w:color="auto"/>
        <w:bottom w:val="none" w:sz="0" w:space="0" w:color="auto"/>
        <w:right w:val="none" w:sz="0" w:space="0" w:color="auto"/>
      </w:divBdr>
    </w:div>
    <w:div w:id="627202098">
      <w:bodyDiv w:val="1"/>
      <w:marLeft w:val="0"/>
      <w:marRight w:val="0"/>
      <w:marTop w:val="0"/>
      <w:marBottom w:val="0"/>
      <w:divBdr>
        <w:top w:val="none" w:sz="0" w:space="0" w:color="auto"/>
        <w:left w:val="none" w:sz="0" w:space="0" w:color="auto"/>
        <w:bottom w:val="none" w:sz="0" w:space="0" w:color="auto"/>
        <w:right w:val="none" w:sz="0" w:space="0" w:color="auto"/>
      </w:divBdr>
    </w:div>
    <w:div w:id="642151569">
      <w:bodyDiv w:val="1"/>
      <w:marLeft w:val="0"/>
      <w:marRight w:val="0"/>
      <w:marTop w:val="0"/>
      <w:marBottom w:val="0"/>
      <w:divBdr>
        <w:top w:val="none" w:sz="0" w:space="0" w:color="auto"/>
        <w:left w:val="none" w:sz="0" w:space="0" w:color="auto"/>
        <w:bottom w:val="none" w:sz="0" w:space="0" w:color="auto"/>
        <w:right w:val="none" w:sz="0" w:space="0" w:color="auto"/>
      </w:divBdr>
    </w:div>
    <w:div w:id="667751719">
      <w:bodyDiv w:val="1"/>
      <w:marLeft w:val="0"/>
      <w:marRight w:val="0"/>
      <w:marTop w:val="0"/>
      <w:marBottom w:val="0"/>
      <w:divBdr>
        <w:top w:val="none" w:sz="0" w:space="0" w:color="auto"/>
        <w:left w:val="none" w:sz="0" w:space="0" w:color="auto"/>
        <w:bottom w:val="none" w:sz="0" w:space="0" w:color="auto"/>
        <w:right w:val="none" w:sz="0" w:space="0" w:color="auto"/>
      </w:divBdr>
    </w:div>
    <w:div w:id="668992784">
      <w:bodyDiv w:val="1"/>
      <w:marLeft w:val="0"/>
      <w:marRight w:val="0"/>
      <w:marTop w:val="0"/>
      <w:marBottom w:val="0"/>
      <w:divBdr>
        <w:top w:val="none" w:sz="0" w:space="0" w:color="auto"/>
        <w:left w:val="none" w:sz="0" w:space="0" w:color="auto"/>
        <w:bottom w:val="none" w:sz="0" w:space="0" w:color="auto"/>
        <w:right w:val="none" w:sz="0" w:space="0" w:color="auto"/>
      </w:divBdr>
    </w:div>
    <w:div w:id="696469714">
      <w:bodyDiv w:val="1"/>
      <w:marLeft w:val="0"/>
      <w:marRight w:val="0"/>
      <w:marTop w:val="0"/>
      <w:marBottom w:val="0"/>
      <w:divBdr>
        <w:top w:val="none" w:sz="0" w:space="0" w:color="auto"/>
        <w:left w:val="none" w:sz="0" w:space="0" w:color="auto"/>
        <w:bottom w:val="none" w:sz="0" w:space="0" w:color="auto"/>
        <w:right w:val="none" w:sz="0" w:space="0" w:color="auto"/>
      </w:divBdr>
    </w:div>
    <w:div w:id="713428593">
      <w:bodyDiv w:val="1"/>
      <w:marLeft w:val="0"/>
      <w:marRight w:val="0"/>
      <w:marTop w:val="0"/>
      <w:marBottom w:val="0"/>
      <w:divBdr>
        <w:top w:val="none" w:sz="0" w:space="0" w:color="auto"/>
        <w:left w:val="none" w:sz="0" w:space="0" w:color="auto"/>
        <w:bottom w:val="none" w:sz="0" w:space="0" w:color="auto"/>
        <w:right w:val="none" w:sz="0" w:space="0" w:color="auto"/>
      </w:divBdr>
    </w:div>
    <w:div w:id="753403460">
      <w:bodyDiv w:val="1"/>
      <w:marLeft w:val="0"/>
      <w:marRight w:val="0"/>
      <w:marTop w:val="0"/>
      <w:marBottom w:val="0"/>
      <w:divBdr>
        <w:top w:val="none" w:sz="0" w:space="0" w:color="auto"/>
        <w:left w:val="none" w:sz="0" w:space="0" w:color="auto"/>
        <w:bottom w:val="none" w:sz="0" w:space="0" w:color="auto"/>
        <w:right w:val="none" w:sz="0" w:space="0" w:color="auto"/>
      </w:divBdr>
    </w:div>
    <w:div w:id="756554992">
      <w:bodyDiv w:val="1"/>
      <w:marLeft w:val="0"/>
      <w:marRight w:val="0"/>
      <w:marTop w:val="0"/>
      <w:marBottom w:val="0"/>
      <w:divBdr>
        <w:top w:val="none" w:sz="0" w:space="0" w:color="auto"/>
        <w:left w:val="none" w:sz="0" w:space="0" w:color="auto"/>
        <w:bottom w:val="none" w:sz="0" w:space="0" w:color="auto"/>
        <w:right w:val="none" w:sz="0" w:space="0" w:color="auto"/>
      </w:divBdr>
    </w:div>
    <w:div w:id="772559244">
      <w:bodyDiv w:val="1"/>
      <w:marLeft w:val="0"/>
      <w:marRight w:val="0"/>
      <w:marTop w:val="0"/>
      <w:marBottom w:val="0"/>
      <w:divBdr>
        <w:top w:val="none" w:sz="0" w:space="0" w:color="auto"/>
        <w:left w:val="none" w:sz="0" w:space="0" w:color="auto"/>
        <w:bottom w:val="none" w:sz="0" w:space="0" w:color="auto"/>
        <w:right w:val="none" w:sz="0" w:space="0" w:color="auto"/>
      </w:divBdr>
    </w:div>
    <w:div w:id="784546380">
      <w:bodyDiv w:val="1"/>
      <w:marLeft w:val="0"/>
      <w:marRight w:val="0"/>
      <w:marTop w:val="0"/>
      <w:marBottom w:val="0"/>
      <w:divBdr>
        <w:top w:val="none" w:sz="0" w:space="0" w:color="auto"/>
        <w:left w:val="none" w:sz="0" w:space="0" w:color="auto"/>
        <w:bottom w:val="none" w:sz="0" w:space="0" w:color="auto"/>
        <w:right w:val="none" w:sz="0" w:space="0" w:color="auto"/>
      </w:divBdr>
    </w:div>
    <w:div w:id="804586107">
      <w:bodyDiv w:val="1"/>
      <w:marLeft w:val="0"/>
      <w:marRight w:val="0"/>
      <w:marTop w:val="0"/>
      <w:marBottom w:val="0"/>
      <w:divBdr>
        <w:top w:val="none" w:sz="0" w:space="0" w:color="auto"/>
        <w:left w:val="none" w:sz="0" w:space="0" w:color="auto"/>
        <w:bottom w:val="none" w:sz="0" w:space="0" w:color="auto"/>
        <w:right w:val="none" w:sz="0" w:space="0" w:color="auto"/>
      </w:divBdr>
    </w:div>
    <w:div w:id="814495532">
      <w:bodyDiv w:val="1"/>
      <w:marLeft w:val="0"/>
      <w:marRight w:val="0"/>
      <w:marTop w:val="0"/>
      <w:marBottom w:val="0"/>
      <w:divBdr>
        <w:top w:val="none" w:sz="0" w:space="0" w:color="auto"/>
        <w:left w:val="none" w:sz="0" w:space="0" w:color="auto"/>
        <w:bottom w:val="none" w:sz="0" w:space="0" w:color="auto"/>
        <w:right w:val="none" w:sz="0" w:space="0" w:color="auto"/>
      </w:divBdr>
    </w:div>
    <w:div w:id="831218182">
      <w:bodyDiv w:val="1"/>
      <w:marLeft w:val="0"/>
      <w:marRight w:val="0"/>
      <w:marTop w:val="0"/>
      <w:marBottom w:val="0"/>
      <w:divBdr>
        <w:top w:val="none" w:sz="0" w:space="0" w:color="auto"/>
        <w:left w:val="none" w:sz="0" w:space="0" w:color="auto"/>
        <w:bottom w:val="none" w:sz="0" w:space="0" w:color="auto"/>
        <w:right w:val="none" w:sz="0" w:space="0" w:color="auto"/>
      </w:divBdr>
    </w:div>
    <w:div w:id="862788590">
      <w:bodyDiv w:val="1"/>
      <w:marLeft w:val="0"/>
      <w:marRight w:val="0"/>
      <w:marTop w:val="0"/>
      <w:marBottom w:val="0"/>
      <w:divBdr>
        <w:top w:val="none" w:sz="0" w:space="0" w:color="auto"/>
        <w:left w:val="none" w:sz="0" w:space="0" w:color="auto"/>
        <w:bottom w:val="none" w:sz="0" w:space="0" w:color="auto"/>
        <w:right w:val="none" w:sz="0" w:space="0" w:color="auto"/>
      </w:divBdr>
    </w:div>
    <w:div w:id="890968067">
      <w:bodyDiv w:val="1"/>
      <w:marLeft w:val="0"/>
      <w:marRight w:val="0"/>
      <w:marTop w:val="0"/>
      <w:marBottom w:val="0"/>
      <w:divBdr>
        <w:top w:val="none" w:sz="0" w:space="0" w:color="auto"/>
        <w:left w:val="none" w:sz="0" w:space="0" w:color="auto"/>
        <w:bottom w:val="none" w:sz="0" w:space="0" w:color="auto"/>
        <w:right w:val="none" w:sz="0" w:space="0" w:color="auto"/>
      </w:divBdr>
    </w:div>
    <w:div w:id="919291616">
      <w:bodyDiv w:val="1"/>
      <w:marLeft w:val="0"/>
      <w:marRight w:val="0"/>
      <w:marTop w:val="0"/>
      <w:marBottom w:val="0"/>
      <w:divBdr>
        <w:top w:val="none" w:sz="0" w:space="0" w:color="auto"/>
        <w:left w:val="none" w:sz="0" w:space="0" w:color="auto"/>
        <w:bottom w:val="none" w:sz="0" w:space="0" w:color="auto"/>
        <w:right w:val="none" w:sz="0" w:space="0" w:color="auto"/>
      </w:divBdr>
    </w:div>
    <w:div w:id="1021930005">
      <w:bodyDiv w:val="1"/>
      <w:marLeft w:val="0"/>
      <w:marRight w:val="0"/>
      <w:marTop w:val="0"/>
      <w:marBottom w:val="0"/>
      <w:divBdr>
        <w:top w:val="none" w:sz="0" w:space="0" w:color="auto"/>
        <w:left w:val="none" w:sz="0" w:space="0" w:color="auto"/>
        <w:bottom w:val="none" w:sz="0" w:space="0" w:color="auto"/>
        <w:right w:val="none" w:sz="0" w:space="0" w:color="auto"/>
      </w:divBdr>
    </w:div>
    <w:div w:id="1032879540">
      <w:bodyDiv w:val="1"/>
      <w:marLeft w:val="0"/>
      <w:marRight w:val="0"/>
      <w:marTop w:val="0"/>
      <w:marBottom w:val="0"/>
      <w:divBdr>
        <w:top w:val="none" w:sz="0" w:space="0" w:color="auto"/>
        <w:left w:val="none" w:sz="0" w:space="0" w:color="auto"/>
        <w:bottom w:val="none" w:sz="0" w:space="0" w:color="auto"/>
        <w:right w:val="none" w:sz="0" w:space="0" w:color="auto"/>
      </w:divBdr>
    </w:div>
    <w:div w:id="1073041778">
      <w:bodyDiv w:val="1"/>
      <w:marLeft w:val="0"/>
      <w:marRight w:val="0"/>
      <w:marTop w:val="0"/>
      <w:marBottom w:val="0"/>
      <w:divBdr>
        <w:top w:val="none" w:sz="0" w:space="0" w:color="auto"/>
        <w:left w:val="none" w:sz="0" w:space="0" w:color="auto"/>
        <w:bottom w:val="none" w:sz="0" w:space="0" w:color="auto"/>
        <w:right w:val="none" w:sz="0" w:space="0" w:color="auto"/>
      </w:divBdr>
    </w:div>
    <w:div w:id="1088379843">
      <w:bodyDiv w:val="1"/>
      <w:marLeft w:val="0"/>
      <w:marRight w:val="0"/>
      <w:marTop w:val="0"/>
      <w:marBottom w:val="0"/>
      <w:divBdr>
        <w:top w:val="none" w:sz="0" w:space="0" w:color="auto"/>
        <w:left w:val="none" w:sz="0" w:space="0" w:color="auto"/>
        <w:bottom w:val="none" w:sz="0" w:space="0" w:color="auto"/>
        <w:right w:val="none" w:sz="0" w:space="0" w:color="auto"/>
      </w:divBdr>
    </w:div>
    <w:div w:id="1141654269">
      <w:bodyDiv w:val="1"/>
      <w:marLeft w:val="0"/>
      <w:marRight w:val="0"/>
      <w:marTop w:val="0"/>
      <w:marBottom w:val="0"/>
      <w:divBdr>
        <w:top w:val="none" w:sz="0" w:space="0" w:color="auto"/>
        <w:left w:val="none" w:sz="0" w:space="0" w:color="auto"/>
        <w:bottom w:val="none" w:sz="0" w:space="0" w:color="auto"/>
        <w:right w:val="none" w:sz="0" w:space="0" w:color="auto"/>
      </w:divBdr>
    </w:div>
    <w:div w:id="1151486240">
      <w:bodyDiv w:val="1"/>
      <w:marLeft w:val="0"/>
      <w:marRight w:val="0"/>
      <w:marTop w:val="0"/>
      <w:marBottom w:val="0"/>
      <w:divBdr>
        <w:top w:val="none" w:sz="0" w:space="0" w:color="auto"/>
        <w:left w:val="none" w:sz="0" w:space="0" w:color="auto"/>
        <w:bottom w:val="none" w:sz="0" w:space="0" w:color="auto"/>
        <w:right w:val="none" w:sz="0" w:space="0" w:color="auto"/>
      </w:divBdr>
    </w:div>
    <w:div w:id="1175879434">
      <w:bodyDiv w:val="1"/>
      <w:marLeft w:val="0"/>
      <w:marRight w:val="0"/>
      <w:marTop w:val="0"/>
      <w:marBottom w:val="0"/>
      <w:divBdr>
        <w:top w:val="none" w:sz="0" w:space="0" w:color="auto"/>
        <w:left w:val="none" w:sz="0" w:space="0" w:color="auto"/>
        <w:bottom w:val="none" w:sz="0" w:space="0" w:color="auto"/>
        <w:right w:val="none" w:sz="0" w:space="0" w:color="auto"/>
      </w:divBdr>
    </w:div>
    <w:div w:id="1278877508">
      <w:bodyDiv w:val="1"/>
      <w:marLeft w:val="0"/>
      <w:marRight w:val="0"/>
      <w:marTop w:val="0"/>
      <w:marBottom w:val="0"/>
      <w:divBdr>
        <w:top w:val="none" w:sz="0" w:space="0" w:color="auto"/>
        <w:left w:val="none" w:sz="0" w:space="0" w:color="auto"/>
        <w:bottom w:val="none" w:sz="0" w:space="0" w:color="auto"/>
        <w:right w:val="none" w:sz="0" w:space="0" w:color="auto"/>
      </w:divBdr>
    </w:div>
    <w:div w:id="1302999809">
      <w:bodyDiv w:val="1"/>
      <w:marLeft w:val="0"/>
      <w:marRight w:val="0"/>
      <w:marTop w:val="0"/>
      <w:marBottom w:val="0"/>
      <w:divBdr>
        <w:top w:val="none" w:sz="0" w:space="0" w:color="auto"/>
        <w:left w:val="none" w:sz="0" w:space="0" w:color="auto"/>
        <w:bottom w:val="none" w:sz="0" w:space="0" w:color="auto"/>
        <w:right w:val="none" w:sz="0" w:space="0" w:color="auto"/>
      </w:divBdr>
    </w:div>
    <w:div w:id="1350523437">
      <w:bodyDiv w:val="1"/>
      <w:marLeft w:val="0"/>
      <w:marRight w:val="0"/>
      <w:marTop w:val="0"/>
      <w:marBottom w:val="0"/>
      <w:divBdr>
        <w:top w:val="none" w:sz="0" w:space="0" w:color="auto"/>
        <w:left w:val="none" w:sz="0" w:space="0" w:color="auto"/>
        <w:bottom w:val="none" w:sz="0" w:space="0" w:color="auto"/>
        <w:right w:val="none" w:sz="0" w:space="0" w:color="auto"/>
      </w:divBdr>
    </w:div>
    <w:div w:id="1412507848">
      <w:bodyDiv w:val="1"/>
      <w:marLeft w:val="0"/>
      <w:marRight w:val="0"/>
      <w:marTop w:val="0"/>
      <w:marBottom w:val="0"/>
      <w:divBdr>
        <w:top w:val="none" w:sz="0" w:space="0" w:color="auto"/>
        <w:left w:val="none" w:sz="0" w:space="0" w:color="auto"/>
        <w:bottom w:val="none" w:sz="0" w:space="0" w:color="auto"/>
        <w:right w:val="none" w:sz="0" w:space="0" w:color="auto"/>
      </w:divBdr>
    </w:div>
    <w:div w:id="1488327878">
      <w:bodyDiv w:val="1"/>
      <w:marLeft w:val="0"/>
      <w:marRight w:val="0"/>
      <w:marTop w:val="0"/>
      <w:marBottom w:val="0"/>
      <w:divBdr>
        <w:top w:val="none" w:sz="0" w:space="0" w:color="auto"/>
        <w:left w:val="none" w:sz="0" w:space="0" w:color="auto"/>
        <w:bottom w:val="none" w:sz="0" w:space="0" w:color="auto"/>
        <w:right w:val="none" w:sz="0" w:space="0" w:color="auto"/>
      </w:divBdr>
    </w:div>
    <w:div w:id="1492334327">
      <w:bodyDiv w:val="1"/>
      <w:marLeft w:val="0"/>
      <w:marRight w:val="0"/>
      <w:marTop w:val="0"/>
      <w:marBottom w:val="0"/>
      <w:divBdr>
        <w:top w:val="none" w:sz="0" w:space="0" w:color="auto"/>
        <w:left w:val="none" w:sz="0" w:space="0" w:color="auto"/>
        <w:bottom w:val="none" w:sz="0" w:space="0" w:color="auto"/>
        <w:right w:val="none" w:sz="0" w:space="0" w:color="auto"/>
      </w:divBdr>
    </w:div>
    <w:div w:id="1542325131">
      <w:bodyDiv w:val="1"/>
      <w:marLeft w:val="0"/>
      <w:marRight w:val="0"/>
      <w:marTop w:val="0"/>
      <w:marBottom w:val="0"/>
      <w:divBdr>
        <w:top w:val="none" w:sz="0" w:space="0" w:color="auto"/>
        <w:left w:val="none" w:sz="0" w:space="0" w:color="auto"/>
        <w:bottom w:val="none" w:sz="0" w:space="0" w:color="auto"/>
        <w:right w:val="none" w:sz="0" w:space="0" w:color="auto"/>
      </w:divBdr>
    </w:div>
    <w:div w:id="1649360935">
      <w:bodyDiv w:val="1"/>
      <w:marLeft w:val="0"/>
      <w:marRight w:val="0"/>
      <w:marTop w:val="0"/>
      <w:marBottom w:val="0"/>
      <w:divBdr>
        <w:top w:val="none" w:sz="0" w:space="0" w:color="auto"/>
        <w:left w:val="none" w:sz="0" w:space="0" w:color="auto"/>
        <w:bottom w:val="none" w:sz="0" w:space="0" w:color="auto"/>
        <w:right w:val="none" w:sz="0" w:space="0" w:color="auto"/>
      </w:divBdr>
    </w:div>
    <w:div w:id="1721977782">
      <w:bodyDiv w:val="1"/>
      <w:marLeft w:val="0"/>
      <w:marRight w:val="0"/>
      <w:marTop w:val="0"/>
      <w:marBottom w:val="0"/>
      <w:divBdr>
        <w:top w:val="none" w:sz="0" w:space="0" w:color="auto"/>
        <w:left w:val="none" w:sz="0" w:space="0" w:color="auto"/>
        <w:bottom w:val="none" w:sz="0" w:space="0" w:color="auto"/>
        <w:right w:val="none" w:sz="0" w:space="0" w:color="auto"/>
      </w:divBdr>
    </w:div>
    <w:div w:id="1764688953">
      <w:bodyDiv w:val="1"/>
      <w:marLeft w:val="0"/>
      <w:marRight w:val="0"/>
      <w:marTop w:val="0"/>
      <w:marBottom w:val="0"/>
      <w:divBdr>
        <w:top w:val="none" w:sz="0" w:space="0" w:color="auto"/>
        <w:left w:val="none" w:sz="0" w:space="0" w:color="auto"/>
        <w:bottom w:val="none" w:sz="0" w:space="0" w:color="auto"/>
        <w:right w:val="none" w:sz="0" w:space="0" w:color="auto"/>
      </w:divBdr>
    </w:div>
    <w:div w:id="1772121475">
      <w:bodyDiv w:val="1"/>
      <w:marLeft w:val="0"/>
      <w:marRight w:val="0"/>
      <w:marTop w:val="0"/>
      <w:marBottom w:val="0"/>
      <w:divBdr>
        <w:top w:val="none" w:sz="0" w:space="0" w:color="auto"/>
        <w:left w:val="none" w:sz="0" w:space="0" w:color="auto"/>
        <w:bottom w:val="none" w:sz="0" w:space="0" w:color="auto"/>
        <w:right w:val="none" w:sz="0" w:space="0" w:color="auto"/>
      </w:divBdr>
    </w:div>
    <w:div w:id="1836263117">
      <w:bodyDiv w:val="1"/>
      <w:marLeft w:val="0"/>
      <w:marRight w:val="0"/>
      <w:marTop w:val="0"/>
      <w:marBottom w:val="0"/>
      <w:divBdr>
        <w:top w:val="none" w:sz="0" w:space="0" w:color="auto"/>
        <w:left w:val="none" w:sz="0" w:space="0" w:color="auto"/>
        <w:bottom w:val="none" w:sz="0" w:space="0" w:color="auto"/>
        <w:right w:val="none" w:sz="0" w:space="0" w:color="auto"/>
      </w:divBdr>
    </w:div>
    <w:div w:id="1954290132">
      <w:bodyDiv w:val="1"/>
      <w:marLeft w:val="0"/>
      <w:marRight w:val="0"/>
      <w:marTop w:val="0"/>
      <w:marBottom w:val="0"/>
      <w:divBdr>
        <w:top w:val="none" w:sz="0" w:space="0" w:color="auto"/>
        <w:left w:val="none" w:sz="0" w:space="0" w:color="auto"/>
        <w:bottom w:val="none" w:sz="0" w:space="0" w:color="auto"/>
        <w:right w:val="none" w:sz="0" w:space="0" w:color="auto"/>
      </w:divBdr>
    </w:div>
    <w:div w:id="19698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documents/Appendix%20B%20Forestry%20BMP%20verification%20guidanc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apeakebay.net/channel_files/24877/bmp_verification_state_protocol_forestry_excerpt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A1AE-8604-43E5-8EE1-52389880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dc:creator>
  <cp:keywords/>
  <dc:description/>
  <cp:lastModifiedBy>Katherine Wares</cp:lastModifiedBy>
  <cp:revision>2</cp:revision>
  <dcterms:created xsi:type="dcterms:W3CDTF">2017-11-01T13:52:00Z</dcterms:created>
  <dcterms:modified xsi:type="dcterms:W3CDTF">2017-11-01T13:52:00Z</dcterms:modified>
</cp:coreProperties>
</file>