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127" w:rsidRPr="00D45142" w:rsidRDefault="00DF13E6" w:rsidP="00D45142">
      <w:pPr>
        <w:spacing w:after="0"/>
      </w:pPr>
      <w:r w:rsidRPr="00D45142">
        <w:t>Wetland Workgroup Meeting</w:t>
      </w:r>
      <w:r w:rsidR="00D45142">
        <w:t xml:space="preserve"> Minutes</w:t>
      </w:r>
    </w:p>
    <w:p w:rsidR="00DF13E6" w:rsidRPr="00D45142" w:rsidRDefault="00E15135" w:rsidP="00D45142">
      <w:pPr>
        <w:spacing w:after="0"/>
      </w:pPr>
      <w:r w:rsidRPr="00D45142">
        <w:t>National Park Service</w:t>
      </w:r>
      <w:r w:rsidR="00D45142">
        <w:t xml:space="preserve"> </w:t>
      </w:r>
      <w:r w:rsidR="001F2F50" w:rsidRPr="00D45142">
        <w:t>Small</w:t>
      </w:r>
      <w:r w:rsidRPr="00D45142">
        <w:t xml:space="preserve"> Conference Room</w:t>
      </w:r>
      <w:r w:rsidR="00D45142">
        <w:t xml:space="preserve"> (CBPO)</w:t>
      </w:r>
    </w:p>
    <w:p w:rsidR="0056081B" w:rsidRPr="00D45142" w:rsidRDefault="00E15135" w:rsidP="00D45142">
      <w:pPr>
        <w:spacing w:after="0"/>
      </w:pPr>
      <w:r w:rsidRPr="00D45142">
        <w:t>Tuesday</w:t>
      </w:r>
      <w:r w:rsidR="005327C5" w:rsidRPr="00D45142">
        <w:t xml:space="preserve">, </w:t>
      </w:r>
      <w:r w:rsidRPr="00D45142">
        <w:t xml:space="preserve">December </w:t>
      </w:r>
      <w:r w:rsidR="005327C5" w:rsidRPr="00D45142">
        <w:t>1</w:t>
      </w:r>
      <w:r w:rsidRPr="00D45142">
        <w:t>3</w:t>
      </w:r>
      <w:r w:rsidR="005327C5" w:rsidRPr="00D45142">
        <w:t>th, 2016</w:t>
      </w:r>
    </w:p>
    <w:p w:rsidR="00DF13E6" w:rsidRPr="00D45142" w:rsidRDefault="00DF13E6" w:rsidP="00D45142">
      <w:pPr>
        <w:spacing w:after="0"/>
      </w:pPr>
      <w:r w:rsidRPr="00D45142">
        <w:t>1:00</w:t>
      </w:r>
      <w:r w:rsidR="00A51FA6" w:rsidRPr="00D45142">
        <w:t xml:space="preserve"> </w:t>
      </w:r>
      <w:r w:rsidRPr="00D45142">
        <w:t>-</w:t>
      </w:r>
      <w:r w:rsidR="00A51FA6" w:rsidRPr="00D45142">
        <w:t xml:space="preserve"> </w:t>
      </w:r>
      <w:r w:rsidRPr="00D45142">
        <w:t>3:00PM</w:t>
      </w:r>
    </w:p>
    <w:p w:rsidR="00D45142" w:rsidRDefault="00D45142" w:rsidP="00D45142">
      <w:pPr>
        <w:spacing w:after="0"/>
      </w:pPr>
    </w:p>
    <w:p w:rsidR="00AA526B" w:rsidRPr="00D45142" w:rsidRDefault="00D45142" w:rsidP="00D45142">
      <w:pPr>
        <w:spacing w:after="0"/>
        <w:rPr>
          <w:b/>
          <w:u w:val="single"/>
        </w:rPr>
      </w:pPr>
      <w:r w:rsidRPr="00D45142">
        <w:rPr>
          <w:b/>
          <w:u w:val="single"/>
        </w:rPr>
        <w:t>Participants:</w:t>
      </w:r>
    </w:p>
    <w:tbl>
      <w:tblPr>
        <w:tblStyle w:val="TableGrid"/>
        <w:tblW w:w="0" w:type="auto"/>
        <w:tblLook w:val="04A0" w:firstRow="1" w:lastRow="0" w:firstColumn="1" w:lastColumn="0" w:noHBand="0" w:noVBand="1"/>
      </w:tblPr>
      <w:tblGrid>
        <w:gridCol w:w="4675"/>
        <w:gridCol w:w="4675"/>
      </w:tblGrid>
      <w:tr w:rsidR="00D45142" w:rsidTr="00D45142">
        <w:tc>
          <w:tcPr>
            <w:tcW w:w="4675" w:type="dxa"/>
          </w:tcPr>
          <w:p w:rsidR="00D45142" w:rsidRPr="00D45142" w:rsidRDefault="00D45142" w:rsidP="00D45142">
            <w:r w:rsidRPr="00D45142">
              <w:t>Amy Jacobs, TNC (Co-Chair)</w:t>
            </w:r>
          </w:p>
        </w:tc>
        <w:tc>
          <w:tcPr>
            <w:tcW w:w="4675" w:type="dxa"/>
          </w:tcPr>
          <w:p w:rsidR="00D45142" w:rsidRPr="00D45142" w:rsidRDefault="00D45142" w:rsidP="00D45142">
            <w:r>
              <w:t>Jill Whitcomb, PA DEP</w:t>
            </w:r>
          </w:p>
        </w:tc>
      </w:tr>
      <w:tr w:rsidR="00D45142" w:rsidTr="00D45142">
        <w:tc>
          <w:tcPr>
            <w:tcW w:w="4675" w:type="dxa"/>
          </w:tcPr>
          <w:p w:rsidR="00D45142" w:rsidRPr="00D45142" w:rsidRDefault="00D45142" w:rsidP="00D45142">
            <w:r>
              <w:t>Erin McLaughlin, MD DNR (Co-Chair)</w:t>
            </w:r>
          </w:p>
        </w:tc>
        <w:tc>
          <w:tcPr>
            <w:tcW w:w="4675" w:type="dxa"/>
          </w:tcPr>
          <w:p w:rsidR="00D45142" w:rsidRPr="00D45142" w:rsidRDefault="00D45142" w:rsidP="00D45142">
            <w:r>
              <w:t>Pam Mason, VIMS</w:t>
            </w:r>
          </w:p>
        </w:tc>
      </w:tr>
      <w:tr w:rsidR="00D45142" w:rsidTr="00D45142">
        <w:tc>
          <w:tcPr>
            <w:tcW w:w="4675" w:type="dxa"/>
          </w:tcPr>
          <w:p w:rsidR="00D45142" w:rsidRPr="00D45142" w:rsidRDefault="00D45142" w:rsidP="00D45142">
            <w:r>
              <w:t>Kyle Runion, CRC (Staff)</w:t>
            </w:r>
          </w:p>
        </w:tc>
        <w:tc>
          <w:tcPr>
            <w:tcW w:w="4675" w:type="dxa"/>
          </w:tcPr>
          <w:p w:rsidR="00D45142" w:rsidRPr="00D45142" w:rsidRDefault="0074112F" w:rsidP="00D45142">
            <w:r>
              <w:t>Judy Denver, USGS</w:t>
            </w:r>
          </w:p>
        </w:tc>
      </w:tr>
      <w:tr w:rsidR="00D45142" w:rsidTr="00D45142">
        <w:tc>
          <w:tcPr>
            <w:tcW w:w="4675" w:type="dxa"/>
          </w:tcPr>
          <w:p w:rsidR="00D45142" w:rsidRDefault="00D45142" w:rsidP="00D45142">
            <w:r>
              <w:t>Darius Stanton, CRC</w:t>
            </w:r>
          </w:p>
        </w:tc>
        <w:tc>
          <w:tcPr>
            <w:tcW w:w="4675" w:type="dxa"/>
          </w:tcPr>
          <w:p w:rsidR="00D45142" w:rsidRPr="00D45142" w:rsidRDefault="0074112F" w:rsidP="00D45142">
            <w:r>
              <w:t>Michele Henicheck, VA DEQ</w:t>
            </w:r>
          </w:p>
        </w:tc>
      </w:tr>
      <w:tr w:rsidR="00D45142" w:rsidTr="00D45142">
        <w:tc>
          <w:tcPr>
            <w:tcW w:w="4675" w:type="dxa"/>
          </w:tcPr>
          <w:p w:rsidR="00D45142" w:rsidRPr="00D45142" w:rsidRDefault="00D45142" w:rsidP="00D45142">
            <w:r>
              <w:t>Jennifer Greiner, UWFWS</w:t>
            </w:r>
          </w:p>
        </w:tc>
        <w:tc>
          <w:tcPr>
            <w:tcW w:w="4675" w:type="dxa"/>
          </w:tcPr>
          <w:p w:rsidR="00D45142" w:rsidRPr="00D45142" w:rsidRDefault="0074112F" w:rsidP="00D45142">
            <w:r>
              <w:t>Ken Murin, PA DEP</w:t>
            </w:r>
          </w:p>
        </w:tc>
      </w:tr>
      <w:tr w:rsidR="00D45142" w:rsidTr="00D45142">
        <w:tc>
          <w:tcPr>
            <w:tcW w:w="4675" w:type="dxa"/>
          </w:tcPr>
          <w:p w:rsidR="00D45142" w:rsidRPr="00D45142" w:rsidRDefault="00D45142" w:rsidP="00D45142">
            <w:r>
              <w:t>Jeremy Hanson, VT</w:t>
            </w:r>
          </w:p>
        </w:tc>
        <w:tc>
          <w:tcPr>
            <w:tcW w:w="4675" w:type="dxa"/>
          </w:tcPr>
          <w:p w:rsidR="00D45142" w:rsidRPr="00D45142" w:rsidRDefault="0074112F" w:rsidP="00D45142">
            <w:r>
              <w:t>Alana Hartman, WV DEP</w:t>
            </w:r>
          </w:p>
        </w:tc>
      </w:tr>
      <w:tr w:rsidR="00D45142" w:rsidTr="00D45142">
        <w:tc>
          <w:tcPr>
            <w:tcW w:w="4675" w:type="dxa"/>
          </w:tcPr>
          <w:p w:rsidR="00D45142" w:rsidRPr="00D45142" w:rsidRDefault="00D45142" w:rsidP="00D45142">
            <w:r>
              <w:t>Steve Strano, NRCS</w:t>
            </w:r>
          </w:p>
        </w:tc>
        <w:tc>
          <w:tcPr>
            <w:tcW w:w="4675" w:type="dxa"/>
          </w:tcPr>
          <w:p w:rsidR="00D45142" w:rsidRPr="00D45142" w:rsidRDefault="0074112F" w:rsidP="00D45142">
            <w:r>
              <w:t>Melissa Yearick, USC</w:t>
            </w:r>
          </w:p>
        </w:tc>
      </w:tr>
      <w:tr w:rsidR="00D45142" w:rsidTr="00D45142">
        <w:tc>
          <w:tcPr>
            <w:tcW w:w="4675" w:type="dxa"/>
          </w:tcPr>
          <w:p w:rsidR="00D45142" w:rsidRPr="00D45142" w:rsidRDefault="00D45142" w:rsidP="00D45142">
            <w:r>
              <w:t>Chris Spaur, USACE</w:t>
            </w:r>
          </w:p>
        </w:tc>
        <w:tc>
          <w:tcPr>
            <w:tcW w:w="4675" w:type="dxa"/>
          </w:tcPr>
          <w:p w:rsidR="00D45142" w:rsidRPr="00D45142" w:rsidRDefault="0074112F" w:rsidP="00D45142">
            <w:r>
              <w:t>Jeff Hartranft, PA DEP</w:t>
            </w:r>
          </w:p>
        </w:tc>
      </w:tr>
      <w:tr w:rsidR="00D45142" w:rsidTr="00D45142">
        <w:tc>
          <w:tcPr>
            <w:tcW w:w="4675" w:type="dxa"/>
          </w:tcPr>
          <w:p w:rsidR="00D45142" w:rsidRPr="00D45142" w:rsidRDefault="00D45142" w:rsidP="00D45142">
            <w:r>
              <w:t>Denise Clearwater, MDE</w:t>
            </w:r>
          </w:p>
        </w:tc>
        <w:tc>
          <w:tcPr>
            <w:tcW w:w="4675" w:type="dxa"/>
          </w:tcPr>
          <w:p w:rsidR="00D45142" w:rsidRPr="00D45142" w:rsidRDefault="0074112F" w:rsidP="00D45142">
            <w:r>
              <w:t xml:space="preserve">Matt Johnston, </w:t>
            </w:r>
            <w:r w:rsidR="00FF171A">
              <w:t>UMD</w:t>
            </w:r>
          </w:p>
        </w:tc>
      </w:tr>
      <w:tr w:rsidR="002477FA" w:rsidTr="00D45142">
        <w:tc>
          <w:tcPr>
            <w:tcW w:w="4675" w:type="dxa"/>
          </w:tcPr>
          <w:p w:rsidR="002477FA" w:rsidRDefault="00837FDD" w:rsidP="00D45142">
            <w:r>
              <w:t>Bill Keeling, VA DEQ</w:t>
            </w:r>
          </w:p>
        </w:tc>
        <w:tc>
          <w:tcPr>
            <w:tcW w:w="4675" w:type="dxa"/>
          </w:tcPr>
          <w:p w:rsidR="002477FA" w:rsidRDefault="002477FA" w:rsidP="00D45142">
            <w:r>
              <w:t>Jeff Sweeney, EPA</w:t>
            </w:r>
          </w:p>
        </w:tc>
      </w:tr>
    </w:tbl>
    <w:p w:rsidR="00D45142" w:rsidRPr="00D45142" w:rsidRDefault="00D45142" w:rsidP="00D45142">
      <w:pPr>
        <w:spacing w:after="0"/>
        <w:rPr>
          <w:b/>
          <w:u w:val="single"/>
        </w:rPr>
      </w:pPr>
    </w:p>
    <w:p w:rsidR="00D45142" w:rsidRDefault="00D45142" w:rsidP="00D45142">
      <w:pPr>
        <w:spacing w:after="0"/>
        <w:rPr>
          <w:b/>
          <w:u w:val="single"/>
        </w:rPr>
      </w:pPr>
      <w:r>
        <w:rPr>
          <w:b/>
          <w:u w:val="single"/>
        </w:rPr>
        <w:t>Actions and Decisions:</w:t>
      </w:r>
    </w:p>
    <w:p w:rsidR="00D45142" w:rsidRDefault="00792B75" w:rsidP="00D45142">
      <w:pPr>
        <w:spacing w:after="0"/>
      </w:pPr>
      <w:bookmarkStart w:id="0" w:name="_GoBack"/>
      <w:r w:rsidRPr="0012334E">
        <w:rPr>
          <w:b/>
        </w:rPr>
        <w:t>Decision</w:t>
      </w:r>
      <w:bookmarkEnd w:id="0"/>
      <w:r>
        <w:t>: The WEP draft report is approved by the Wetland Workgroup. See below for a list of voting members.</w:t>
      </w:r>
    </w:p>
    <w:p w:rsidR="00D45142" w:rsidRDefault="00D45142" w:rsidP="00D45142">
      <w:pPr>
        <w:spacing w:after="0"/>
      </w:pPr>
    </w:p>
    <w:p w:rsidR="00D45142" w:rsidRPr="00D45142" w:rsidRDefault="00D45142" w:rsidP="00D45142">
      <w:pPr>
        <w:spacing w:after="0"/>
        <w:rPr>
          <w:b/>
          <w:u w:val="single"/>
        </w:rPr>
      </w:pPr>
      <w:r>
        <w:rPr>
          <w:b/>
          <w:u w:val="single"/>
        </w:rPr>
        <w:t>Minutes:</w:t>
      </w:r>
    </w:p>
    <w:p w:rsidR="00271032" w:rsidRDefault="00D45142" w:rsidP="00D45142">
      <w:pPr>
        <w:spacing w:after="0"/>
        <w:rPr>
          <w:b/>
        </w:rPr>
      </w:pPr>
      <w:r>
        <w:rPr>
          <w:b/>
        </w:rPr>
        <w:t>Welcome and Updates</w:t>
      </w:r>
    </w:p>
    <w:p w:rsidR="000525E4" w:rsidRDefault="000525E4" w:rsidP="000525E4">
      <w:pPr>
        <w:pStyle w:val="ListParagraph"/>
        <w:numPr>
          <w:ilvl w:val="0"/>
          <w:numId w:val="16"/>
        </w:numPr>
        <w:spacing w:after="0"/>
      </w:pPr>
      <w:r>
        <w:t>Jacobs: TNC is about to begin construction on several bald cypress restoration sites in floodplains on the lower Eastern Shore.</w:t>
      </w:r>
    </w:p>
    <w:p w:rsidR="00D45142" w:rsidRDefault="000525E4" w:rsidP="000525E4">
      <w:pPr>
        <w:pStyle w:val="ListParagraph"/>
        <w:numPr>
          <w:ilvl w:val="0"/>
          <w:numId w:val="16"/>
        </w:numPr>
        <w:spacing w:after="0"/>
      </w:pPr>
      <w:r>
        <w:t xml:space="preserve">Henicheck: The Virginia Department of Environmental Quality was recently awarded EP grants to enhance the Wetlands Condition Assessment Tool. </w:t>
      </w:r>
      <w:hyperlink r:id="rId6" w:history="1">
        <w:r w:rsidRPr="000525E4">
          <w:rPr>
            <w:rStyle w:val="Hyperlink"/>
          </w:rPr>
          <w:t>More info available here</w:t>
        </w:r>
      </w:hyperlink>
      <w:r>
        <w:t xml:space="preserve">. </w:t>
      </w:r>
    </w:p>
    <w:p w:rsidR="000525E4" w:rsidRDefault="000525E4" w:rsidP="000525E4">
      <w:pPr>
        <w:pStyle w:val="ListParagraph"/>
        <w:numPr>
          <w:ilvl w:val="0"/>
          <w:numId w:val="16"/>
        </w:numPr>
        <w:spacing w:after="0"/>
      </w:pPr>
      <w:r>
        <w:t>Murin: Pennsylvania is working with the Upper Susquehanna Coalition to update PA wetland mapping. A final report is expected soon; this will be presented at a future Wetland Workgroup meeting.</w:t>
      </w:r>
    </w:p>
    <w:p w:rsidR="00FF171A" w:rsidRDefault="00FF171A" w:rsidP="000525E4">
      <w:pPr>
        <w:pStyle w:val="ListParagraph"/>
        <w:numPr>
          <w:ilvl w:val="0"/>
          <w:numId w:val="16"/>
        </w:numPr>
        <w:spacing w:after="0"/>
      </w:pPr>
      <w:r>
        <w:t>Yearick: New York is developing proposals to increase implementation of wetland restoration.</w:t>
      </w:r>
    </w:p>
    <w:p w:rsidR="00FF171A" w:rsidRDefault="00FF171A" w:rsidP="000525E4">
      <w:pPr>
        <w:pStyle w:val="ListParagraph"/>
        <w:numPr>
          <w:ilvl w:val="0"/>
          <w:numId w:val="16"/>
        </w:numPr>
        <w:spacing w:after="0"/>
      </w:pPr>
      <w:r>
        <w:t xml:space="preserve">Clearwater: </w:t>
      </w:r>
      <w:r w:rsidR="00874192">
        <w:t>Maryland Department of the Envir</w:t>
      </w:r>
      <w:r w:rsidR="002477FA">
        <w:t xml:space="preserve">onment is moving forward with an EPA </w:t>
      </w:r>
      <w:r w:rsidR="00874192">
        <w:t>permitting</w:t>
      </w:r>
      <w:r w:rsidR="002477FA">
        <w:t xml:space="preserve"> tool for viewing wetland applications.</w:t>
      </w:r>
    </w:p>
    <w:p w:rsidR="000525E4" w:rsidRDefault="000525E4" w:rsidP="000525E4">
      <w:pPr>
        <w:spacing w:after="0"/>
      </w:pPr>
    </w:p>
    <w:p w:rsidR="00D45142" w:rsidRPr="000525E4" w:rsidRDefault="00D45142" w:rsidP="00D45142">
      <w:pPr>
        <w:spacing w:after="0"/>
        <w:rPr>
          <w:b/>
        </w:rPr>
      </w:pPr>
      <w:r w:rsidRPr="000525E4">
        <w:rPr>
          <w:b/>
        </w:rPr>
        <w:t xml:space="preserve">Landowner Outreach </w:t>
      </w:r>
      <w:r w:rsidR="002477FA">
        <w:rPr>
          <w:b/>
        </w:rPr>
        <w:t>Project</w:t>
      </w:r>
    </w:p>
    <w:p w:rsidR="00D45142" w:rsidRDefault="002477FA" w:rsidP="002477FA">
      <w:pPr>
        <w:pStyle w:val="ListParagraph"/>
        <w:numPr>
          <w:ilvl w:val="0"/>
          <w:numId w:val="17"/>
        </w:numPr>
        <w:spacing w:after="0"/>
      </w:pPr>
      <w:r>
        <w:t>The Wetland Workgroup submitted a proposal to the Chesapeake Bay Program’s GIT Funding opportunity and was approved for funding. The project is to develop an online clearinghouse for agricultural landowners and wetland practitioners to view all available wetland creation/restoration programs available to them based on their geography</w:t>
      </w:r>
      <w:r w:rsidR="00E04B6C">
        <w:t>.</w:t>
      </w:r>
      <w:r w:rsidR="00A87923">
        <w:t xml:space="preserve"> A decision support tool is envisioned to be included in the website to help landowners select the best possible program for them.</w:t>
      </w:r>
    </w:p>
    <w:p w:rsidR="00E04B6C" w:rsidRDefault="00E04B6C" w:rsidP="002477FA">
      <w:pPr>
        <w:pStyle w:val="ListParagraph"/>
        <w:numPr>
          <w:ilvl w:val="0"/>
          <w:numId w:val="17"/>
        </w:numPr>
        <w:spacing w:after="0"/>
      </w:pPr>
      <w:r>
        <w:lastRenderedPageBreak/>
        <w:t>Two proposals were received by the Chesapeake Bay Trust and were reviewed by members of the workgroup and others. Guy Stephens, Director of Web Development at the CBP, reviewed proposals from a technical standpoint.</w:t>
      </w:r>
    </w:p>
    <w:p w:rsidR="00E04B6C" w:rsidRDefault="00E04B6C" w:rsidP="00E04B6C">
      <w:pPr>
        <w:pStyle w:val="ListParagraph"/>
        <w:numPr>
          <w:ilvl w:val="1"/>
          <w:numId w:val="17"/>
        </w:numPr>
        <w:spacing w:after="0"/>
      </w:pPr>
      <w:r>
        <w:t>A contract for the project should go out sometime in January for a contractor to begin work on the project early in 2017.</w:t>
      </w:r>
    </w:p>
    <w:p w:rsidR="00E04B6C" w:rsidRDefault="00E04B6C" w:rsidP="00E04B6C">
      <w:pPr>
        <w:pStyle w:val="ListParagraph"/>
        <w:numPr>
          <w:ilvl w:val="0"/>
          <w:numId w:val="17"/>
        </w:numPr>
        <w:spacing w:after="0"/>
      </w:pPr>
      <w:r>
        <w:t xml:space="preserve">The CBP may have some capacity to work with the contractor selected. Hosting the page on the CBP website </w:t>
      </w:r>
      <w:r w:rsidR="00936DD0">
        <w:t>is a possibility.</w:t>
      </w:r>
    </w:p>
    <w:p w:rsidR="002477FA" w:rsidRDefault="002477FA" w:rsidP="00D45142">
      <w:pPr>
        <w:spacing w:after="0"/>
      </w:pPr>
    </w:p>
    <w:p w:rsidR="00D45142" w:rsidRPr="000525E4" w:rsidRDefault="00D45142" w:rsidP="00D45142">
      <w:pPr>
        <w:spacing w:after="0"/>
        <w:rPr>
          <w:b/>
        </w:rPr>
      </w:pPr>
      <w:r w:rsidRPr="000525E4">
        <w:rPr>
          <w:b/>
        </w:rPr>
        <w:t>Updates on related efforts</w:t>
      </w:r>
    </w:p>
    <w:p w:rsidR="00936DD0" w:rsidRDefault="00936DD0" w:rsidP="00936DD0">
      <w:pPr>
        <w:pStyle w:val="ListParagraph"/>
        <w:numPr>
          <w:ilvl w:val="0"/>
          <w:numId w:val="18"/>
        </w:numPr>
      </w:pPr>
      <w:r>
        <w:t>The Habitat GIT Fall 2016 meeting was held in mid-November at NCTC in Shepherdstown, WV. The CBP is looking for opportunities to develop cross-GIT strategies.</w:t>
      </w:r>
    </w:p>
    <w:p w:rsidR="00936DD0" w:rsidRDefault="00936DD0" w:rsidP="00936DD0">
      <w:pPr>
        <w:pStyle w:val="ListParagraph"/>
        <w:numPr>
          <w:ilvl w:val="1"/>
          <w:numId w:val="18"/>
        </w:numPr>
      </w:pPr>
      <w:r>
        <w:t>Staff for the Fisheries and Habitat GITs, Kara Skipper and Paige Hobaugh, are developing a project to strengthen our knowledge of tidal wetland and shoreline impacts on Chesapeake Bay species. This will be presented on at a future workgroup meeting.</w:t>
      </w:r>
    </w:p>
    <w:p w:rsidR="00FC7C7C" w:rsidRDefault="00FC7C7C" w:rsidP="00FC7C7C">
      <w:pPr>
        <w:pStyle w:val="ListParagraph"/>
        <w:numPr>
          <w:ilvl w:val="0"/>
          <w:numId w:val="18"/>
        </w:numPr>
      </w:pPr>
      <w:r>
        <w:t xml:space="preserve">Climate Smart Habitat Restoration Workshops were held following the Habitat GIT meeting for Black Duck and SAV. Wetland Workgroup members were present for the Black Duck workshop. The Climate Resiliency Workgroup presented an Adaptation Design Tool </w:t>
      </w:r>
      <w:r w:rsidR="00C9128F">
        <w:t>and “climate-</w:t>
      </w:r>
      <w:proofErr w:type="spellStart"/>
      <w:r w:rsidR="00C9128F">
        <w:t>ized</w:t>
      </w:r>
      <w:proofErr w:type="spellEnd"/>
      <w:r w:rsidR="00C9128F">
        <w:t xml:space="preserve">” the Black Duck </w:t>
      </w:r>
      <w:proofErr w:type="spellStart"/>
      <w:r w:rsidR="00C9128F">
        <w:t>Workplan</w:t>
      </w:r>
      <w:proofErr w:type="spellEnd"/>
      <w:r w:rsidR="00C9128F">
        <w:t xml:space="preserve"> by incorporating climate change impacts/stressors in each key action.</w:t>
      </w:r>
    </w:p>
    <w:p w:rsidR="00C9128F" w:rsidRDefault="00C9128F" w:rsidP="00C9128F">
      <w:pPr>
        <w:pStyle w:val="ListParagraph"/>
        <w:numPr>
          <w:ilvl w:val="1"/>
          <w:numId w:val="18"/>
        </w:numPr>
      </w:pPr>
      <w:r>
        <w:t>The Black Duck Action Team will be invited to a future Wetland Workgroup meeting to discuss common goals/benefits.</w:t>
      </w:r>
    </w:p>
    <w:p w:rsidR="00B13920" w:rsidRDefault="00B13920" w:rsidP="00B13920">
      <w:pPr>
        <w:pStyle w:val="ListParagraph"/>
        <w:numPr>
          <w:ilvl w:val="1"/>
          <w:numId w:val="18"/>
        </w:numPr>
      </w:pPr>
      <w:r>
        <w:t>Black Ducks have been named a priority species for NRCS.</w:t>
      </w:r>
    </w:p>
    <w:p w:rsidR="00D45142" w:rsidRDefault="0098408B" w:rsidP="00837FDD">
      <w:pPr>
        <w:pStyle w:val="ListParagraph"/>
        <w:numPr>
          <w:ilvl w:val="0"/>
          <w:numId w:val="18"/>
        </w:numPr>
      </w:pPr>
      <w:r>
        <w:t xml:space="preserve">The Water Quality GIT is working on a </w:t>
      </w:r>
      <w:r w:rsidR="00D45142">
        <w:t>BMP ranking</w:t>
      </w:r>
      <w:r>
        <w:t xml:space="preserve"> exercise to identify co-benefits of approved/reported BMPs across the CBP’s outcomes. Mutually beneficial BMPs will be prioritized. Tetra Tech is </w:t>
      </w:r>
      <w:r w:rsidR="00837FDD">
        <w:t>reviewing feedback from each GIT now and will be releasing findings in the spring.</w:t>
      </w:r>
    </w:p>
    <w:p w:rsidR="00D45142" w:rsidRDefault="00D45142" w:rsidP="00D45142">
      <w:pPr>
        <w:tabs>
          <w:tab w:val="left" w:pos="450"/>
        </w:tabs>
        <w:spacing w:after="0"/>
      </w:pPr>
      <w:r>
        <w:rPr>
          <w:b/>
        </w:rPr>
        <w:t>Wetland Expert Panel Final Report</w:t>
      </w:r>
      <w:r>
        <w:t>, Jeremy Hanson</w:t>
      </w:r>
    </w:p>
    <w:p w:rsidR="00D45142" w:rsidRDefault="00B13920" w:rsidP="00D45142">
      <w:pPr>
        <w:tabs>
          <w:tab w:val="left" w:pos="450"/>
        </w:tabs>
        <w:spacing w:after="0"/>
      </w:pPr>
      <w:r>
        <w:t>The Wetland Expert Panel provided a full review of the draft report on December 2</w:t>
      </w:r>
      <w:r w:rsidRPr="00B13920">
        <w:rPr>
          <w:vertAlign w:val="superscript"/>
        </w:rPr>
        <w:t>nd</w:t>
      </w:r>
      <w:r>
        <w:t xml:space="preserve"> – </w:t>
      </w:r>
      <w:hyperlink r:id="rId7" w:history="1">
        <w:r w:rsidR="00EE64E7">
          <w:rPr>
            <w:rStyle w:val="Hyperlink"/>
          </w:rPr>
          <w:t>the draft report and a recorded webinar are available online</w:t>
        </w:r>
      </w:hyperlink>
      <w:r>
        <w:t>.</w:t>
      </w:r>
    </w:p>
    <w:p w:rsidR="00B13920" w:rsidRDefault="00B13920" w:rsidP="00B13920">
      <w:pPr>
        <w:pStyle w:val="ListParagraph"/>
        <w:numPr>
          <w:ilvl w:val="0"/>
          <w:numId w:val="19"/>
        </w:numPr>
        <w:tabs>
          <w:tab w:val="left" w:pos="450"/>
        </w:tabs>
        <w:spacing w:after="0"/>
      </w:pPr>
      <w:r>
        <w:t>The Wetland Expert Panel’s draft report was released on November 22</w:t>
      </w:r>
      <w:r w:rsidRPr="00B13920">
        <w:rPr>
          <w:vertAlign w:val="superscript"/>
        </w:rPr>
        <w:t>nd</w:t>
      </w:r>
      <w:r>
        <w:t>, with an open comment period until December 7</w:t>
      </w:r>
      <w:r w:rsidRPr="00B13920">
        <w:rPr>
          <w:vertAlign w:val="superscript"/>
        </w:rPr>
        <w:t>th</w:t>
      </w:r>
      <w:r>
        <w:t>.</w:t>
      </w:r>
    </w:p>
    <w:p w:rsidR="00D66164" w:rsidRDefault="00B13920" w:rsidP="00D66164">
      <w:pPr>
        <w:pStyle w:val="ListParagraph"/>
        <w:numPr>
          <w:ilvl w:val="0"/>
          <w:numId w:val="19"/>
        </w:numPr>
        <w:tabs>
          <w:tab w:val="left" w:pos="450"/>
        </w:tabs>
        <w:spacing w:after="0"/>
      </w:pPr>
      <w:r>
        <w:t xml:space="preserve">Two new land uses for </w:t>
      </w:r>
      <w:proofErr w:type="spellStart"/>
      <w:r>
        <w:t>nontidal</w:t>
      </w:r>
      <w:proofErr w:type="spellEnd"/>
      <w:r>
        <w:t xml:space="preserve"> wetlands were </w:t>
      </w:r>
      <w:r w:rsidR="00D66164">
        <w:t xml:space="preserve">approved in Fall 2015 and </w:t>
      </w:r>
      <w:r>
        <w:t>added for the Phase 6 Watershed Model</w:t>
      </w:r>
      <w:r w:rsidR="00D66164">
        <w:t>: “Floodplain” and “Other.” The report gives effectiveness values for the wetland restoration BMP and placeholder values for creation, enhancement, and rehabilitation.</w:t>
      </w:r>
      <w:r w:rsidR="00EF0753">
        <w:t xml:space="preserve"> Restoration and creation BMPs will result in a land use change plus the efficiency to upland acres, while enhancement and rehabilitation result in a functional gain with a 1:1 upland acre ratio.</w:t>
      </w:r>
    </w:p>
    <w:p w:rsidR="00EE64E7" w:rsidRDefault="00EF0753" w:rsidP="000A0F01">
      <w:pPr>
        <w:pStyle w:val="ListParagraph"/>
        <w:numPr>
          <w:ilvl w:val="1"/>
          <w:numId w:val="19"/>
        </w:numPr>
        <w:tabs>
          <w:tab w:val="left" w:pos="450"/>
        </w:tabs>
        <w:spacing w:after="0"/>
      </w:pPr>
      <w:r>
        <w:t>Effectiveness values and upland acres treated are listed in the table below. Effectiveness values were developed from the mean of data found in a literature revi</w:t>
      </w:r>
      <w:r w:rsidR="00EE64E7">
        <w:t>ew, and upland acres treated were created from a review of wetland restoration project sizes and best professional judgement. The thought process behind this judgement is explained in the report.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58"/>
        <w:gridCol w:w="526"/>
        <w:gridCol w:w="644"/>
        <w:gridCol w:w="720"/>
        <w:gridCol w:w="1890"/>
        <w:gridCol w:w="2518"/>
      </w:tblGrid>
      <w:tr w:rsidR="00EF0753" w:rsidRPr="00EF0753" w:rsidTr="00EF0753">
        <w:tblPrEx>
          <w:tblCellMar>
            <w:top w:w="0" w:type="dxa"/>
            <w:bottom w:w="0" w:type="dxa"/>
          </w:tblCellMar>
        </w:tblPrEx>
        <w:trPr>
          <w:trHeight w:val="99"/>
        </w:trPr>
        <w:tc>
          <w:tcPr>
            <w:tcW w:w="3528" w:type="dxa"/>
            <w:gridSpan w:val="3"/>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b/>
                <w:bCs/>
                <w:color w:val="000000"/>
                <w:sz w:val="21"/>
                <w:szCs w:val="21"/>
              </w:rPr>
              <w:lastRenderedPageBreak/>
              <w:t xml:space="preserve">Retention Efficiency </w:t>
            </w:r>
          </w:p>
        </w:tc>
        <w:tc>
          <w:tcPr>
            <w:tcW w:w="5128" w:type="dxa"/>
            <w:gridSpan w:val="3"/>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Pr>
                <w:rFonts w:ascii="Arial" w:hAnsi="Arial" w:cs="Arial"/>
                <w:b/>
                <w:bCs/>
                <w:color w:val="000000"/>
                <w:sz w:val="21"/>
                <w:szCs w:val="21"/>
              </w:rPr>
              <w:t xml:space="preserve">            Upland</w:t>
            </w:r>
            <w:r w:rsidRPr="00EF0753">
              <w:rPr>
                <w:rFonts w:ascii="Arial" w:hAnsi="Arial" w:cs="Arial"/>
                <w:b/>
                <w:bCs/>
                <w:color w:val="000000"/>
                <w:sz w:val="21"/>
                <w:szCs w:val="21"/>
              </w:rPr>
              <w:t xml:space="preserve"> Acres Treated </w:t>
            </w:r>
          </w:p>
        </w:tc>
      </w:tr>
      <w:tr w:rsidR="00EF0753" w:rsidRPr="00EF0753" w:rsidTr="00EF0753">
        <w:tblPrEx>
          <w:tblCellMar>
            <w:top w:w="0" w:type="dxa"/>
            <w:bottom w:w="0" w:type="dxa"/>
          </w:tblCellMar>
        </w:tblPrEx>
        <w:trPr>
          <w:trHeight w:val="99"/>
        </w:trPr>
        <w:tc>
          <w:tcPr>
            <w:tcW w:w="2358"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b/>
                <w:bCs/>
                <w:color w:val="000000"/>
                <w:sz w:val="21"/>
                <w:szCs w:val="21"/>
              </w:rPr>
              <w:t xml:space="preserve">Physiographic </w:t>
            </w:r>
            <w:proofErr w:type="spellStart"/>
            <w:r w:rsidRPr="00EF0753">
              <w:rPr>
                <w:rFonts w:ascii="Arial" w:hAnsi="Arial" w:cs="Arial"/>
                <w:b/>
                <w:bCs/>
                <w:color w:val="000000"/>
                <w:sz w:val="21"/>
                <w:szCs w:val="21"/>
              </w:rPr>
              <w:t>Subregion</w:t>
            </w:r>
            <w:proofErr w:type="spellEnd"/>
            <w:r w:rsidRPr="00EF0753">
              <w:rPr>
                <w:rFonts w:ascii="Arial" w:hAnsi="Arial" w:cs="Arial"/>
                <w:b/>
                <w:bCs/>
                <w:color w:val="000000"/>
                <w:sz w:val="21"/>
                <w:szCs w:val="21"/>
              </w:rPr>
              <w:t xml:space="preserve"> </w:t>
            </w:r>
          </w:p>
        </w:tc>
        <w:tc>
          <w:tcPr>
            <w:tcW w:w="526"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b/>
                <w:bCs/>
                <w:color w:val="000000"/>
                <w:sz w:val="21"/>
                <w:szCs w:val="21"/>
              </w:rPr>
              <w:t xml:space="preserve">TN </w:t>
            </w:r>
          </w:p>
        </w:tc>
        <w:tc>
          <w:tcPr>
            <w:tcW w:w="644"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b/>
                <w:bCs/>
                <w:color w:val="000000"/>
                <w:sz w:val="21"/>
                <w:szCs w:val="21"/>
              </w:rPr>
              <w:t xml:space="preserve">TP </w:t>
            </w:r>
          </w:p>
        </w:tc>
        <w:tc>
          <w:tcPr>
            <w:tcW w:w="720"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b/>
                <w:bCs/>
                <w:color w:val="000000"/>
                <w:sz w:val="21"/>
                <w:szCs w:val="21"/>
              </w:rPr>
              <w:t xml:space="preserve">TSS </w:t>
            </w:r>
          </w:p>
        </w:tc>
        <w:tc>
          <w:tcPr>
            <w:tcW w:w="1890"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b/>
                <w:bCs/>
                <w:color w:val="000000"/>
                <w:sz w:val="21"/>
                <w:szCs w:val="21"/>
              </w:rPr>
              <w:t xml:space="preserve">Other Wetlands </w:t>
            </w:r>
          </w:p>
        </w:tc>
        <w:tc>
          <w:tcPr>
            <w:tcW w:w="2518"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b/>
                <w:bCs/>
                <w:color w:val="000000"/>
                <w:sz w:val="21"/>
                <w:szCs w:val="21"/>
              </w:rPr>
              <w:t xml:space="preserve">Floodplain Wetlands </w:t>
            </w:r>
          </w:p>
        </w:tc>
      </w:tr>
      <w:tr w:rsidR="00EF0753" w:rsidRPr="00EF0753" w:rsidTr="00EF0753">
        <w:tblPrEx>
          <w:tblCellMar>
            <w:top w:w="0" w:type="dxa"/>
            <w:bottom w:w="0" w:type="dxa"/>
          </w:tblCellMar>
        </w:tblPrEx>
        <w:trPr>
          <w:trHeight w:val="99"/>
        </w:trPr>
        <w:tc>
          <w:tcPr>
            <w:tcW w:w="2358"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Appalachian Plateau </w:t>
            </w:r>
          </w:p>
        </w:tc>
        <w:tc>
          <w:tcPr>
            <w:tcW w:w="526" w:type="dxa"/>
          </w:tcPr>
          <w:p w:rsidR="00EF0753" w:rsidRPr="00EF0753" w:rsidRDefault="00EF0753" w:rsidP="00EF0753">
            <w:pPr>
              <w:autoSpaceDE w:val="0"/>
              <w:autoSpaceDN w:val="0"/>
              <w:adjustRightInd w:val="0"/>
              <w:spacing w:after="0" w:line="240" w:lineRule="auto"/>
              <w:rPr>
                <w:rFonts w:ascii="Times New Roman" w:hAnsi="Times New Roman" w:cs="Times New Roman"/>
                <w:color w:val="000000"/>
                <w:sz w:val="21"/>
                <w:szCs w:val="21"/>
              </w:rPr>
            </w:pPr>
            <w:r w:rsidRPr="00EF0753">
              <w:rPr>
                <w:rFonts w:ascii="Times New Roman" w:hAnsi="Times New Roman" w:cs="Times New Roman"/>
                <w:color w:val="000000"/>
                <w:sz w:val="21"/>
                <w:szCs w:val="21"/>
              </w:rPr>
              <w:t xml:space="preserve">42 </w:t>
            </w:r>
          </w:p>
        </w:tc>
        <w:tc>
          <w:tcPr>
            <w:tcW w:w="644"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40 </w:t>
            </w:r>
          </w:p>
        </w:tc>
        <w:tc>
          <w:tcPr>
            <w:tcW w:w="720" w:type="dxa"/>
          </w:tcPr>
          <w:p w:rsidR="00EF0753" w:rsidRPr="00EF0753" w:rsidRDefault="00EF0753" w:rsidP="00EF0753">
            <w:pPr>
              <w:autoSpaceDE w:val="0"/>
              <w:autoSpaceDN w:val="0"/>
              <w:adjustRightInd w:val="0"/>
              <w:spacing w:after="0" w:line="240" w:lineRule="auto"/>
              <w:rPr>
                <w:rFonts w:ascii="Times New Roman" w:hAnsi="Times New Roman" w:cs="Times New Roman"/>
                <w:color w:val="000000"/>
                <w:sz w:val="21"/>
                <w:szCs w:val="21"/>
              </w:rPr>
            </w:pPr>
            <w:r w:rsidRPr="00EF0753">
              <w:rPr>
                <w:rFonts w:ascii="Times New Roman" w:hAnsi="Times New Roman" w:cs="Times New Roman"/>
                <w:color w:val="000000"/>
                <w:sz w:val="21"/>
                <w:szCs w:val="21"/>
              </w:rPr>
              <w:t xml:space="preserve">31 </w:t>
            </w:r>
          </w:p>
        </w:tc>
        <w:tc>
          <w:tcPr>
            <w:tcW w:w="1890"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1 </w:t>
            </w:r>
          </w:p>
        </w:tc>
        <w:tc>
          <w:tcPr>
            <w:tcW w:w="2518"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2 </w:t>
            </w:r>
          </w:p>
        </w:tc>
      </w:tr>
      <w:tr w:rsidR="00EF0753" w:rsidRPr="00EF0753" w:rsidTr="00EF0753">
        <w:tblPrEx>
          <w:tblCellMar>
            <w:top w:w="0" w:type="dxa"/>
            <w:bottom w:w="0" w:type="dxa"/>
          </w:tblCellMar>
        </w:tblPrEx>
        <w:trPr>
          <w:trHeight w:val="99"/>
        </w:trPr>
        <w:tc>
          <w:tcPr>
            <w:tcW w:w="2358"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Appalachian Ridge and Valley </w:t>
            </w:r>
          </w:p>
        </w:tc>
        <w:tc>
          <w:tcPr>
            <w:tcW w:w="526" w:type="dxa"/>
          </w:tcPr>
          <w:p w:rsidR="00EF0753" w:rsidRPr="00EF0753" w:rsidRDefault="00EF0753" w:rsidP="00EF0753">
            <w:pPr>
              <w:autoSpaceDE w:val="0"/>
              <w:autoSpaceDN w:val="0"/>
              <w:adjustRightInd w:val="0"/>
              <w:spacing w:after="0" w:line="240" w:lineRule="auto"/>
              <w:rPr>
                <w:rFonts w:ascii="Times New Roman" w:hAnsi="Times New Roman" w:cs="Times New Roman"/>
                <w:color w:val="000000"/>
                <w:sz w:val="21"/>
                <w:szCs w:val="21"/>
              </w:rPr>
            </w:pPr>
            <w:r w:rsidRPr="00EF0753">
              <w:rPr>
                <w:rFonts w:ascii="Times New Roman" w:hAnsi="Times New Roman" w:cs="Times New Roman"/>
                <w:color w:val="000000"/>
                <w:sz w:val="21"/>
                <w:szCs w:val="21"/>
              </w:rPr>
              <w:t xml:space="preserve">42 </w:t>
            </w:r>
          </w:p>
        </w:tc>
        <w:tc>
          <w:tcPr>
            <w:tcW w:w="644"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40 </w:t>
            </w:r>
          </w:p>
        </w:tc>
        <w:tc>
          <w:tcPr>
            <w:tcW w:w="720" w:type="dxa"/>
          </w:tcPr>
          <w:p w:rsidR="00EF0753" w:rsidRPr="00EF0753" w:rsidRDefault="00EF0753" w:rsidP="00EF0753">
            <w:pPr>
              <w:autoSpaceDE w:val="0"/>
              <w:autoSpaceDN w:val="0"/>
              <w:adjustRightInd w:val="0"/>
              <w:spacing w:after="0" w:line="240" w:lineRule="auto"/>
              <w:rPr>
                <w:rFonts w:ascii="Times New Roman" w:hAnsi="Times New Roman" w:cs="Times New Roman"/>
                <w:color w:val="000000"/>
                <w:sz w:val="21"/>
                <w:szCs w:val="21"/>
              </w:rPr>
            </w:pPr>
            <w:r w:rsidRPr="00EF0753">
              <w:rPr>
                <w:rFonts w:ascii="Times New Roman" w:hAnsi="Times New Roman" w:cs="Times New Roman"/>
                <w:color w:val="000000"/>
                <w:sz w:val="21"/>
                <w:szCs w:val="21"/>
              </w:rPr>
              <w:t xml:space="preserve">31 </w:t>
            </w:r>
          </w:p>
        </w:tc>
        <w:tc>
          <w:tcPr>
            <w:tcW w:w="1890"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1 </w:t>
            </w:r>
          </w:p>
        </w:tc>
        <w:tc>
          <w:tcPr>
            <w:tcW w:w="2518"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2 </w:t>
            </w:r>
          </w:p>
        </w:tc>
      </w:tr>
      <w:tr w:rsidR="00EF0753" w:rsidRPr="00EF0753" w:rsidTr="00EF0753">
        <w:tblPrEx>
          <w:tblCellMar>
            <w:top w:w="0" w:type="dxa"/>
            <w:bottom w:w="0" w:type="dxa"/>
          </w:tblCellMar>
        </w:tblPrEx>
        <w:trPr>
          <w:trHeight w:val="99"/>
        </w:trPr>
        <w:tc>
          <w:tcPr>
            <w:tcW w:w="2358"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Blue Ridge </w:t>
            </w:r>
          </w:p>
        </w:tc>
        <w:tc>
          <w:tcPr>
            <w:tcW w:w="526" w:type="dxa"/>
          </w:tcPr>
          <w:p w:rsidR="00EF0753" w:rsidRPr="00EF0753" w:rsidRDefault="00EF0753" w:rsidP="00EF0753">
            <w:pPr>
              <w:autoSpaceDE w:val="0"/>
              <w:autoSpaceDN w:val="0"/>
              <w:adjustRightInd w:val="0"/>
              <w:spacing w:after="0" w:line="240" w:lineRule="auto"/>
              <w:rPr>
                <w:rFonts w:ascii="Times New Roman" w:hAnsi="Times New Roman" w:cs="Times New Roman"/>
                <w:color w:val="000000"/>
                <w:sz w:val="21"/>
                <w:szCs w:val="21"/>
              </w:rPr>
            </w:pPr>
            <w:r w:rsidRPr="00EF0753">
              <w:rPr>
                <w:rFonts w:ascii="Times New Roman" w:hAnsi="Times New Roman" w:cs="Times New Roman"/>
                <w:color w:val="000000"/>
                <w:sz w:val="21"/>
                <w:szCs w:val="21"/>
              </w:rPr>
              <w:t xml:space="preserve">42 </w:t>
            </w:r>
          </w:p>
        </w:tc>
        <w:tc>
          <w:tcPr>
            <w:tcW w:w="644"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40 </w:t>
            </w:r>
          </w:p>
        </w:tc>
        <w:tc>
          <w:tcPr>
            <w:tcW w:w="720" w:type="dxa"/>
          </w:tcPr>
          <w:p w:rsidR="00EF0753" w:rsidRPr="00EF0753" w:rsidRDefault="00EF0753" w:rsidP="00EF0753">
            <w:pPr>
              <w:autoSpaceDE w:val="0"/>
              <w:autoSpaceDN w:val="0"/>
              <w:adjustRightInd w:val="0"/>
              <w:spacing w:after="0" w:line="240" w:lineRule="auto"/>
              <w:rPr>
                <w:rFonts w:ascii="Times New Roman" w:hAnsi="Times New Roman" w:cs="Times New Roman"/>
                <w:color w:val="000000"/>
                <w:sz w:val="21"/>
                <w:szCs w:val="21"/>
              </w:rPr>
            </w:pPr>
            <w:r w:rsidRPr="00EF0753">
              <w:rPr>
                <w:rFonts w:ascii="Times New Roman" w:hAnsi="Times New Roman" w:cs="Times New Roman"/>
                <w:color w:val="000000"/>
                <w:sz w:val="21"/>
                <w:szCs w:val="21"/>
              </w:rPr>
              <w:t xml:space="preserve">31 </w:t>
            </w:r>
          </w:p>
        </w:tc>
        <w:tc>
          <w:tcPr>
            <w:tcW w:w="1890"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2 </w:t>
            </w:r>
          </w:p>
        </w:tc>
        <w:tc>
          <w:tcPr>
            <w:tcW w:w="2518"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3 </w:t>
            </w:r>
          </w:p>
        </w:tc>
      </w:tr>
      <w:tr w:rsidR="00EF0753" w:rsidRPr="00EF0753" w:rsidTr="00EF0753">
        <w:tblPrEx>
          <w:tblCellMar>
            <w:top w:w="0" w:type="dxa"/>
            <w:bottom w:w="0" w:type="dxa"/>
          </w:tblCellMar>
        </w:tblPrEx>
        <w:trPr>
          <w:trHeight w:val="99"/>
        </w:trPr>
        <w:tc>
          <w:tcPr>
            <w:tcW w:w="2358"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Piedmont </w:t>
            </w:r>
          </w:p>
        </w:tc>
        <w:tc>
          <w:tcPr>
            <w:tcW w:w="526" w:type="dxa"/>
          </w:tcPr>
          <w:p w:rsidR="00EF0753" w:rsidRPr="00EF0753" w:rsidRDefault="00EF0753" w:rsidP="00EF0753">
            <w:pPr>
              <w:autoSpaceDE w:val="0"/>
              <w:autoSpaceDN w:val="0"/>
              <w:adjustRightInd w:val="0"/>
              <w:spacing w:after="0" w:line="240" w:lineRule="auto"/>
              <w:rPr>
                <w:rFonts w:ascii="Times New Roman" w:hAnsi="Times New Roman" w:cs="Times New Roman"/>
                <w:color w:val="000000"/>
                <w:sz w:val="21"/>
                <w:szCs w:val="21"/>
              </w:rPr>
            </w:pPr>
            <w:r w:rsidRPr="00EF0753">
              <w:rPr>
                <w:rFonts w:ascii="Times New Roman" w:hAnsi="Times New Roman" w:cs="Times New Roman"/>
                <w:color w:val="000000"/>
                <w:sz w:val="21"/>
                <w:szCs w:val="21"/>
              </w:rPr>
              <w:t xml:space="preserve">42 </w:t>
            </w:r>
          </w:p>
        </w:tc>
        <w:tc>
          <w:tcPr>
            <w:tcW w:w="644"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40 </w:t>
            </w:r>
          </w:p>
        </w:tc>
        <w:tc>
          <w:tcPr>
            <w:tcW w:w="720" w:type="dxa"/>
          </w:tcPr>
          <w:p w:rsidR="00EF0753" w:rsidRPr="00EF0753" w:rsidRDefault="00EF0753" w:rsidP="00EF0753">
            <w:pPr>
              <w:autoSpaceDE w:val="0"/>
              <w:autoSpaceDN w:val="0"/>
              <w:adjustRightInd w:val="0"/>
              <w:spacing w:after="0" w:line="240" w:lineRule="auto"/>
              <w:rPr>
                <w:rFonts w:ascii="Times New Roman" w:hAnsi="Times New Roman" w:cs="Times New Roman"/>
                <w:color w:val="000000"/>
                <w:sz w:val="21"/>
                <w:szCs w:val="21"/>
              </w:rPr>
            </w:pPr>
            <w:r w:rsidRPr="00EF0753">
              <w:rPr>
                <w:rFonts w:ascii="Times New Roman" w:hAnsi="Times New Roman" w:cs="Times New Roman"/>
                <w:color w:val="000000"/>
                <w:sz w:val="21"/>
                <w:szCs w:val="21"/>
              </w:rPr>
              <w:t xml:space="preserve">31 </w:t>
            </w:r>
          </w:p>
        </w:tc>
        <w:tc>
          <w:tcPr>
            <w:tcW w:w="1890"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2 </w:t>
            </w:r>
          </w:p>
        </w:tc>
        <w:tc>
          <w:tcPr>
            <w:tcW w:w="2518"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3 </w:t>
            </w:r>
          </w:p>
        </w:tc>
      </w:tr>
      <w:tr w:rsidR="00EF0753" w:rsidRPr="00EF0753" w:rsidTr="00EF0753">
        <w:tblPrEx>
          <w:tblCellMar>
            <w:top w:w="0" w:type="dxa"/>
            <w:bottom w:w="0" w:type="dxa"/>
          </w:tblCellMar>
        </w:tblPrEx>
        <w:trPr>
          <w:trHeight w:val="99"/>
        </w:trPr>
        <w:tc>
          <w:tcPr>
            <w:tcW w:w="2358"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Inner Coastal Plain </w:t>
            </w:r>
          </w:p>
        </w:tc>
        <w:tc>
          <w:tcPr>
            <w:tcW w:w="526" w:type="dxa"/>
          </w:tcPr>
          <w:p w:rsidR="00EF0753" w:rsidRPr="00EF0753" w:rsidRDefault="00EF0753" w:rsidP="00EF0753">
            <w:pPr>
              <w:autoSpaceDE w:val="0"/>
              <w:autoSpaceDN w:val="0"/>
              <w:adjustRightInd w:val="0"/>
              <w:spacing w:after="0" w:line="240" w:lineRule="auto"/>
              <w:rPr>
                <w:rFonts w:ascii="Times New Roman" w:hAnsi="Times New Roman" w:cs="Times New Roman"/>
                <w:color w:val="000000"/>
                <w:sz w:val="21"/>
                <w:szCs w:val="21"/>
              </w:rPr>
            </w:pPr>
            <w:r w:rsidRPr="00EF0753">
              <w:rPr>
                <w:rFonts w:ascii="Times New Roman" w:hAnsi="Times New Roman" w:cs="Times New Roman"/>
                <w:color w:val="000000"/>
                <w:sz w:val="21"/>
                <w:szCs w:val="21"/>
              </w:rPr>
              <w:t xml:space="preserve">42 </w:t>
            </w:r>
          </w:p>
        </w:tc>
        <w:tc>
          <w:tcPr>
            <w:tcW w:w="644"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40 </w:t>
            </w:r>
          </w:p>
        </w:tc>
        <w:tc>
          <w:tcPr>
            <w:tcW w:w="720" w:type="dxa"/>
          </w:tcPr>
          <w:p w:rsidR="00EF0753" w:rsidRPr="00EF0753" w:rsidRDefault="00EF0753" w:rsidP="00EF0753">
            <w:pPr>
              <w:autoSpaceDE w:val="0"/>
              <w:autoSpaceDN w:val="0"/>
              <w:adjustRightInd w:val="0"/>
              <w:spacing w:after="0" w:line="240" w:lineRule="auto"/>
              <w:rPr>
                <w:rFonts w:ascii="Times New Roman" w:hAnsi="Times New Roman" w:cs="Times New Roman"/>
                <w:color w:val="000000"/>
                <w:sz w:val="21"/>
                <w:szCs w:val="21"/>
              </w:rPr>
            </w:pPr>
            <w:r w:rsidRPr="00EF0753">
              <w:rPr>
                <w:rFonts w:ascii="Times New Roman" w:hAnsi="Times New Roman" w:cs="Times New Roman"/>
                <w:color w:val="000000"/>
                <w:sz w:val="21"/>
                <w:szCs w:val="21"/>
              </w:rPr>
              <w:t xml:space="preserve">31 </w:t>
            </w:r>
          </w:p>
        </w:tc>
        <w:tc>
          <w:tcPr>
            <w:tcW w:w="1890"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4 </w:t>
            </w:r>
          </w:p>
        </w:tc>
        <w:tc>
          <w:tcPr>
            <w:tcW w:w="2518"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6 </w:t>
            </w:r>
          </w:p>
        </w:tc>
      </w:tr>
      <w:tr w:rsidR="00EF0753" w:rsidRPr="00EF0753" w:rsidTr="00EF0753">
        <w:tblPrEx>
          <w:tblCellMar>
            <w:top w:w="0" w:type="dxa"/>
            <w:bottom w:w="0" w:type="dxa"/>
          </w:tblCellMar>
        </w:tblPrEx>
        <w:trPr>
          <w:trHeight w:val="99"/>
        </w:trPr>
        <w:tc>
          <w:tcPr>
            <w:tcW w:w="2358"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Outer Coastal Plain- Poorly Drained </w:t>
            </w:r>
          </w:p>
        </w:tc>
        <w:tc>
          <w:tcPr>
            <w:tcW w:w="526" w:type="dxa"/>
          </w:tcPr>
          <w:p w:rsidR="00EF0753" w:rsidRPr="00EF0753" w:rsidRDefault="00EF0753" w:rsidP="00EF0753">
            <w:pPr>
              <w:autoSpaceDE w:val="0"/>
              <w:autoSpaceDN w:val="0"/>
              <w:adjustRightInd w:val="0"/>
              <w:spacing w:after="0" w:line="240" w:lineRule="auto"/>
              <w:rPr>
                <w:rFonts w:ascii="Times New Roman" w:hAnsi="Times New Roman" w:cs="Times New Roman"/>
                <w:color w:val="000000"/>
                <w:sz w:val="21"/>
                <w:szCs w:val="21"/>
              </w:rPr>
            </w:pPr>
            <w:r w:rsidRPr="00EF0753">
              <w:rPr>
                <w:rFonts w:ascii="Times New Roman" w:hAnsi="Times New Roman" w:cs="Times New Roman"/>
                <w:color w:val="000000"/>
                <w:sz w:val="21"/>
                <w:szCs w:val="21"/>
              </w:rPr>
              <w:t xml:space="preserve">42 </w:t>
            </w:r>
          </w:p>
        </w:tc>
        <w:tc>
          <w:tcPr>
            <w:tcW w:w="644"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40 </w:t>
            </w:r>
          </w:p>
        </w:tc>
        <w:tc>
          <w:tcPr>
            <w:tcW w:w="720" w:type="dxa"/>
          </w:tcPr>
          <w:p w:rsidR="00EF0753" w:rsidRPr="00EF0753" w:rsidRDefault="00EF0753" w:rsidP="00EF0753">
            <w:pPr>
              <w:autoSpaceDE w:val="0"/>
              <w:autoSpaceDN w:val="0"/>
              <w:adjustRightInd w:val="0"/>
              <w:spacing w:after="0" w:line="240" w:lineRule="auto"/>
              <w:rPr>
                <w:rFonts w:ascii="Times New Roman" w:hAnsi="Times New Roman" w:cs="Times New Roman"/>
                <w:color w:val="000000"/>
                <w:sz w:val="21"/>
                <w:szCs w:val="21"/>
              </w:rPr>
            </w:pPr>
            <w:r w:rsidRPr="00EF0753">
              <w:rPr>
                <w:rFonts w:ascii="Times New Roman" w:hAnsi="Times New Roman" w:cs="Times New Roman"/>
                <w:color w:val="000000"/>
                <w:sz w:val="21"/>
                <w:szCs w:val="21"/>
              </w:rPr>
              <w:t xml:space="preserve">31 </w:t>
            </w:r>
          </w:p>
        </w:tc>
        <w:tc>
          <w:tcPr>
            <w:tcW w:w="1890"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1 </w:t>
            </w:r>
          </w:p>
        </w:tc>
        <w:tc>
          <w:tcPr>
            <w:tcW w:w="2518"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2 </w:t>
            </w:r>
          </w:p>
        </w:tc>
      </w:tr>
      <w:tr w:rsidR="00EF0753" w:rsidRPr="00EF0753" w:rsidTr="00EF0753">
        <w:tblPrEx>
          <w:tblCellMar>
            <w:top w:w="0" w:type="dxa"/>
            <w:bottom w:w="0" w:type="dxa"/>
          </w:tblCellMar>
        </w:tblPrEx>
        <w:trPr>
          <w:trHeight w:val="99"/>
        </w:trPr>
        <w:tc>
          <w:tcPr>
            <w:tcW w:w="2358"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Outer Coastal Plain- Well Drained </w:t>
            </w:r>
          </w:p>
        </w:tc>
        <w:tc>
          <w:tcPr>
            <w:tcW w:w="526" w:type="dxa"/>
          </w:tcPr>
          <w:p w:rsidR="00EF0753" w:rsidRPr="00EF0753" w:rsidRDefault="00EF0753" w:rsidP="00EF0753">
            <w:pPr>
              <w:autoSpaceDE w:val="0"/>
              <w:autoSpaceDN w:val="0"/>
              <w:adjustRightInd w:val="0"/>
              <w:spacing w:after="0" w:line="240" w:lineRule="auto"/>
              <w:rPr>
                <w:rFonts w:ascii="Times New Roman" w:hAnsi="Times New Roman" w:cs="Times New Roman"/>
                <w:color w:val="000000"/>
                <w:sz w:val="21"/>
                <w:szCs w:val="21"/>
              </w:rPr>
            </w:pPr>
            <w:r w:rsidRPr="00EF0753">
              <w:rPr>
                <w:rFonts w:ascii="Times New Roman" w:hAnsi="Times New Roman" w:cs="Times New Roman"/>
                <w:color w:val="000000"/>
                <w:sz w:val="21"/>
                <w:szCs w:val="21"/>
              </w:rPr>
              <w:t xml:space="preserve">42 </w:t>
            </w:r>
          </w:p>
        </w:tc>
        <w:tc>
          <w:tcPr>
            <w:tcW w:w="644"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40 </w:t>
            </w:r>
          </w:p>
        </w:tc>
        <w:tc>
          <w:tcPr>
            <w:tcW w:w="720" w:type="dxa"/>
          </w:tcPr>
          <w:p w:rsidR="00EF0753" w:rsidRPr="00EF0753" w:rsidRDefault="00EF0753" w:rsidP="00EF0753">
            <w:pPr>
              <w:autoSpaceDE w:val="0"/>
              <w:autoSpaceDN w:val="0"/>
              <w:adjustRightInd w:val="0"/>
              <w:spacing w:after="0" w:line="240" w:lineRule="auto"/>
              <w:rPr>
                <w:rFonts w:ascii="Times New Roman" w:hAnsi="Times New Roman" w:cs="Times New Roman"/>
                <w:color w:val="000000"/>
                <w:sz w:val="21"/>
                <w:szCs w:val="21"/>
              </w:rPr>
            </w:pPr>
            <w:r w:rsidRPr="00EF0753">
              <w:rPr>
                <w:rFonts w:ascii="Times New Roman" w:hAnsi="Times New Roman" w:cs="Times New Roman"/>
                <w:color w:val="000000"/>
                <w:sz w:val="21"/>
                <w:szCs w:val="21"/>
              </w:rPr>
              <w:t xml:space="preserve">31 </w:t>
            </w:r>
          </w:p>
        </w:tc>
        <w:tc>
          <w:tcPr>
            <w:tcW w:w="1890"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2 </w:t>
            </w:r>
          </w:p>
        </w:tc>
        <w:tc>
          <w:tcPr>
            <w:tcW w:w="2518"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3 </w:t>
            </w:r>
          </w:p>
        </w:tc>
      </w:tr>
      <w:tr w:rsidR="00EF0753" w:rsidRPr="00EF0753" w:rsidTr="00EF0753">
        <w:tblPrEx>
          <w:tblCellMar>
            <w:top w:w="0" w:type="dxa"/>
            <w:bottom w:w="0" w:type="dxa"/>
          </w:tblCellMar>
        </w:tblPrEx>
        <w:trPr>
          <w:trHeight w:val="99"/>
        </w:trPr>
        <w:tc>
          <w:tcPr>
            <w:tcW w:w="2358"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Coastal Plain Lowland </w:t>
            </w:r>
          </w:p>
        </w:tc>
        <w:tc>
          <w:tcPr>
            <w:tcW w:w="526" w:type="dxa"/>
          </w:tcPr>
          <w:p w:rsidR="00EF0753" w:rsidRPr="00EF0753" w:rsidRDefault="00EF0753" w:rsidP="00EF0753">
            <w:pPr>
              <w:autoSpaceDE w:val="0"/>
              <w:autoSpaceDN w:val="0"/>
              <w:adjustRightInd w:val="0"/>
              <w:spacing w:after="0" w:line="240" w:lineRule="auto"/>
              <w:rPr>
                <w:rFonts w:ascii="Times New Roman" w:hAnsi="Times New Roman" w:cs="Times New Roman"/>
                <w:color w:val="000000"/>
                <w:sz w:val="21"/>
                <w:szCs w:val="21"/>
              </w:rPr>
            </w:pPr>
            <w:r w:rsidRPr="00EF0753">
              <w:rPr>
                <w:rFonts w:ascii="Times New Roman" w:hAnsi="Times New Roman" w:cs="Times New Roman"/>
                <w:color w:val="000000"/>
                <w:sz w:val="21"/>
                <w:szCs w:val="21"/>
              </w:rPr>
              <w:t xml:space="preserve">42 </w:t>
            </w:r>
          </w:p>
        </w:tc>
        <w:tc>
          <w:tcPr>
            <w:tcW w:w="644"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40 </w:t>
            </w:r>
          </w:p>
        </w:tc>
        <w:tc>
          <w:tcPr>
            <w:tcW w:w="720" w:type="dxa"/>
          </w:tcPr>
          <w:p w:rsidR="00EF0753" w:rsidRPr="00EF0753" w:rsidRDefault="00EF0753" w:rsidP="00EF0753">
            <w:pPr>
              <w:autoSpaceDE w:val="0"/>
              <w:autoSpaceDN w:val="0"/>
              <w:adjustRightInd w:val="0"/>
              <w:spacing w:after="0" w:line="240" w:lineRule="auto"/>
              <w:rPr>
                <w:rFonts w:ascii="Times New Roman" w:hAnsi="Times New Roman" w:cs="Times New Roman"/>
                <w:color w:val="000000"/>
                <w:sz w:val="21"/>
                <w:szCs w:val="21"/>
              </w:rPr>
            </w:pPr>
            <w:r w:rsidRPr="00EF0753">
              <w:rPr>
                <w:rFonts w:ascii="Times New Roman" w:hAnsi="Times New Roman" w:cs="Times New Roman"/>
                <w:color w:val="000000"/>
                <w:sz w:val="21"/>
                <w:szCs w:val="21"/>
              </w:rPr>
              <w:t xml:space="preserve">31 </w:t>
            </w:r>
          </w:p>
        </w:tc>
        <w:tc>
          <w:tcPr>
            <w:tcW w:w="1890"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2 </w:t>
            </w:r>
          </w:p>
        </w:tc>
        <w:tc>
          <w:tcPr>
            <w:tcW w:w="2518"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3 </w:t>
            </w:r>
          </w:p>
        </w:tc>
      </w:tr>
      <w:tr w:rsidR="00EF0753" w:rsidRPr="00EF0753" w:rsidTr="00EF0753">
        <w:tblPrEx>
          <w:tblCellMar>
            <w:top w:w="0" w:type="dxa"/>
            <w:bottom w:w="0" w:type="dxa"/>
          </w:tblCellMar>
        </w:tblPrEx>
        <w:trPr>
          <w:trHeight w:val="99"/>
        </w:trPr>
        <w:tc>
          <w:tcPr>
            <w:tcW w:w="2358"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Karst Terrain </w:t>
            </w:r>
          </w:p>
        </w:tc>
        <w:tc>
          <w:tcPr>
            <w:tcW w:w="526" w:type="dxa"/>
          </w:tcPr>
          <w:p w:rsidR="00EF0753" w:rsidRPr="00EF0753" w:rsidRDefault="00EF0753" w:rsidP="00EF0753">
            <w:pPr>
              <w:autoSpaceDE w:val="0"/>
              <w:autoSpaceDN w:val="0"/>
              <w:adjustRightInd w:val="0"/>
              <w:spacing w:after="0" w:line="240" w:lineRule="auto"/>
              <w:rPr>
                <w:rFonts w:ascii="Times New Roman" w:hAnsi="Times New Roman" w:cs="Times New Roman"/>
                <w:color w:val="000000"/>
                <w:sz w:val="21"/>
                <w:szCs w:val="21"/>
              </w:rPr>
            </w:pPr>
            <w:r w:rsidRPr="00EF0753">
              <w:rPr>
                <w:rFonts w:ascii="Times New Roman" w:hAnsi="Times New Roman" w:cs="Times New Roman"/>
                <w:color w:val="000000"/>
                <w:sz w:val="21"/>
                <w:szCs w:val="21"/>
              </w:rPr>
              <w:t xml:space="preserve">42 </w:t>
            </w:r>
          </w:p>
        </w:tc>
        <w:tc>
          <w:tcPr>
            <w:tcW w:w="644"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40 </w:t>
            </w:r>
          </w:p>
        </w:tc>
        <w:tc>
          <w:tcPr>
            <w:tcW w:w="720" w:type="dxa"/>
          </w:tcPr>
          <w:p w:rsidR="00EF0753" w:rsidRPr="00EF0753" w:rsidRDefault="00EF0753" w:rsidP="00EF0753">
            <w:pPr>
              <w:autoSpaceDE w:val="0"/>
              <w:autoSpaceDN w:val="0"/>
              <w:adjustRightInd w:val="0"/>
              <w:spacing w:after="0" w:line="240" w:lineRule="auto"/>
              <w:rPr>
                <w:rFonts w:ascii="Times New Roman" w:hAnsi="Times New Roman" w:cs="Times New Roman"/>
                <w:color w:val="000000"/>
                <w:sz w:val="21"/>
                <w:szCs w:val="21"/>
              </w:rPr>
            </w:pPr>
            <w:r w:rsidRPr="00EF0753">
              <w:rPr>
                <w:rFonts w:ascii="Times New Roman" w:hAnsi="Times New Roman" w:cs="Times New Roman"/>
                <w:color w:val="000000"/>
                <w:sz w:val="21"/>
                <w:szCs w:val="21"/>
              </w:rPr>
              <w:t xml:space="preserve">31 </w:t>
            </w:r>
          </w:p>
        </w:tc>
        <w:tc>
          <w:tcPr>
            <w:tcW w:w="1890"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2 </w:t>
            </w:r>
          </w:p>
        </w:tc>
        <w:tc>
          <w:tcPr>
            <w:tcW w:w="2518" w:type="dxa"/>
          </w:tcPr>
          <w:p w:rsidR="00EF0753" w:rsidRPr="00EF0753" w:rsidRDefault="00EF0753" w:rsidP="00EF0753">
            <w:pPr>
              <w:autoSpaceDE w:val="0"/>
              <w:autoSpaceDN w:val="0"/>
              <w:adjustRightInd w:val="0"/>
              <w:spacing w:after="0" w:line="240" w:lineRule="auto"/>
              <w:rPr>
                <w:rFonts w:ascii="Arial" w:hAnsi="Arial" w:cs="Arial"/>
                <w:color w:val="000000"/>
                <w:sz w:val="21"/>
                <w:szCs w:val="21"/>
              </w:rPr>
            </w:pPr>
            <w:r w:rsidRPr="00EF0753">
              <w:rPr>
                <w:rFonts w:ascii="Arial" w:hAnsi="Arial" w:cs="Arial"/>
                <w:color w:val="000000"/>
                <w:sz w:val="21"/>
                <w:szCs w:val="21"/>
              </w:rPr>
              <w:t xml:space="preserve">3 </w:t>
            </w:r>
          </w:p>
        </w:tc>
      </w:tr>
    </w:tbl>
    <w:p w:rsidR="00EF0753" w:rsidRDefault="00EF0753" w:rsidP="000A0F01">
      <w:pPr>
        <w:tabs>
          <w:tab w:val="left" w:pos="450"/>
        </w:tabs>
        <w:spacing w:after="0"/>
      </w:pPr>
    </w:p>
    <w:p w:rsidR="000A0F01" w:rsidRDefault="000A0F01" w:rsidP="000A0F01">
      <w:pPr>
        <w:pStyle w:val="ListParagraph"/>
        <w:numPr>
          <w:ilvl w:val="0"/>
          <w:numId w:val="20"/>
        </w:numPr>
        <w:tabs>
          <w:tab w:val="left" w:pos="450"/>
        </w:tabs>
        <w:spacing w:after="0"/>
      </w:pPr>
      <w:r>
        <w:t xml:space="preserve">NEIEN has been updated for Phase 6 to reflect the four categories of wetland BMPs. </w:t>
      </w:r>
      <w:hyperlink r:id="rId8" w:history="1">
        <w:r w:rsidRPr="00EE64E7">
          <w:rPr>
            <w:rStyle w:val="Hyperlink"/>
          </w:rPr>
          <w:t>Appendix C</w:t>
        </w:r>
      </w:hyperlink>
      <w:r>
        <w:t xml:space="preserve"> provides more information for NEIEN reporting.</w:t>
      </w:r>
    </w:p>
    <w:p w:rsidR="000A0F01" w:rsidRDefault="000A0F01" w:rsidP="000A0F01">
      <w:pPr>
        <w:pStyle w:val="ListParagraph"/>
        <w:numPr>
          <w:ilvl w:val="1"/>
          <w:numId w:val="20"/>
        </w:numPr>
        <w:tabs>
          <w:tab w:val="left" w:pos="450"/>
        </w:tabs>
        <w:spacing w:after="0"/>
      </w:pPr>
      <w:r>
        <w:t>State databases must also be updated to accommodate the enhancement and rehabilitation categories.</w:t>
      </w:r>
    </w:p>
    <w:p w:rsidR="000A0F01" w:rsidRDefault="000A0F01" w:rsidP="000A0F01">
      <w:pPr>
        <w:pStyle w:val="ListParagraph"/>
        <w:numPr>
          <w:ilvl w:val="0"/>
          <w:numId w:val="20"/>
        </w:numPr>
        <w:tabs>
          <w:tab w:val="left" w:pos="450"/>
        </w:tabs>
        <w:spacing w:after="0"/>
      </w:pPr>
      <w:r>
        <w:t>Comments were received from DC DOEE, MDE, MDA, PA DEP, and the USACE. Overall, comments were addressed with clarifying additions or edits. No comments required substantive changes.</w:t>
      </w:r>
    </w:p>
    <w:p w:rsidR="00BD5F8D" w:rsidRDefault="00553E5D" w:rsidP="00553E5D">
      <w:pPr>
        <w:pStyle w:val="ListParagraph"/>
        <w:numPr>
          <w:ilvl w:val="1"/>
          <w:numId w:val="20"/>
        </w:numPr>
        <w:tabs>
          <w:tab w:val="left" w:pos="450"/>
        </w:tabs>
        <w:spacing w:after="0"/>
      </w:pPr>
      <w:r>
        <w:t>An Executive Summary will be added.</w:t>
      </w:r>
      <w:r w:rsidR="004B6532">
        <w:t xml:space="preserve"> </w:t>
      </w:r>
    </w:p>
    <w:p w:rsidR="00BD5F8D" w:rsidRDefault="004B6532" w:rsidP="00553E5D">
      <w:pPr>
        <w:pStyle w:val="ListParagraph"/>
        <w:numPr>
          <w:ilvl w:val="1"/>
          <w:numId w:val="20"/>
        </w:numPr>
        <w:tabs>
          <w:tab w:val="left" w:pos="450"/>
        </w:tabs>
        <w:spacing w:after="0"/>
      </w:pPr>
      <w:r>
        <w:t xml:space="preserve">Language edits from USACE were made. </w:t>
      </w:r>
    </w:p>
    <w:p w:rsidR="00BD5F8D" w:rsidRDefault="004B6532" w:rsidP="00553E5D">
      <w:pPr>
        <w:pStyle w:val="ListParagraph"/>
        <w:numPr>
          <w:ilvl w:val="1"/>
          <w:numId w:val="20"/>
        </w:numPr>
        <w:tabs>
          <w:tab w:val="left" w:pos="450"/>
        </w:tabs>
        <w:spacing w:after="0"/>
      </w:pPr>
      <w:r>
        <w:t xml:space="preserve">A disclaimer will be added to reiterate that nothing in the expert panel report shall affect jurisdictional regulatory or other legal requirements. </w:t>
      </w:r>
    </w:p>
    <w:p w:rsidR="00553E5D" w:rsidRDefault="004B6532" w:rsidP="00553E5D">
      <w:pPr>
        <w:pStyle w:val="ListParagraph"/>
        <w:numPr>
          <w:ilvl w:val="1"/>
          <w:numId w:val="20"/>
        </w:numPr>
        <w:tabs>
          <w:tab w:val="left" w:pos="450"/>
        </w:tabs>
        <w:spacing w:after="0"/>
      </w:pPr>
      <w:r>
        <w:t xml:space="preserve">The need for an improved understanding of prior-converted areas was added to </w:t>
      </w:r>
      <w:r w:rsidR="00327C2A">
        <w:t>Chapter 8 (f</w:t>
      </w:r>
      <w:r>
        <w:t>uture research needs).</w:t>
      </w:r>
    </w:p>
    <w:p w:rsidR="004D2794" w:rsidRDefault="004D2794" w:rsidP="004D2794">
      <w:pPr>
        <w:pStyle w:val="ListParagraph"/>
        <w:numPr>
          <w:ilvl w:val="0"/>
          <w:numId w:val="20"/>
        </w:numPr>
        <w:tabs>
          <w:tab w:val="left" w:pos="450"/>
        </w:tabs>
        <w:spacing w:after="0"/>
      </w:pPr>
      <w:r>
        <w:t xml:space="preserve">If the </w:t>
      </w:r>
      <w:proofErr w:type="spellStart"/>
      <w:r>
        <w:t>hydrogeomorphic</w:t>
      </w:r>
      <w:proofErr w:type="spellEnd"/>
      <w:r>
        <w:t xml:space="preserve"> region is unknown but the county is reported, the upland acres treated will be proportioned to the proportions of regions in that county.</w:t>
      </w:r>
    </w:p>
    <w:p w:rsidR="009D14D7" w:rsidRDefault="009D14D7" w:rsidP="009D14D7">
      <w:pPr>
        <w:pStyle w:val="ListParagraph"/>
        <w:numPr>
          <w:ilvl w:val="0"/>
          <w:numId w:val="20"/>
        </w:numPr>
        <w:tabs>
          <w:tab w:val="left" w:pos="450"/>
        </w:tabs>
        <w:spacing w:after="0"/>
      </w:pPr>
      <w:r>
        <w:t>Workgroup vote</w:t>
      </w:r>
    </w:p>
    <w:p w:rsidR="009D14D7" w:rsidRDefault="009D14D7" w:rsidP="009D14D7">
      <w:pPr>
        <w:pStyle w:val="ListParagraph"/>
        <w:numPr>
          <w:ilvl w:val="1"/>
          <w:numId w:val="20"/>
        </w:numPr>
        <w:tabs>
          <w:tab w:val="left" w:pos="450"/>
        </w:tabs>
        <w:spacing w:after="0"/>
      </w:pPr>
      <w:r>
        <w:t>Approve: McLaughlin, Strano, Yearick, Whitcomb, Henicheck, Hartman, Jacobs, Rich Mason, Spaur, Pam Mason</w:t>
      </w:r>
    </w:p>
    <w:p w:rsidR="009D14D7" w:rsidRDefault="009D14D7" w:rsidP="009D14D7">
      <w:pPr>
        <w:pStyle w:val="ListParagraph"/>
        <w:numPr>
          <w:ilvl w:val="1"/>
          <w:numId w:val="20"/>
        </w:numPr>
        <w:tabs>
          <w:tab w:val="left" w:pos="450"/>
        </w:tabs>
        <w:spacing w:after="0"/>
      </w:pPr>
      <w:r>
        <w:t>Stand Aside: Clearwater</w:t>
      </w:r>
    </w:p>
    <w:p w:rsidR="009D14D7" w:rsidRDefault="009D14D7" w:rsidP="009D14D7">
      <w:pPr>
        <w:pStyle w:val="ListParagraph"/>
        <w:numPr>
          <w:ilvl w:val="1"/>
          <w:numId w:val="20"/>
        </w:numPr>
        <w:tabs>
          <w:tab w:val="left" w:pos="450"/>
        </w:tabs>
        <w:spacing w:after="0"/>
      </w:pPr>
      <w:r>
        <w:t>Disapprove: none</w:t>
      </w:r>
    </w:p>
    <w:p w:rsidR="00553E5D" w:rsidRDefault="00553E5D" w:rsidP="00553E5D">
      <w:pPr>
        <w:tabs>
          <w:tab w:val="left" w:pos="450"/>
        </w:tabs>
        <w:spacing w:after="0"/>
      </w:pPr>
    </w:p>
    <w:p w:rsidR="00B13920" w:rsidRPr="00F11901" w:rsidRDefault="00553E5D" w:rsidP="00D45142">
      <w:pPr>
        <w:tabs>
          <w:tab w:val="left" w:pos="450"/>
        </w:tabs>
        <w:spacing w:after="0"/>
        <w:rPr>
          <w:b/>
          <w:u w:val="single"/>
        </w:rPr>
      </w:pPr>
      <w:r w:rsidRPr="00F11901">
        <w:rPr>
          <w:b/>
          <w:u w:val="single"/>
        </w:rPr>
        <w:t>Wrap-Up</w:t>
      </w:r>
    </w:p>
    <w:p w:rsidR="00553E5D" w:rsidRPr="00553E5D" w:rsidRDefault="00553E5D" w:rsidP="00D45142">
      <w:pPr>
        <w:tabs>
          <w:tab w:val="left" w:pos="450"/>
        </w:tabs>
        <w:spacing w:after="0"/>
      </w:pPr>
      <w:r>
        <w:t>The next workgroup meeting will take place on January 26</w:t>
      </w:r>
      <w:r w:rsidRPr="005E18EF">
        <w:rPr>
          <w:vertAlign w:val="superscript"/>
        </w:rPr>
        <w:t>th</w:t>
      </w:r>
      <w:r>
        <w:t xml:space="preserve"> from 1-3pm.</w:t>
      </w:r>
    </w:p>
    <w:p w:rsidR="00553E5D" w:rsidRDefault="00553E5D" w:rsidP="00D45142">
      <w:pPr>
        <w:tabs>
          <w:tab w:val="left" w:pos="450"/>
        </w:tabs>
        <w:spacing w:after="0"/>
      </w:pPr>
    </w:p>
    <w:p w:rsidR="00D45142" w:rsidRDefault="005E18EF" w:rsidP="00D45142">
      <w:pPr>
        <w:tabs>
          <w:tab w:val="left" w:pos="450"/>
        </w:tabs>
        <w:spacing w:after="0"/>
        <w:rPr>
          <w:b/>
        </w:rPr>
      </w:pPr>
      <w:r>
        <w:rPr>
          <w:b/>
        </w:rPr>
        <w:t xml:space="preserve">Meeting </w:t>
      </w:r>
      <w:r w:rsidR="00D45142">
        <w:rPr>
          <w:b/>
        </w:rPr>
        <w:t>Adjourn</w:t>
      </w:r>
      <w:r>
        <w:rPr>
          <w:b/>
        </w:rPr>
        <w:t>ed</w:t>
      </w:r>
    </w:p>
    <w:p w:rsidR="005E18EF" w:rsidRDefault="005E18EF" w:rsidP="00D45142">
      <w:pPr>
        <w:tabs>
          <w:tab w:val="left" w:pos="450"/>
        </w:tabs>
        <w:spacing w:after="0"/>
        <w:rPr>
          <w:b/>
        </w:rPr>
      </w:pPr>
    </w:p>
    <w:p w:rsidR="0056081B" w:rsidRPr="00553E5D" w:rsidRDefault="005E18EF" w:rsidP="00553E5D">
      <w:pPr>
        <w:tabs>
          <w:tab w:val="left" w:pos="450"/>
        </w:tabs>
        <w:spacing w:after="0"/>
      </w:pPr>
      <w:r w:rsidRPr="005E18EF">
        <w:t>On Monday, December 19</w:t>
      </w:r>
      <w:r w:rsidRPr="005E18EF">
        <w:rPr>
          <w:vertAlign w:val="superscript"/>
        </w:rPr>
        <w:t>th</w:t>
      </w:r>
      <w:r>
        <w:t xml:space="preserve"> the Water Quality GIT approved the WEP report.</w:t>
      </w:r>
    </w:p>
    <w:sectPr w:rsidR="0056081B" w:rsidRPr="00553E5D" w:rsidSect="00E42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Narrow"/>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95232"/>
    <w:multiLevelType w:val="hybridMultilevel"/>
    <w:tmpl w:val="0428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C4A19"/>
    <w:multiLevelType w:val="hybridMultilevel"/>
    <w:tmpl w:val="BDD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543C6"/>
    <w:multiLevelType w:val="hybridMultilevel"/>
    <w:tmpl w:val="AA1C9502"/>
    <w:lvl w:ilvl="0" w:tplc="52CCCE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784BC8"/>
    <w:multiLevelType w:val="hybridMultilevel"/>
    <w:tmpl w:val="055632A6"/>
    <w:lvl w:ilvl="0" w:tplc="52CCCE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D05829"/>
    <w:multiLevelType w:val="hybridMultilevel"/>
    <w:tmpl w:val="A5880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C73D3"/>
    <w:multiLevelType w:val="hybridMultilevel"/>
    <w:tmpl w:val="8EB6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422241"/>
    <w:multiLevelType w:val="hybridMultilevel"/>
    <w:tmpl w:val="8D9638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27E22EE"/>
    <w:multiLevelType w:val="hybridMultilevel"/>
    <w:tmpl w:val="2B8CFFD2"/>
    <w:lvl w:ilvl="0" w:tplc="DFD8113C">
      <w:start w:val="1"/>
      <w:numFmt w:val="decimal"/>
      <w:lvlText w:val="%1"/>
      <w:lvlJc w:val="left"/>
      <w:pPr>
        <w:ind w:left="720" w:hanging="36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2739BC"/>
    <w:multiLevelType w:val="hybridMultilevel"/>
    <w:tmpl w:val="3E0E01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BA117FD"/>
    <w:multiLevelType w:val="hybridMultilevel"/>
    <w:tmpl w:val="CF160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B560D9"/>
    <w:multiLevelType w:val="hybridMultilevel"/>
    <w:tmpl w:val="58E8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330E6"/>
    <w:multiLevelType w:val="hybridMultilevel"/>
    <w:tmpl w:val="6AB65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E2754D"/>
    <w:multiLevelType w:val="hybridMultilevel"/>
    <w:tmpl w:val="A428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C3267E"/>
    <w:multiLevelType w:val="hybridMultilevel"/>
    <w:tmpl w:val="D6121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3A7E64"/>
    <w:multiLevelType w:val="hybridMultilevel"/>
    <w:tmpl w:val="4864A1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6A686A18"/>
    <w:multiLevelType w:val="hybridMultilevel"/>
    <w:tmpl w:val="CB4CC6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0675F3E"/>
    <w:multiLevelType w:val="hybridMultilevel"/>
    <w:tmpl w:val="3A0A00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7927659"/>
    <w:multiLevelType w:val="hybridMultilevel"/>
    <w:tmpl w:val="4AE8381C"/>
    <w:lvl w:ilvl="0" w:tplc="52CCCE2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C674F21"/>
    <w:multiLevelType w:val="hybridMultilevel"/>
    <w:tmpl w:val="9228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624E24"/>
    <w:multiLevelType w:val="hybridMultilevel"/>
    <w:tmpl w:val="2356E6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15"/>
  </w:num>
  <w:num w:numId="3">
    <w:abstractNumId w:val="4"/>
  </w:num>
  <w:num w:numId="4">
    <w:abstractNumId w:val="7"/>
  </w:num>
  <w:num w:numId="5">
    <w:abstractNumId w:val="14"/>
  </w:num>
  <w:num w:numId="6">
    <w:abstractNumId w:val="16"/>
  </w:num>
  <w:num w:numId="7">
    <w:abstractNumId w:val="18"/>
  </w:num>
  <w:num w:numId="8">
    <w:abstractNumId w:val="10"/>
  </w:num>
  <w:num w:numId="9">
    <w:abstractNumId w:val="8"/>
  </w:num>
  <w:num w:numId="10">
    <w:abstractNumId w:val="19"/>
  </w:num>
  <w:num w:numId="11">
    <w:abstractNumId w:val="5"/>
  </w:num>
  <w:num w:numId="12">
    <w:abstractNumId w:val="3"/>
  </w:num>
  <w:num w:numId="13">
    <w:abstractNumId w:val="17"/>
  </w:num>
  <w:num w:numId="14">
    <w:abstractNumId w:val="2"/>
  </w:num>
  <w:num w:numId="15">
    <w:abstractNumId w:val="12"/>
  </w:num>
  <w:num w:numId="16">
    <w:abstractNumId w:val="1"/>
  </w:num>
  <w:num w:numId="17">
    <w:abstractNumId w:val="13"/>
  </w:num>
  <w:num w:numId="18">
    <w:abstractNumId w:val="0"/>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C1"/>
    <w:rsid w:val="00036A0C"/>
    <w:rsid w:val="000525E4"/>
    <w:rsid w:val="00057ABC"/>
    <w:rsid w:val="000A0F01"/>
    <w:rsid w:val="000C75D2"/>
    <w:rsid w:val="0012334E"/>
    <w:rsid w:val="001E0603"/>
    <w:rsid w:val="001F2F50"/>
    <w:rsid w:val="00204716"/>
    <w:rsid w:val="002173EB"/>
    <w:rsid w:val="002477FA"/>
    <w:rsid w:val="00251D59"/>
    <w:rsid w:val="00271032"/>
    <w:rsid w:val="00274321"/>
    <w:rsid w:val="00277FF9"/>
    <w:rsid w:val="00293FE9"/>
    <w:rsid w:val="002F371B"/>
    <w:rsid w:val="002F7479"/>
    <w:rsid w:val="0030730E"/>
    <w:rsid w:val="00327C2A"/>
    <w:rsid w:val="003402CA"/>
    <w:rsid w:val="003A0F14"/>
    <w:rsid w:val="003A103D"/>
    <w:rsid w:val="003C195F"/>
    <w:rsid w:val="003D4BF8"/>
    <w:rsid w:val="003F3A2F"/>
    <w:rsid w:val="004440C1"/>
    <w:rsid w:val="004B6532"/>
    <w:rsid w:val="004D2794"/>
    <w:rsid w:val="004E2214"/>
    <w:rsid w:val="004F7DE1"/>
    <w:rsid w:val="00523125"/>
    <w:rsid w:val="005267B4"/>
    <w:rsid w:val="005327C5"/>
    <w:rsid w:val="00553E5D"/>
    <w:rsid w:val="005572D7"/>
    <w:rsid w:val="0056081B"/>
    <w:rsid w:val="005617B6"/>
    <w:rsid w:val="00587D24"/>
    <w:rsid w:val="005B614F"/>
    <w:rsid w:val="005E18EF"/>
    <w:rsid w:val="005F0FD8"/>
    <w:rsid w:val="00737F9D"/>
    <w:rsid w:val="0074112F"/>
    <w:rsid w:val="00747B89"/>
    <w:rsid w:val="00755A0D"/>
    <w:rsid w:val="007701DC"/>
    <w:rsid w:val="007863E1"/>
    <w:rsid w:val="00792B75"/>
    <w:rsid w:val="0079341B"/>
    <w:rsid w:val="00794093"/>
    <w:rsid w:val="007960FA"/>
    <w:rsid w:val="007B71EA"/>
    <w:rsid w:val="00817127"/>
    <w:rsid w:val="00837FDD"/>
    <w:rsid w:val="00840B0C"/>
    <w:rsid w:val="00856096"/>
    <w:rsid w:val="00874192"/>
    <w:rsid w:val="008A38C0"/>
    <w:rsid w:val="008B0EE8"/>
    <w:rsid w:val="008F199C"/>
    <w:rsid w:val="008F2A8A"/>
    <w:rsid w:val="009204BA"/>
    <w:rsid w:val="0092367F"/>
    <w:rsid w:val="00927F5C"/>
    <w:rsid w:val="00936DD0"/>
    <w:rsid w:val="00975584"/>
    <w:rsid w:val="0098408B"/>
    <w:rsid w:val="009D14D7"/>
    <w:rsid w:val="00A27668"/>
    <w:rsid w:val="00A51FA6"/>
    <w:rsid w:val="00A760FC"/>
    <w:rsid w:val="00A87923"/>
    <w:rsid w:val="00AA526B"/>
    <w:rsid w:val="00AE214C"/>
    <w:rsid w:val="00AF439B"/>
    <w:rsid w:val="00B13920"/>
    <w:rsid w:val="00B1578F"/>
    <w:rsid w:val="00B17218"/>
    <w:rsid w:val="00B639F0"/>
    <w:rsid w:val="00B7494A"/>
    <w:rsid w:val="00B82666"/>
    <w:rsid w:val="00B90098"/>
    <w:rsid w:val="00BA5862"/>
    <w:rsid w:val="00BB1CAA"/>
    <w:rsid w:val="00BD1930"/>
    <w:rsid w:val="00BD5F8D"/>
    <w:rsid w:val="00C9128F"/>
    <w:rsid w:val="00C93283"/>
    <w:rsid w:val="00CC558F"/>
    <w:rsid w:val="00CD1C25"/>
    <w:rsid w:val="00CD44AF"/>
    <w:rsid w:val="00D009CD"/>
    <w:rsid w:val="00D45142"/>
    <w:rsid w:val="00D66164"/>
    <w:rsid w:val="00DA35F6"/>
    <w:rsid w:val="00DC3178"/>
    <w:rsid w:val="00DD0CF1"/>
    <w:rsid w:val="00DE4488"/>
    <w:rsid w:val="00DF13E6"/>
    <w:rsid w:val="00E04B6C"/>
    <w:rsid w:val="00E15135"/>
    <w:rsid w:val="00E31A72"/>
    <w:rsid w:val="00E42D5A"/>
    <w:rsid w:val="00EC7982"/>
    <w:rsid w:val="00ED003D"/>
    <w:rsid w:val="00EE01D9"/>
    <w:rsid w:val="00EE64E7"/>
    <w:rsid w:val="00EF0753"/>
    <w:rsid w:val="00F06A4F"/>
    <w:rsid w:val="00F10AC9"/>
    <w:rsid w:val="00F11901"/>
    <w:rsid w:val="00F1349B"/>
    <w:rsid w:val="00F2276E"/>
    <w:rsid w:val="00F43182"/>
    <w:rsid w:val="00F76E90"/>
    <w:rsid w:val="00FA5C54"/>
    <w:rsid w:val="00FB6693"/>
    <w:rsid w:val="00FC3DFE"/>
    <w:rsid w:val="00FC7C7C"/>
    <w:rsid w:val="00FD725D"/>
    <w:rsid w:val="00FF1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576A"/>
  <w15:docId w15:val="{93917EDF-3EBD-455E-A218-5AF26CFD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0C1"/>
    <w:pPr>
      <w:ind w:left="720"/>
      <w:contextualSpacing/>
    </w:pPr>
  </w:style>
  <w:style w:type="paragraph" w:styleId="BalloonText">
    <w:name w:val="Balloon Text"/>
    <w:basedOn w:val="Normal"/>
    <w:link w:val="BalloonTextChar"/>
    <w:uiPriority w:val="99"/>
    <w:semiHidden/>
    <w:unhideWhenUsed/>
    <w:rsid w:val="00293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FE9"/>
    <w:rPr>
      <w:rFonts w:ascii="Tahoma" w:hAnsi="Tahoma" w:cs="Tahoma"/>
      <w:sz w:val="16"/>
      <w:szCs w:val="16"/>
    </w:rPr>
  </w:style>
  <w:style w:type="character" w:styleId="Hyperlink">
    <w:name w:val="Hyperlink"/>
    <w:basedOn w:val="DefaultParagraphFont"/>
    <w:uiPriority w:val="99"/>
    <w:unhideWhenUsed/>
    <w:rsid w:val="00AA526B"/>
    <w:rPr>
      <w:color w:val="0000FF" w:themeColor="hyperlink"/>
      <w:u w:val="single"/>
    </w:rPr>
  </w:style>
  <w:style w:type="character" w:customStyle="1" w:styleId="apple-converted-space">
    <w:name w:val="apple-converted-space"/>
    <w:basedOn w:val="DefaultParagraphFont"/>
    <w:rsid w:val="00DA35F6"/>
  </w:style>
  <w:style w:type="character" w:customStyle="1" w:styleId="aqj">
    <w:name w:val="aqj"/>
    <w:basedOn w:val="DefaultParagraphFont"/>
    <w:rsid w:val="00BA5862"/>
  </w:style>
  <w:style w:type="character" w:styleId="FollowedHyperlink">
    <w:name w:val="FollowedHyperlink"/>
    <w:basedOn w:val="DefaultParagraphFont"/>
    <w:uiPriority w:val="99"/>
    <w:semiHidden/>
    <w:unhideWhenUsed/>
    <w:rsid w:val="003A103D"/>
    <w:rPr>
      <w:color w:val="800080" w:themeColor="followedHyperlink"/>
      <w:u w:val="single"/>
    </w:rPr>
  </w:style>
  <w:style w:type="table" w:styleId="TableGrid">
    <w:name w:val="Table Grid"/>
    <w:basedOn w:val="TableNormal"/>
    <w:uiPriority w:val="59"/>
    <w:rsid w:val="00D45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075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350158">
      <w:bodyDiv w:val="1"/>
      <w:marLeft w:val="0"/>
      <w:marRight w:val="0"/>
      <w:marTop w:val="0"/>
      <w:marBottom w:val="0"/>
      <w:divBdr>
        <w:top w:val="none" w:sz="0" w:space="0" w:color="auto"/>
        <w:left w:val="none" w:sz="0" w:space="0" w:color="auto"/>
        <w:bottom w:val="none" w:sz="0" w:space="0" w:color="auto"/>
        <w:right w:val="none" w:sz="0" w:space="0" w:color="auto"/>
      </w:divBdr>
    </w:div>
    <w:div w:id="1018895968">
      <w:bodyDiv w:val="1"/>
      <w:marLeft w:val="0"/>
      <w:marRight w:val="0"/>
      <w:marTop w:val="0"/>
      <w:marBottom w:val="0"/>
      <w:divBdr>
        <w:top w:val="none" w:sz="0" w:space="0" w:color="auto"/>
        <w:left w:val="none" w:sz="0" w:space="0" w:color="auto"/>
        <w:bottom w:val="none" w:sz="0" w:space="0" w:color="auto"/>
        <w:right w:val="none" w:sz="0" w:space="0" w:color="auto"/>
      </w:divBdr>
    </w:div>
    <w:div w:id="1082801999">
      <w:bodyDiv w:val="1"/>
      <w:marLeft w:val="0"/>
      <w:marRight w:val="0"/>
      <w:marTop w:val="0"/>
      <w:marBottom w:val="0"/>
      <w:divBdr>
        <w:top w:val="none" w:sz="0" w:space="0" w:color="auto"/>
        <w:left w:val="none" w:sz="0" w:space="0" w:color="auto"/>
        <w:bottom w:val="none" w:sz="0" w:space="0" w:color="auto"/>
        <w:right w:val="none" w:sz="0" w:space="0" w:color="auto"/>
      </w:divBdr>
    </w:div>
    <w:div w:id="1512643794">
      <w:bodyDiv w:val="1"/>
      <w:marLeft w:val="0"/>
      <w:marRight w:val="0"/>
      <w:marTop w:val="0"/>
      <w:marBottom w:val="0"/>
      <w:divBdr>
        <w:top w:val="none" w:sz="0" w:space="0" w:color="auto"/>
        <w:left w:val="none" w:sz="0" w:space="0" w:color="auto"/>
        <w:bottom w:val="none" w:sz="0" w:space="0" w:color="auto"/>
        <w:right w:val="none" w:sz="0" w:space="0" w:color="auto"/>
      </w:divBdr>
    </w:div>
    <w:div w:id="1720860130">
      <w:bodyDiv w:val="1"/>
      <w:marLeft w:val="0"/>
      <w:marRight w:val="0"/>
      <w:marTop w:val="0"/>
      <w:marBottom w:val="0"/>
      <w:divBdr>
        <w:top w:val="none" w:sz="0" w:space="0" w:color="auto"/>
        <w:left w:val="none" w:sz="0" w:space="0" w:color="auto"/>
        <w:bottom w:val="none" w:sz="0" w:space="0" w:color="auto"/>
        <w:right w:val="none" w:sz="0" w:space="0" w:color="auto"/>
      </w:divBdr>
    </w:div>
    <w:div w:id="1797337436">
      <w:bodyDiv w:val="1"/>
      <w:marLeft w:val="0"/>
      <w:marRight w:val="0"/>
      <w:marTop w:val="0"/>
      <w:marBottom w:val="0"/>
      <w:divBdr>
        <w:top w:val="none" w:sz="0" w:space="0" w:color="auto"/>
        <w:left w:val="none" w:sz="0" w:space="0" w:color="auto"/>
        <w:bottom w:val="none" w:sz="0" w:space="0" w:color="auto"/>
        <w:right w:val="none" w:sz="0" w:space="0" w:color="auto"/>
      </w:divBdr>
    </w:div>
    <w:div w:id="1936014141">
      <w:bodyDiv w:val="1"/>
      <w:marLeft w:val="0"/>
      <w:marRight w:val="0"/>
      <w:marTop w:val="0"/>
      <w:marBottom w:val="0"/>
      <w:divBdr>
        <w:top w:val="none" w:sz="0" w:space="0" w:color="auto"/>
        <w:left w:val="none" w:sz="0" w:space="0" w:color="auto"/>
        <w:bottom w:val="none" w:sz="0" w:space="0" w:color="auto"/>
        <w:right w:val="none" w:sz="0" w:space="0" w:color="auto"/>
      </w:divBdr>
    </w:div>
    <w:div w:id="208984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channel_files/24625/appendix_c_draft_p6_wetland_bmp_tech_appendix_for_sb_01dec2016.pdf" TargetMode="External"/><Relationship Id="rId3" Type="http://schemas.openxmlformats.org/officeDocument/2006/relationships/styles" Target="styles.xml"/><Relationship Id="rId7" Type="http://schemas.openxmlformats.org/officeDocument/2006/relationships/hyperlink" Target="http://www.chesapeakebay.net/calendar/event/246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pa.gov/newsreleases/epa-awards-11-million-virginia-projects-protect-wetlands-and-adapt-climate-chang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A35E8-0E46-46E8-A161-11FA3A9A0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3</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USFWS</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R5</dc:creator>
  <cp:lastModifiedBy>Runion, Kyle</cp:lastModifiedBy>
  <cp:revision>20</cp:revision>
  <cp:lastPrinted>2016-05-11T18:46:00Z</cp:lastPrinted>
  <dcterms:created xsi:type="dcterms:W3CDTF">2016-12-13T17:11:00Z</dcterms:created>
  <dcterms:modified xsi:type="dcterms:W3CDTF">2016-12-21T20:38:00Z</dcterms:modified>
</cp:coreProperties>
</file>