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93" w:rsidRPr="00B47093" w:rsidRDefault="008A4EF3" w:rsidP="00B47093">
      <w:pPr>
        <w:spacing w:after="0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"http://www.chesapeakebay.net/calendar/event/24084" </w:instrText>
      </w:r>
      <w:r>
        <w:rPr>
          <w:b/>
        </w:rPr>
        <w:fldChar w:fldCharType="separate"/>
      </w:r>
      <w:r w:rsidR="00B47093" w:rsidRPr="008A4EF3">
        <w:rPr>
          <w:rStyle w:val="Hyperlink"/>
          <w:b/>
        </w:rPr>
        <w:t>Wetland Workgroup Meeting</w:t>
      </w:r>
      <w:r>
        <w:rPr>
          <w:b/>
        </w:rPr>
        <w:fldChar w:fldCharType="end"/>
      </w:r>
      <w:r w:rsidR="00B47093">
        <w:rPr>
          <w:b/>
        </w:rPr>
        <w:t xml:space="preserve"> Minutes</w:t>
      </w:r>
    </w:p>
    <w:p w:rsidR="00B47093" w:rsidRPr="00B47093" w:rsidRDefault="008A4EF3" w:rsidP="00B47093">
      <w:pPr>
        <w:spacing w:after="0"/>
      </w:pPr>
      <w:r>
        <w:t>Chesapeake Bay Program, Conference Room 305</w:t>
      </w:r>
    </w:p>
    <w:p w:rsidR="00B47093" w:rsidRPr="00B47093" w:rsidRDefault="008A4EF3" w:rsidP="00B47093">
      <w:pPr>
        <w:spacing w:after="0"/>
      </w:pPr>
      <w:r>
        <w:t>Thursday, July 28</w:t>
      </w:r>
      <w:r w:rsidR="00B47093" w:rsidRPr="00B47093">
        <w:rPr>
          <w:vertAlign w:val="superscript"/>
        </w:rPr>
        <w:t>th</w:t>
      </w:r>
      <w:r w:rsidR="00B47093" w:rsidRPr="00B47093">
        <w:t>, 2016</w:t>
      </w:r>
    </w:p>
    <w:p w:rsidR="00B47093" w:rsidRPr="00B47093" w:rsidRDefault="00B47093" w:rsidP="00B47093">
      <w:pPr>
        <w:spacing w:after="0"/>
      </w:pPr>
      <w:r w:rsidRPr="00B47093">
        <w:t>1:00-3:00 PM</w:t>
      </w:r>
    </w:p>
    <w:p w:rsidR="00B47093" w:rsidRDefault="00B47093" w:rsidP="00BD6FF6">
      <w:pPr>
        <w:spacing w:after="0"/>
        <w:rPr>
          <w:b/>
        </w:rPr>
      </w:pPr>
    </w:p>
    <w:p w:rsidR="00B47093" w:rsidRPr="00B47093" w:rsidRDefault="00B47093" w:rsidP="00BD6FF6">
      <w:pPr>
        <w:spacing w:after="0"/>
        <w:rPr>
          <w:b/>
        </w:rPr>
      </w:pPr>
      <w:r w:rsidRPr="00B47093">
        <w:rPr>
          <w:b/>
          <w:u w:val="single"/>
        </w:rPr>
        <w:t>Participants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05DC" w:rsidTr="00806667">
        <w:tc>
          <w:tcPr>
            <w:tcW w:w="4675" w:type="dxa"/>
          </w:tcPr>
          <w:p w:rsidR="004D05DC" w:rsidRDefault="004D05DC" w:rsidP="00B47093">
            <w:r>
              <w:t>Amy Jacobs, TNC (Co-Chair)</w:t>
            </w:r>
          </w:p>
        </w:tc>
        <w:tc>
          <w:tcPr>
            <w:tcW w:w="4675" w:type="dxa"/>
          </w:tcPr>
          <w:p w:rsidR="004D05DC" w:rsidRDefault="004D05DC" w:rsidP="00B47093">
            <w:r>
              <w:t>Denise Clearwater, MDE</w:t>
            </w:r>
          </w:p>
        </w:tc>
      </w:tr>
      <w:tr w:rsidR="004D05DC" w:rsidTr="00806667">
        <w:tc>
          <w:tcPr>
            <w:tcW w:w="4675" w:type="dxa"/>
          </w:tcPr>
          <w:p w:rsidR="004D05DC" w:rsidRDefault="004D05DC" w:rsidP="00B47093">
            <w:r>
              <w:t>Erin McLaughlin, MD DNR (Co-Chair)</w:t>
            </w:r>
          </w:p>
        </w:tc>
        <w:tc>
          <w:tcPr>
            <w:tcW w:w="4675" w:type="dxa"/>
          </w:tcPr>
          <w:p w:rsidR="004D05DC" w:rsidRDefault="004D05DC" w:rsidP="00B47093">
            <w:r>
              <w:t xml:space="preserve">Alison </w:t>
            </w:r>
            <w:proofErr w:type="spellStart"/>
            <w:r>
              <w:t>Armocida</w:t>
            </w:r>
            <w:proofErr w:type="spellEnd"/>
            <w:r>
              <w:t>, MD DNR</w:t>
            </w:r>
          </w:p>
        </w:tc>
      </w:tr>
      <w:tr w:rsidR="004D05DC" w:rsidTr="00806667">
        <w:tc>
          <w:tcPr>
            <w:tcW w:w="4675" w:type="dxa"/>
          </w:tcPr>
          <w:p w:rsidR="004D05DC" w:rsidRDefault="004D05DC" w:rsidP="00B47093">
            <w:r>
              <w:t>Kyle Runion, CRC (Staff)</w:t>
            </w:r>
          </w:p>
        </w:tc>
        <w:tc>
          <w:tcPr>
            <w:tcW w:w="4675" w:type="dxa"/>
          </w:tcPr>
          <w:p w:rsidR="004D05DC" w:rsidRDefault="004D05DC" w:rsidP="00B47093">
            <w:r>
              <w:t xml:space="preserve">Sarah </w:t>
            </w:r>
            <w:proofErr w:type="spellStart"/>
            <w:r>
              <w:t>Hilderbrand</w:t>
            </w:r>
            <w:proofErr w:type="spellEnd"/>
            <w:r>
              <w:t>, MD DNR</w:t>
            </w:r>
          </w:p>
        </w:tc>
      </w:tr>
      <w:tr w:rsidR="004D05DC" w:rsidTr="00806667">
        <w:tc>
          <w:tcPr>
            <w:tcW w:w="4675" w:type="dxa"/>
          </w:tcPr>
          <w:p w:rsidR="004D05DC" w:rsidRDefault="004D05DC" w:rsidP="00B47093">
            <w:r>
              <w:t>Jennifer Greiner, USFWS</w:t>
            </w:r>
          </w:p>
          <w:p w:rsidR="004D05DC" w:rsidRDefault="004D05DC" w:rsidP="00B47093">
            <w:r>
              <w:t>Paige Hobaugh, CRC</w:t>
            </w:r>
          </w:p>
          <w:p w:rsidR="004D05DC" w:rsidRDefault="004D05DC" w:rsidP="00B47093">
            <w:r>
              <w:t>Greg Noe, USGS</w:t>
            </w:r>
          </w:p>
          <w:p w:rsidR="004D05DC" w:rsidRDefault="004D05DC" w:rsidP="00B47093">
            <w:r>
              <w:t>Carol Petrow, EPA</w:t>
            </w:r>
          </w:p>
          <w:p w:rsidR="004D05DC" w:rsidRDefault="004D05DC" w:rsidP="00B47093">
            <w:r>
              <w:t>Rich Mason, USFWS</w:t>
            </w:r>
          </w:p>
          <w:p w:rsidR="004D05DC" w:rsidRDefault="004D05DC" w:rsidP="004D05DC"/>
        </w:tc>
        <w:tc>
          <w:tcPr>
            <w:tcW w:w="4675" w:type="dxa"/>
          </w:tcPr>
          <w:p w:rsidR="004D05DC" w:rsidRDefault="004D05DC" w:rsidP="00B47093">
            <w:r>
              <w:t>Pam Mason, VIMS</w:t>
            </w:r>
          </w:p>
          <w:p w:rsidR="004D05DC" w:rsidRDefault="004D05DC" w:rsidP="004D05DC">
            <w:r>
              <w:t>Rebecca Diehl, DC DOEE</w:t>
            </w:r>
          </w:p>
          <w:p w:rsidR="004D05DC" w:rsidRDefault="004D05DC" w:rsidP="00B47093">
            <w:r>
              <w:t xml:space="preserve">Melissa </w:t>
            </w:r>
            <w:proofErr w:type="spellStart"/>
            <w:r>
              <w:t>Yearick</w:t>
            </w:r>
            <w:proofErr w:type="spellEnd"/>
            <w:r>
              <w:t>, USC</w:t>
            </w:r>
          </w:p>
          <w:p w:rsidR="004D05DC" w:rsidRDefault="004D05DC" w:rsidP="004D05DC">
            <w:r>
              <w:t>Alana Hartman, WV DEP</w:t>
            </w:r>
          </w:p>
          <w:p w:rsidR="004D05DC" w:rsidRDefault="004D05DC" w:rsidP="00B47093">
            <w:r>
              <w:t>Michelle Henicheck, VA DEQ</w:t>
            </w:r>
          </w:p>
        </w:tc>
      </w:tr>
    </w:tbl>
    <w:p w:rsidR="004F5EBF" w:rsidRDefault="004F5EBF" w:rsidP="00BD6FF6">
      <w:pPr>
        <w:spacing w:after="0"/>
      </w:pPr>
      <w:r w:rsidRPr="004B0721">
        <w:rPr>
          <w:b/>
          <w:u w:val="single"/>
        </w:rPr>
        <w:t>Actions and Decisions</w:t>
      </w:r>
      <w:r w:rsidR="004509AA">
        <w:rPr>
          <w:b/>
        </w:rPr>
        <w:t>:</w:t>
      </w:r>
    </w:p>
    <w:p w:rsidR="00DB1A64" w:rsidRDefault="00DB1A64" w:rsidP="00DB1A64">
      <w:pPr>
        <w:pStyle w:val="ListParagraph"/>
        <w:numPr>
          <w:ilvl w:val="0"/>
          <w:numId w:val="22"/>
        </w:numPr>
        <w:spacing w:after="0"/>
      </w:pPr>
      <w:r>
        <w:rPr>
          <w:b/>
        </w:rPr>
        <w:t xml:space="preserve">Action: </w:t>
      </w:r>
      <w:r>
        <w:t xml:space="preserve">Ad-hoc group </w:t>
      </w:r>
      <w:r w:rsidR="00492CA8">
        <w:t xml:space="preserve">will form </w:t>
      </w:r>
      <w:r>
        <w:t xml:space="preserve">to continue the Agricultural Landowner Survey discussion and work on </w:t>
      </w:r>
      <w:r>
        <w:rPr>
          <w:color w:val="000000"/>
        </w:rPr>
        <w:t>improving outreach and marketing in a targeted area(s)</w:t>
      </w:r>
      <w:r>
        <w:t xml:space="preserve">: </w:t>
      </w:r>
      <w:proofErr w:type="spellStart"/>
      <w:r>
        <w:t>Yearick</w:t>
      </w:r>
      <w:proofErr w:type="spellEnd"/>
      <w:r>
        <w:t xml:space="preserve"> and Henicheck are interested. Jacobs or McLaughlin will initially organize. Others interested should contact Jacobs, McLaughlin, and Runion.</w:t>
      </w:r>
    </w:p>
    <w:p w:rsidR="00CF7506" w:rsidRDefault="00CF7506" w:rsidP="00BD6FF6">
      <w:pPr>
        <w:spacing w:after="0"/>
      </w:pPr>
    </w:p>
    <w:p w:rsidR="00BD6FF6" w:rsidRDefault="00B47093" w:rsidP="00BD6FF6">
      <w:pPr>
        <w:spacing w:after="0"/>
        <w:rPr>
          <w:b/>
        </w:rPr>
      </w:pPr>
      <w:r>
        <w:rPr>
          <w:b/>
        </w:rPr>
        <w:t>Welcome and Updates</w:t>
      </w:r>
    </w:p>
    <w:p w:rsidR="00A0216C" w:rsidRDefault="00FF1152" w:rsidP="00FF1152">
      <w:pPr>
        <w:pStyle w:val="ListParagraph"/>
        <w:numPr>
          <w:ilvl w:val="0"/>
          <w:numId w:val="20"/>
        </w:numPr>
        <w:spacing w:after="0"/>
      </w:pPr>
      <w:r>
        <w:t>Mason: FWS has</w:t>
      </w:r>
      <w:r w:rsidR="00A0216C">
        <w:t xml:space="preserve"> 12 projects</w:t>
      </w:r>
      <w:r>
        <w:t xml:space="preserve"> in progress</w:t>
      </w:r>
      <w:r w:rsidR="00A0216C">
        <w:t xml:space="preserve"> with partners for the remainder of 2016. </w:t>
      </w:r>
    </w:p>
    <w:p w:rsidR="00A0216C" w:rsidRDefault="00A0216C" w:rsidP="00FF1152">
      <w:pPr>
        <w:pStyle w:val="ListParagraph"/>
        <w:numPr>
          <w:ilvl w:val="0"/>
          <w:numId w:val="20"/>
        </w:numPr>
        <w:spacing w:after="0"/>
      </w:pPr>
      <w:r>
        <w:t>P</w:t>
      </w:r>
      <w:r w:rsidR="00FF1152">
        <w:t>ennsylvania</w:t>
      </w:r>
      <w:r>
        <w:t xml:space="preserve"> to share </w:t>
      </w:r>
      <w:r w:rsidR="00FF1152">
        <w:t xml:space="preserve">an </w:t>
      </w:r>
      <w:r>
        <w:t>update of</w:t>
      </w:r>
      <w:r w:rsidR="00FF1152">
        <w:t xml:space="preserve"> their mapping project at our September</w:t>
      </w:r>
      <w:r>
        <w:t xml:space="preserve"> meeting.</w:t>
      </w:r>
    </w:p>
    <w:p w:rsidR="00A0216C" w:rsidRDefault="0020391E" w:rsidP="00FF1152">
      <w:pPr>
        <w:pStyle w:val="ListParagraph"/>
        <w:numPr>
          <w:ilvl w:val="0"/>
          <w:numId w:val="20"/>
        </w:numPr>
        <w:spacing w:after="0"/>
      </w:pPr>
      <w:r>
        <w:t xml:space="preserve">Diehl: </w:t>
      </w:r>
      <w:r w:rsidR="009B5307">
        <w:t>DC plans to</w:t>
      </w:r>
      <w:r w:rsidR="00A0216C">
        <w:t xml:space="preserve"> publish</w:t>
      </w:r>
      <w:r w:rsidR="009B5307">
        <w:t xml:space="preserve"> an</w:t>
      </w:r>
      <w:r w:rsidR="00A0216C">
        <w:t xml:space="preserve"> online geodatabase wetland registry and </w:t>
      </w:r>
      <w:r w:rsidR="009B5307">
        <w:t xml:space="preserve">an </w:t>
      </w:r>
      <w:r w:rsidR="00A0216C">
        <w:t xml:space="preserve">update to </w:t>
      </w:r>
      <w:r w:rsidR="009B5307">
        <w:t xml:space="preserve">the </w:t>
      </w:r>
      <w:r w:rsidR="00A0216C">
        <w:t>wetland conservation plan (1997)</w:t>
      </w:r>
      <w:r w:rsidR="009B5307">
        <w:t xml:space="preserve"> by the end of the year</w:t>
      </w:r>
      <w:r w:rsidR="00A0216C">
        <w:t>.</w:t>
      </w:r>
    </w:p>
    <w:p w:rsidR="00A0216C" w:rsidRDefault="0020391E" w:rsidP="00FF1152">
      <w:pPr>
        <w:pStyle w:val="ListParagraph"/>
        <w:numPr>
          <w:ilvl w:val="0"/>
          <w:numId w:val="20"/>
        </w:numPr>
        <w:spacing w:after="0"/>
      </w:pPr>
      <w:r>
        <w:t>Clearwater: Will be</w:t>
      </w:r>
      <w:r w:rsidR="00A0216C">
        <w:t xml:space="preserve"> meeting</w:t>
      </w:r>
      <w:r>
        <w:t xml:space="preserve"> soon</w:t>
      </w:r>
      <w:r w:rsidR="00A0216C">
        <w:t xml:space="preserve"> with USDA to sync latest numbers on wetland gains</w:t>
      </w:r>
      <w:r>
        <w:t xml:space="preserve"> for Maryland.</w:t>
      </w:r>
    </w:p>
    <w:p w:rsidR="00EE4DC3" w:rsidRDefault="0020391E" w:rsidP="00EF607B">
      <w:pPr>
        <w:pStyle w:val="ListParagraph"/>
        <w:numPr>
          <w:ilvl w:val="0"/>
          <w:numId w:val="20"/>
        </w:numPr>
        <w:spacing w:after="0"/>
      </w:pPr>
      <w:r>
        <w:t>Hartman: The new</w:t>
      </w:r>
      <w:r w:rsidR="00A0216C">
        <w:t xml:space="preserve"> progress data collection milestone </w:t>
      </w:r>
      <w:r>
        <w:t xml:space="preserve">in West Virginia is </w:t>
      </w:r>
      <w:r w:rsidR="00A0216C">
        <w:t>happening now</w:t>
      </w:r>
      <w:r>
        <w:t xml:space="preserve"> and will have more to share later.</w:t>
      </w:r>
    </w:p>
    <w:p w:rsidR="0020391E" w:rsidRDefault="0020391E" w:rsidP="0020391E">
      <w:pPr>
        <w:pStyle w:val="ListParagraph"/>
        <w:spacing w:after="0"/>
      </w:pPr>
    </w:p>
    <w:p w:rsidR="00EE4DC3" w:rsidRDefault="00EE4DC3" w:rsidP="00BD6FF6">
      <w:pPr>
        <w:spacing w:after="0"/>
        <w:rPr>
          <w:b/>
        </w:rPr>
      </w:pPr>
      <w:r>
        <w:rPr>
          <w:b/>
        </w:rPr>
        <w:t>GIT Funding Update</w:t>
      </w:r>
    </w:p>
    <w:p w:rsidR="00EE4DC3" w:rsidRDefault="00E07806" w:rsidP="0020391E">
      <w:pPr>
        <w:pStyle w:val="ListParagraph"/>
        <w:numPr>
          <w:ilvl w:val="0"/>
          <w:numId w:val="21"/>
        </w:numPr>
        <w:spacing w:after="0"/>
      </w:pPr>
      <w:r>
        <w:t>The Wetland Workgroup submi</w:t>
      </w:r>
      <w:bookmarkStart w:id="0" w:name="_GoBack"/>
      <w:bookmarkEnd w:id="0"/>
      <w:r>
        <w:t>tted two proposals to the Habitat GIT for GIT Funding, one o</w:t>
      </w:r>
      <w:r w:rsidR="0020391E">
        <w:t>f which was forwarded to the next round of the process.</w:t>
      </w:r>
      <w:r>
        <w:t xml:space="preserve"> </w:t>
      </w:r>
      <w:r w:rsidR="0020391E">
        <w:t>The proposal is based on the agricultural landowner survey and creating a central online location to provide information for landowners as well as practitioners.</w:t>
      </w:r>
      <w:r>
        <w:t xml:space="preserve"> Selections should be made by early September. </w:t>
      </w:r>
    </w:p>
    <w:p w:rsidR="00E07806" w:rsidRDefault="00E07806" w:rsidP="00BD6FF6">
      <w:pPr>
        <w:spacing w:after="0"/>
      </w:pPr>
    </w:p>
    <w:p w:rsidR="00EE4DC3" w:rsidRDefault="00EE4DC3" w:rsidP="00BD6FF6">
      <w:pPr>
        <w:spacing w:after="0"/>
        <w:rPr>
          <w:b/>
        </w:rPr>
      </w:pPr>
      <w:r>
        <w:rPr>
          <w:b/>
        </w:rPr>
        <w:t>Update on the Wetland Expert Panel</w:t>
      </w:r>
    </w:p>
    <w:p w:rsidR="00285270" w:rsidRDefault="00285270" w:rsidP="00FF1935">
      <w:pPr>
        <w:pStyle w:val="ListParagraph"/>
        <w:numPr>
          <w:ilvl w:val="0"/>
          <w:numId w:val="21"/>
        </w:numPr>
        <w:spacing w:after="0"/>
      </w:pPr>
      <w:r>
        <w:t xml:space="preserve">The Wetland Expert Panel is developing a report to inform the Phase 6 Watershed Model </w:t>
      </w:r>
      <w:r w:rsidR="008967AB">
        <w:t>with regards to wetland restoration nutrient reduction.</w:t>
      </w:r>
    </w:p>
    <w:p w:rsidR="002E607A" w:rsidRPr="002E607A" w:rsidRDefault="002E607A" w:rsidP="002E607A">
      <w:pPr>
        <w:pStyle w:val="ListParagraph"/>
        <w:numPr>
          <w:ilvl w:val="0"/>
          <w:numId w:val="21"/>
        </w:numPr>
        <w:spacing w:after="0"/>
        <w:rPr>
          <w:rFonts w:ascii="Calibri" w:hAnsi="Calibri"/>
        </w:rPr>
      </w:pPr>
      <w:r>
        <w:lastRenderedPageBreak/>
        <w:t xml:space="preserve">Panel decisions thus far: Include two classes of wetlands, floodplain and other. </w:t>
      </w:r>
      <w:r>
        <w:rPr>
          <w:rFonts w:ascii="Calibri" w:hAnsi="Calibri"/>
        </w:rPr>
        <w:t>Cite</w:t>
      </w:r>
      <w:r w:rsidRPr="008967AB">
        <w:rPr>
          <w:rFonts w:ascii="Calibri" w:hAnsi="Calibri"/>
        </w:rPr>
        <w:t xml:space="preserve"> and use reductions for TN, TP and TSS from the Shoreline Management Panel as reductions for tidal wetland restoration BMP.</w:t>
      </w:r>
    </w:p>
    <w:p w:rsidR="00FF1935" w:rsidRDefault="00FF1935" w:rsidP="00FF1935">
      <w:pPr>
        <w:pStyle w:val="ListParagraph"/>
        <w:numPr>
          <w:ilvl w:val="0"/>
          <w:numId w:val="21"/>
        </w:numPr>
        <w:spacing w:after="0"/>
      </w:pPr>
      <w:r>
        <w:t>The WEP had two calls last week, where the group reached an a</w:t>
      </w:r>
      <w:r w:rsidR="00E07806">
        <w:t xml:space="preserve">greement on </w:t>
      </w:r>
      <w:r>
        <w:t xml:space="preserve">removal </w:t>
      </w:r>
      <w:r w:rsidR="00E07806">
        <w:t xml:space="preserve">efficiency rates from </w:t>
      </w:r>
      <w:r>
        <w:t xml:space="preserve">a </w:t>
      </w:r>
      <w:r w:rsidR="00E07806">
        <w:t>literature</w:t>
      </w:r>
      <w:r>
        <w:t xml:space="preserve"> review</w:t>
      </w:r>
      <w:r w:rsidR="00E07806">
        <w:t xml:space="preserve"> excluding constructed wetlands</w:t>
      </w:r>
      <w:r w:rsidR="009A1C90">
        <w:t xml:space="preserve"> for wetland restoration</w:t>
      </w:r>
      <w:r>
        <w:t xml:space="preserve">: 42% TN, 40% TP, </w:t>
      </w:r>
      <w:r w:rsidR="00285270">
        <w:t>and 31</w:t>
      </w:r>
      <w:r>
        <w:t>% TSS</w:t>
      </w:r>
      <w:r w:rsidR="00285270">
        <w:t xml:space="preserve"> (similar to the forestry rates </w:t>
      </w:r>
      <w:r w:rsidR="00525370">
        <w:t>currently in use)</w:t>
      </w:r>
      <w:r w:rsidR="00E07806">
        <w:t xml:space="preserve">. </w:t>
      </w:r>
      <w:r>
        <w:t xml:space="preserve">The </w:t>
      </w:r>
      <w:r w:rsidR="00525370">
        <w:t>panel</w:t>
      </w:r>
      <w:r>
        <w:t xml:space="preserve"> is working on developing r</w:t>
      </w:r>
      <w:r w:rsidR="00E07806">
        <w:t>atio</w:t>
      </w:r>
      <w:r>
        <w:t>s</w:t>
      </w:r>
      <w:r w:rsidR="00E07806">
        <w:t xml:space="preserve"> of upland aces</w:t>
      </w:r>
      <w:r>
        <w:t xml:space="preserve"> treated</w:t>
      </w:r>
      <w:r w:rsidR="00E07806">
        <w:t xml:space="preserve"> by physiographic</w:t>
      </w:r>
      <w:r>
        <w:t xml:space="preserve"> region</w:t>
      </w:r>
      <w:r w:rsidR="00285270">
        <w:t xml:space="preserve"> to apply these removal efficiency rates</w:t>
      </w:r>
      <w:r>
        <w:t xml:space="preserve"> and hopes to have the report out in the coming weeks</w:t>
      </w:r>
      <w:r w:rsidR="00E07806">
        <w:t>.</w:t>
      </w:r>
    </w:p>
    <w:p w:rsidR="00EE4DC3" w:rsidRDefault="00FF1935" w:rsidP="00FF1935">
      <w:pPr>
        <w:pStyle w:val="ListParagraph"/>
        <w:numPr>
          <w:ilvl w:val="1"/>
          <w:numId w:val="21"/>
        </w:numPr>
        <w:spacing w:after="0"/>
      </w:pPr>
      <w:r>
        <w:t>Jacobs: The Wetland Workgroup remains in their request to have the first review of the report, even if that review period is short.</w:t>
      </w:r>
      <w:r w:rsidR="00E07806">
        <w:t xml:space="preserve"> </w:t>
      </w:r>
    </w:p>
    <w:p w:rsidR="002E607A" w:rsidRDefault="002E607A" w:rsidP="00FF1935">
      <w:pPr>
        <w:pStyle w:val="ListParagraph"/>
        <w:numPr>
          <w:ilvl w:val="1"/>
          <w:numId w:val="21"/>
        </w:numPr>
        <w:spacing w:after="0"/>
      </w:pPr>
      <w:r>
        <w:t>The report will be distributed to the Habitat GIT, Water Quality GIT, and Ag Workgroup, among others.</w:t>
      </w:r>
    </w:p>
    <w:p w:rsidR="002E607A" w:rsidRDefault="002E607A" w:rsidP="008828AA">
      <w:pPr>
        <w:pStyle w:val="ListParagraph"/>
        <w:numPr>
          <w:ilvl w:val="2"/>
          <w:numId w:val="21"/>
        </w:numPr>
        <w:spacing w:after="0"/>
        <w:rPr>
          <w:rFonts w:ascii="Calibri" w:hAnsi="Calibri"/>
        </w:rPr>
      </w:pPr>
      <w:r>
        <w:rPr>
          <w:rFonts w:ascii="Calibri" w:hAnsi="Calibri"/>
        </w:rPr>
        <w:t>During the comment period, any comments or dissentions will be included in the report. Dissent must be provided with a rationale and alternative solution.</w:t>
      </w:r>
    </w:p>
    <w:p w:rsidR="002E607A" w:rsidRPr="002E607A" w:rsidRDefault="002E607A" w:rsidP="002E607A">
      <w:pPr>
        <w:pStyle w:val="ListParagraph"/>
        <w:numPr>
          <w:ilvl w:val="0"/>
          <w:numId w:val="2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Contact </w:t>
      </w:r>
      <w:hyperlink r:id="rId6" w:history="1">
        <w:r w:rsidRPr="007F41CE">
          <w:rPr>
            <w:rStyle w:val="Hyperlink"/>
            <w:rFonts w:ascii="Calibri" w:hAnsi="Calibri"/>
          </w:rPr>
          <w:t>runion.kyle@epa.gov</w:t>
        </w:r>
      </w:hyperlink>
      <w:r>
        <w:rPr>
          <w:rFonts w:ascii="Calibri" w:hAnsi="Calibri"/>
        </w:rPr>
        <w:t xml:space="preserve"> for additional info about the panel.</w:t>
      </w:r>
    </w:p>
    <w:p w:rsidR="00EE4DC3" w:rsidRDefault="00EE4DC3" w:rsidP="00BD6FF6">
      <w:pPr>
        <w:spacing w:after="0"/>
      </w:pPr>
    </w:p>
    <w:p w:rsidR="00EE4DC3" w:rsidRDefault="008828AA" w:rsidP="00BD6FF6">
      <w:pPr>
        <w:spacing w:after="0"/>
        <w:rPr>
          <w:b/>
        </w:rPr>
      </w:pPr>
      <w:r>
        <w:rPr>
          <w:b/>
        </w:rPr>
        <w:t>Climate Resiliency Analysis</w:t>
      </w:r>
    </w:p>
    <w:p w:rsidR="008828AA" w:rsidRDefault="008828AA" w:rsidP="008828AA">
      <w:pPr>
        <w:pStyle w:val="ListParagraph"/>
        <w:numPr>
          <w:ilvl w:val="0"/>
          <w:numId w:val="22"/>
        </w:numPr>
        <w:spacing w:after="0"/>
      </w:pPr>
      <w:r>
        <w:t xml:space="preserve">Zoe Johnson gave an introduction to the </w:t>
      </w:r>
      <w:r w:rsidRPr="008828AA">
        <w:t>Climate Resiliency Analysis and Decision Making Matrix Project</w:t>
      </w:r>
      <w:r>
        <w:t xml:space="preserve"> at the last meeting. The goal of the project are to advance CBP outcomes with respect to climate by developing a structured, science-based framework for climate-smart adaptation planning. The Wetland Workgroup was selected as one of the pilot groups. A kick-off call is scheduled for August 1</w:t>
      </w:r>
      <w:r w:rsidRPr="008828AA">
        <w:rPr>
          <w:vertAlign w:val="superscript"/>
        </w:rPr>
        <w:t>st</w:t>
      </w:r>
      <w:r>
        <w:t xml:space="preserve"> for the group steering committee, and a one day workshop will take place between November 14</w:t>
      </w:r>
      <w:r w:rsidRPr="008828AA">
        <w:rPr>
          <w:vertAlign w:val="superscript"/>
        </w:rPr>
        <w:t>th</w:t>
      </w:r>
      <w:r>
        <w:t xml:space="preserve"> and 16</w:t>
      </w:r>
      <w:r w:rsidRPr="008828AA">
        <w:rPr>
          <w:vertAlign w:val="superscript"/>
        </w:rPr>
        <w:t>th</w:t>
      </w:r>
      <w:r>
        <w:t xml:space="preserve"> at NCTC in Shepherdstown, WV.</w:t>
      </w:r>
    </w:p>
    <w:p w:rsidR="00EE4DC3" w:rsidRDefault="00EE4DC3" w:rsidP="00BD6FF6">
      <w:pPr>
        <w:spacing w:after="0"/>
      </w:pPr>
    </w:p>
    <w:p w:rsidR="00EE4DC3" w:rsidRDefault="00EE4DC3" w:rsidP="00BD6FF6">
      <w:pPr>
        <w:spacing w:after="0"/>
        <w:rPr>
          <w:b/>
        </w:rPr>
      </w:pPr>
      <w:r>
        <w:rPr>
          <w:b/>
        </w:rPr>
        <w:t>Landowner Survey Results</w:t>
      </w:r>
    </w:p>
    <w:p w:rsidR="00EE4DC3" w:rsidRDefault="00492CA8" w:rsidP="00041E19">
      <w:pPr>
        <w:pStyle w:val="ListParagraph"/>
        <w:numPr>
          <w:ilvl w:val="0"/>
          <w:numId w:val="22"/>
        </w:numPr>
        <w:spacing w:after="0"/>
      </w:pPr>
      <w:hyperlink r:id="rId7" w:history="1">
        <w:r w:rsidR="00281F74" w:rsidRPr="00041E19">
          <w:rPr>
            <w:rStyle w:val="Hyperlink"/>
          </w:rPr>
          <w:t>Presentation available online</w:t>
        </w:r>
      </w:hyperlink>
    </w:p>
    <w:p w:rsidR="00041E19" w:rsidRDefault="00041E19" w:rsidP="00041E19">
      <w:pPr>
        <w:pStyle w:val="ListParagraph"/>
        <w:numPr>
          <w:ilvl w:val="0"/>
          <w:numId w:val="22"/>
        </w:numPr>
        <w:spacing w:after="0"/>
      </w:pPr>
      <w:r>
        <w:t>Key Findings: Wetland program participation may be increased by increasing staff visitation, targeting younger Maryland landowners, and pitching an environmentally friendly focus.</w:t>
      </w:r>
    </w:p>
    <w:p w:rsidR="00041E19" w:rsidRDefault="00041E19" w:rsidP="00BB24E4">
      <w:pPr>
        <w:pStyle w:val="ListParagraph"/>
        <w:numPr>
          <w:ilvl w:val="0"/>
          <w:numId w:val="22"/>
        </w:numPr>
        <w:spacing w:after="0"/>
      </w:pPr>
      <w:r>
        <w:rPr>
          <w:b/>
        </w:rPr>
        <w:t xml:space="preserve">Action: </w:t>
      </w:r>
      <w:r>
        <w:t xml:space="preserve">Ad-hoc group </w:t>
      </w:r>
      <w:r w:rsidR="00492CA8">
        <w:t xml:space="preserve">will form </w:t>
      </w:r>
      <w:r>
        <w:t xml:space="preserve">to continue </w:t>
      </w:r>
      <w:r w:rsidR="00DB1A64">
        <w:t>the Agricultural Landowner Survey discussion</w:t>
      </w:r>
      <w:r>
        <w:t xml:space="preserve"> and work</w:t>
      </w:r>
      <w:r w:rsidR="00DB1A64">
        <w:t xml:space="preserve"> on </w:t>
      </w:r>
      <w:r w:rsidR="00DB1A64">
        <w:rPr>
          <w:color w:val="000000"/>
        </w:rPr>
        <w:t>improving outreach and marketing in a targeted area(s)</w:t>
      </w:r>
      <w:r>
        <w:t xml:space="preserve">: </w:t>
      </w:r>
      <w:proofErr w:type="spellStart"/>
      <w:r>
        <w:t>Yearick</w:t>
      </w:r>
      <w:proofErr w:type="spellEnd"/>
      <w:r>
        <w:t xml:space="preserve"> and Henicheck are interested. Jacobs or McLaughlin will initially organize. Others interested should contact Jacobs, McLaughlin, and Runion.</w:t>
      </w:r>
    </w:p>
    <w:p w:rsidR="00041E19" w:rsidRDefault="00041E19" w:rsidP="00BD6FF6">
      <w:pPr>
        <w:spacing w:after="0"/>
      </w:pPr>
    </w:p>
    <w:p w:rsidR="007370B6" w:rsidRDefault="007370B6" w:rsidP="00BD6FF6">
      <w:pPr>
        <w:spacing w:after="0"/>
      </w:pPr>
      <w:r>
        <w:rPr>
          <w:b/>
        </w:rPr>
        <w:t>Optimizing design of non-tidal wetland restoration/creation to</w:t>
      </w:r>
      <w:r w:rsidR="00BB24E4">
        <w:rPr>
          <w:b/>
        </w:rPr>
        <w:t xml:space="preserve"> improve water quality function</w:t>
      </w:r>
      <w:r w:rsidR="00BB24E4">
        <w:t>, Greg Noe</w:t>
      </w:r>
    </w:p>
    <w:p w:rsidR="006C4798" w:rsidRDefault="00492CA8" w:rsidP="00BB24E4">
      <w:pPr>
        <w:pStyle w:val="ListParagraph"/>
        <w:numPr>
          <w:ilvl w:val="0"/>
          <w:numId w:val="23"/>
        </w:numPr>
        <w:spacing w:after="0"/>
      </w:pPr>
      <w:hyperlink r:id="rId8" w:history="1">
        <w:r w:rsidR="006C4798" w:rsidRPr="006C4798">
          <w:rPr>
            <w:rStyle w:val="Hyperlink"/>
          </w:rPr>
          <w:t>Presentation available online</w:t>
        </w:r>
      </w:hyperlink>
    </w:p>
    <w:p w:rsidR="005A19AF" w:rsidRDefault="00492CA8" w:rsidP="00BB24E4">
      <w:pPr>
        <w:pStyle w:val="ListParagraph"/>
        <w:numPr>
          <w:ilvl w:val="0"/>
          <w:numId w:val="23"/>
        </w:numPr>
        <w:spacing w:after="0"/>
      </w:pPr>
      <w:hyperlink r:id="rId9" w:history="1">
        <w:r w:rsidR="005A19AF" w:rsidRPr="005A19AF">
          <w:rPr>
            <w:rStyle w:val="Hyperlink"/>
          </w:rPr>
          <w:t>Papers available at Greg’s professional page</w:t>
        </w:r>
      </w:hyperlink>
    </w:p>
    <w:p w:rsidR="00BB24E4" w:rsidRDefault="00BB24E4" w:rsidP="00BB24E4">
      <w:pPr>
        <w:pStyle w:val="ListParagraph"/>
        <w:numPr>
          <w:ilvl w:val="0"/>
          <w:numId w:val="23"/>
        </w:numPr>
        <w:spacing w:after="0"/>
      </w:pPr>
      <w:r>
        <w:t>Study and recommendations focused solely on water quality functions with regard to hydrology. Biological conditions and habitat considerations are not included.</w:t>
      </w:r>
    </w:p>
    <w:p w:rsidR="00BB24E4" w:rsidRDefault="00BB24E4" w:rsidP="00BB24E4">
      <w:pPr>
        <w:pStyle w:val="ListParagraph"/>
        <w:numPr>
          <w:ilvl w:val="0"/>
          <w:numId w:val="23"/>
        </w:numPr>
        <w:spacing w:after="0"/>
      </w:pPr>
      <w:r>
        <w:lastRenderedPageBreak/>
        <w:t>Hydrologic connectivity is important to improve functions. Many created wetlands have a “bathtub” design, as this makes construction easier, but this disconnection to the stream reduces trapping of nitrogen and sediment.</w:t>
      </w:r>
    </w:p>
    <w:p w:rsidR="00BB24E4" w:rsidRDefault="00BB24E4" w:rsidP="00BB24E4">
      <w:pPr>
        <w:pStyle w:val="ListParagraph"/>
        <w:numPr>
          <w:ilvl w:val="0"/>
          <w:numId w:val="23"/>
        </w:numPr>
        <w:spacing w:after="0"/>
      </w:pPr>
      <w:r>
        <w:t xml:space="preserve">Microtopography (tortuosity and elevation) increases coupled nitrification and denitrification. Disking increases microtopography, which resulted in greater plant diversity, richness, and </w:t>
      </w:r>
      <w:proofErr w:type="spellStart"/>
      <w:r>
        <w:t>hydrophytic</w:t>
      </w:r>
      <w:proofErr w:type="spellEnd"/>
      <w:r>
        <w:t xml:space="preserve"> vegetation.</w:t>
      </w:r>
    </w:p>
    <w:p w:rsidR="00BB24E4" w:rsidRDefault="00BB24E4" w:rsidP="00BB24E4">
      <w:pPr>
        <w:pStyle w:val="ListParagraph"/>
        <w:numPr>
          <w:ilvl w:val="0"/>
          <w:numId w:val="23"/>
        </w:numPr>
        <w:spacing w:after="0"/>
      </w:pPr>
      <w:r>
        <w:t>Older wetlands develop soils conducive to coupled denitrification. Created wetland soils become less dense and more organic through time.</w:t>
      </w:r>
    </w:p>
    <w:p w:rsidR="006C4798" w:rsidRDefault="006C4798" w:rsidP="006C4798">
      <w:pPr>
        <w:pStyle w:val="ListParagraph"/>
        <w:numPr>
          <w:ilvl w:val="0"/>
          <w:numId w:val="23"/>
        </w:numPr>
        <w:spacing w:after="0"/>
      </w:pPr>
      <w:r>
        <w:t>Planting richness decreased denitrification (unexpected); obligate annual plant increased denitrification. Planting richness increased resilience of denitrification following disturbance.</w:t>
      </w:r>
    </w:p>
    <w:p w:rsidR="006C4798" w:rsidRDefault="00256F53" w:rsidP="00BD6FF6">
      <w:pPr>
        <w:pStyle w:val="ListParagraph"/>
        <w:numPr>
          <w:ilvl w:val="0"/>
          <w:numId w:val="23"/>
        </w:numPr>
        <w:spacing w:after="0"/>
      </w:pPr>
      <w:r>
        <w:t xml:space="preserve">How to increase mitigation wetland </w:t>
      </w:r>
      <w:r w:rsidR="006C4798">
        <w:t>functions:</w:t>
      </w:r>
      <w:r>
        <w:t xml:space="preserve"> </w:t>
      </w:r>
    </w:p>
    <w:p w:rsidR="006C4798" w:rsidRDefault="006C4798" w:rsidP="006C4798">
      <w:pPr>
        <w:pStyle w:val="ListParagraph"/>
        <w:numPr>
          <w:ilvl w:val="1"/>
          <w:numId w:val="23"/>
        </w:numPr>
        <w:spacing w:after="0"/>
      </w:pPr>
      <w:r>
        <w:t>Connect to stream hydrology</w:t>
      </w:r>
    </w:p>
    <w:p w:rsidR="006C4798" w:rsidRDefault="006C4798" w:rsidP="006C4798">
      <w:pPr>
        <w:pStyle w:val="ListParagraph"/>
        <w:numPr>
          <w:ilvl w:val="1"/>
          <w:numId w:val="23"/>
        </w:numPr>
        <w:spacing w:after="0"/>
      </w:pPr>
      <w:r>
        <w:t>Build microtopography</w:t>
      </w:r>
    </w:p>
    <w:p w:rsidR="006C4798" w:rsidRDefault="006C4798" w:rsidP="006C4798">
      <w:pPr>
        <w:pStyle w:val="ListParagraph"/>
        <w:numPr>
          <w:ilvl w:val="1"/>
          <w:numId w:val="23"/>
        </w:numPr>
        <w:spacing w:after="0"/>
      </w:pPr>
      <w:r>
        <w:t>Let age</w:t>
      </w:r>
    </w:p>
    <w:p w:rsidR="006C4798" w:rsidRDefault="00256F53" w:rsidP="006C4798">
      <w:pPr>
        <w:pStyle w:val="ListParagraph"/>
        <w:numPr>
          <w:ilvl w:val="1"/>
          <w:numId w:val="23"/>
        </w:numPr>
        <w:spacing w:after="0"/>
      </w:pPr>
      <w:r>
        <w:t>Include annual pla</w:t>
      </w:r>
      <w:r w:rsidR="006C4798">
        <w:t>nts</w:t>
      </w:r>
    </w:p>
    <w:p w:rsidR="00256F53" w:rsidRDefault="00256F53" w:rsidP="006C4798">
      <w:pPr>
        <w:pStyle w:val="ListParagraph"/>
        <w:numPr>
          <w:ilvl w:val="1"/>
          <w:numId w:val="23"/>
        </w:numPr>
        <w:spacing w:after="0"/>
      </w:pPr>
      <w:r>
        <w:t>Plant more diverse for resilience to disturbance.</w:t>
      </w:r>
    </w:p>
    <w:p w:rsidR="006C4798" w:rsidRDefault="006C4798" w:rsidP="006C4798">
      <w:pPr>
        <w:pStyle w:val="ListParagraph"/>
        <w:numPr>
          <w:ilvl w:val="0"/>
          <w:numId w:val="23"/>
        </w:numPr>
        <w:spacing w:after="0"/>
      </w:pPr>
      <w:r>
        <w:t>Stream restoration in a low bench</w:t>
      </w:r>
      <w:r w:rsidR="00CF3F18">
        <w:t>, two stage</w:t>
      </w:r>
      <w:r>
        <w:t xml:space="preserve"> style have potential for greater deposition and trapping of sediment compared to higher benches.</w:t>
      </w:r>
    </w:p>
    <w:p w:rsidR="00517967" w:rsidRDefault="00CF3F18" w:rsidP="00BD6FF6">
      <w:pPr>
        <w:pStyle w:val="ListParagraph"/>
        <w:numPr>
          <w:ilvl w:val="0"/>
          <w:numId w:val="23"/>
        </w:numPr>
        <w:spacing w:after="0"/>
      </w:pPr>
      <w:r>
        <w:t>Breaching spoil levees as a form of floodplain connection may release phosphate from the previously disconnected floodplain soil. The presence of aluminum above ~20mg/g helped retain phosphate. This aluminum measure can serve as a screen for potential phosphate release.</w:t>
      </w:r>
    </w:p>
    <w:p w:rsidR="00DF32A8" w:rsidRDefault="00517967" w:rsidP="00BD6FF6">
      <w:pPr>
        <w:pStyle w:val="ListParagraph"/>
        <w:numPr>
          <w:ilvl w:val="0"/>
          <w:numId w:val="23"/>
        </w:numPr>
        <w:spacing w:after="0"/>
      </w:pPr>
      <w:r>
        <w:t>Floodplain diversion - the</w:t>
      </w:r>
      <w:r w:rsidR="00DF32A8">
        <w:t xml:space="preserve"> </w:t>
      </w:r>
      <w:proofErr w:type="spellStart"/>
      <w:r w:rsidR="00DF32A8">
        <w:t>Morganza</w:t>
      </w:r>
      <w:proofErr w:type="spellEnd"/>
      <w:r w:rsidR="00DF32A8">
        <w:t xml:space="preserve"> spillway</w:t>
      </w:r>
      <w:r>
        <w:t xml:space="preserve"> on the Mississippi River</w:t>
      </w:r>
      <w:r w:rsidR="00DF32A8">
        <w:t xml:space="preserve"> opened in 2011 flood. </w:t>
      </w:r>
      <w:r>
        <w:t>The spillway t</w:t>
      </w:r>
      <w:r w:rsidR="00DF32A8">
        <w:t>rapped most</w:t>
      </w:r>
      <w:r>
        <w:t xml:space="preserve"> of the</w:t>
      </w:r>
      <w:r w:rsidR="00DF32A8">
        <w:t xml:space="preserve"> sediment sent through </w:t>
      </w:r>
      <w:r>
        <w:t xml:space="preserve">the </w:t>
      </w:r>
      <w:r w:rsidR="00DF32A8">
        <w:t>spillway</w:t>
      </w:r>
      <w:r>
        <w:t>. 1% of nitrogen and 2% of phosphorus loads from the Mississippi River were also trapped in the spillway.</w:t>
      </w:r>
    </w:p>
    <w:p w:rsidR="00517967" w:rsidRDefault="00517967" w:rsidP="00BD6FF6">
      <w:pPr>
        <w:pStyle w:val="ListParagraph"/>
        <w:numPr>
          <w:ilvl w:val="0"/>
          <w:numId w:val="23"/>
        </w:numPr>
        <w:spacing w:after="0"/>
      </w:pPr>
      <w:r>
        <w:t>Location (physiographic region as well as existing soil</w:t>
      </w:r>
      <w:r w:rsidR="004F6EF1">
        <w:t xml:space="preserve"> biogeochemistry</w:t>
      </w:r>
      <w:r>
        <w:t>) is a huge factor of the effectiveness of created/restored wetlands.</w:t>
      </w:r>
    </w:p>
    <w:p w:rsidR="004F6EF1" w:rsidRDefault="004F6EF1" w:rsidP="004F6EF1">
      <w:pPr>
        <w:pStyle w:val="ListParagraph"/>
        <w:numPr>
          <w:ilvl w:val="0"/>
          <w:numId w:val="23"/>
        </w:numPr>
        <w:spacing w:after="0"/>
      </w:pPr>
      <w:r>
        <w:t>The USGS Chesapeake Floodplain Network: goal is to measure, predict, and scale the sediment/N/P fluxes of bank erosion and floodplain deposition for the entire watershed using an online viewer using regression models populated by GIS databases. Hope to be done in a couple of months.</w:t>
      </w:r>
    </w:p>
    <w:p w:rsidR="004F6EF1" w:rsidRDefault="004F6EF1" w:rsidP="006A7625">
      <w:pPr>
        <w:pStyle w:val="ListParagraph"/>
        <w:numPr>
          <w:ilvl w:val="0"/>
          <w:numId w:val="23"/>
        </w:numPr>
        <w:spacing w:after="0"/>
      </w:pPr>
      <w:r w:rsidRPr="004F6EF1">
        <w:t xml:space="preserve">Sedimentation rates along Savannah, </w:t>
      </w:r>
      <w:proofErr w:type="spellStart"/>
      <w:r w:rsidRPr="004F6EF1">
        <w:t>Waccamaw</w:t>
      </w:r>
      <w:proofErr w:type="spellEnd"/>
      <w:r w:rsidRPr="004F6EF1">
        <w:t xml:space="preserve">, </w:t>
      </w:r>
      <w:proofErr w:type="spellStart"/>
      <w:r w:rsidRPr="004F6EF1">
        <w:t>Choptank</w:t>
      </w:r>
      <w:proofErr w:type="spellEnd"/>
      <w:r w:rsidRPr="004F6EF1">
        <w:t xml:space="preserve">, and Pocomoke rivers suggests that upstream </w:t>
      </w:r>
      <w:r>
        <w:t>tidal freshwater forested wetlands (</w:t>
      </w:r>
      <w:r w:rsidRPr="004F6EF1">
        <w:t>TFFW</w:t>
      </w:r>
      <w:r>
        <w:t>)</w:t>
      </w:r>
      <w:r w:rsidRPr="004F6EF1">
        <w:t xml:space="preserve"> cast “sediment shadow” on downstream TFFW to E</w:t>
      </w:r>
      <w:r>
        <w:t xml:space="preserve">stuarine </w:t>
      </w:r>
      <w:r w:rsidRPr="004F6EF1">
        <w:t>T</w:t>
      </w:r>
      <w:r>
        <w:t xml:space="preserve">urbidity </w:t>
      </w:r>
      <w:r w:rsidRPr="004F6EF1">
        <w:t>M</w:t>
      </w:r>
      <w:r>
        <w:t>aximum.</w:t>
      </w:r>
    </w:p>
    <w:p w:rsidR="00DF32A8" w:rsidRDefault="00DF32A8" w:rsidP="00BD6FF6">
      <w:pPr>
        <w:spacing w:after="0"/>
      </w:pPr>
    </w:p>
    <w:p w:rsidR="004D05DC" w:rsidRPr="004D05DC" w:rsidRDefault="004D05DC" w:rsidP="004D05DC">
      <w:pPr>
        <w:spacing w:after="0"/>
        <w:rPr>
          <w:b/>
        </w:rPr>
      </w:pPr>
      <w:r>
        <w:rPr>
          <w:b/>
        </w:rPr>
        <w:t>Adjourned</w:t>
      </w:r>
    </w:p>
    <w:p w:rsidR="004D05DC" w:rsidRDefault="004D05DC" w:rsidP="00BD6FF6">
      <w:pPr>
        <w:spacing w:after="0"/>
      </w:pPr>
    </w:p>
    <w:p w:rsidR="004D05DC" w:rsidRPr="004D05DC" w:rsidRDefault="004D05DC" w:rsidP="00BD6FF6">
      <w:pPr>
        <w:spacing w:after="0"/>
      </w:pPr>
      <w:r>
        <w:t xml:space="preserve">(Not discussed during meeting) The Wetland Workgroup is working with USGS to use SPARROW to better understand the effect of </w:t>
      </w:r>
      <w:proofErr w:type="spellStart"/>
      <w:r>
        <w:t>nontidal</w:t>
      </w:r>
      <w:proofErr w:type="spellEnd"/>
      <w:r>
        <w:t xml:space="preserve"> wetlands on nutrient and sediment loads throughout the watershed. Please contact McLaughlin and Runion if you are interested in participating.</w:t>
      </w:r>
    </w:p>
    <w:sectPr w:rsidR="004D05DC" w:rsidRPr="004D05DC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3FB6"/>
    <w:multiLevelType w:val="multilevel"/>
    <w:tmpl w:val="D7C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7AD2"/>
    <w:multiLevelType w:val="hybridMultilevel"/>
    <w:tmpl w:val="4630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768"/>
    <w:multiLevelType w:val="hybridMultilevel"/>
    <w:tmpl w:val="628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1B5E"/>
    <w:multiLevelType w:val="hybridMultilevel"/>
    <w:tmpl w:val="2992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30B3"/>
    <w:multiLevelType w:val="hybridMultilevel"/>
    <w:tmpl w:val="067C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C6226"/>
    <w:multiLevelType w:val="hybridMultilevel"/>
    <w:tmpl w:val="7B42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92EDC"/>
    <w:multiLevelType w:val="hybridMultilevel"/>
    <w:tmpl w:val="BF36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6DE6"/>
    <w:multiLevelType w:val="hybridMultilevel"/>
    <w:tmpl w:val="DA4A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CE6101C"/>
    <w:multiLevelType w:val="hybridMultilevel"/>
    <w:tmpl w:val="8F9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7927659"/>
    <w:multiLevelType w:val="hybridMultilevel"/>
    <w:tmpl w:val="B4A4904A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0"/>
  </w:num>
  <w:num w:numId="5">
    <w:abstractNumId w:val="16"/>
  </w:num>
  <w:num w:numId="6">
    <w:abstractNumId w:val="19"/>
  </w:num>
  <w:num w:numId="7">
    <w:abstractNumId w:val="21"/>
  </w:num>
  <w:num w:numId="8">
    <w:abstractNumId w:val="14"/>
  </w:num>
  <w:num w:numId="9">
    <w:abstractNumId w:val="13"/>
  </w:num>
  <w:num w:numId="10">
    <w:abstractNumId w:val="22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2"/>
  </w:num>
  <w:num w:numId="16">
    <w:abstractNumId w:val="3"/>
  </w:num>
  <w:num w:numId="17">
    <w:abstractNumId w:val="1"/>
  </w:num>
  <w:num w:numId="18">
    <w:abstractNumId w:val="4"/>
  </w:num>
  <w:num w:numId="19">
    <w:abstractNumId w:val="0"/>
  </w:num>
  <w:num w:numId="20">
    <w:abstractNumId w:val="15"/>
  </w:num>
  <w:num w:numId="21">
    <w:abstractNumId w:val="11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41E19"/>
    <w:rsid w:val="00057ABC"/>
    <w:rsid w:val="000C75D2"/>
    <w:rsid w:val="00156A7E"/>
    <w:rsid w:val="00192A17"/>
    <w:rsid w:val="001A516B"/>
    <w:rsid w:val="0020391E"/>
    <w:rsid w:val="00204716"/>
    <w:rsid w:val="00207894"/>
    <w:rsid w:val="0024547E"/>
    <w:rsid w:val="00256F53"/>
    <w:rsid w:val="00257270"/>
    <w:rsid w:val="00271032"/>
    <w:rsid w:val="00274321"/>
    <w:rsid w:val="00277FF9"/>
    <w:rsid w:val="00281F74"/>
    <w:rsid w:val="00283793"/>
    <w:rsid w:val="00285270"/>
    <w:rsid w:val="00286DB4"/>
    <w:rsid w:val="00293FE9"/>
    <w:rsid w:val="002E607A"/>
    <w:rsid w:val="002F371B"/>
    <w:rsid w:val="002F7479"/>
    <w:rsid w:val="0030730E"/>
    <w:rsid w:val="003402CA"/>
    <w:rsid w:val="003A0F14"/>
    <w:rsid w:val="003A103D"/>
    <w:rsid w:val="003B764F"/>
    <w:rsid w:val="003C195F"/>
    <w:rsid w:val="003D4BF8"/>
    <w:rsid w:val="003F3A2F"/>
    <w:rsid w:val="003F639B"/>
    <w:rsid w:val="00411C38"/>
    <w:rsid w:val="00422873"/>
    <w:rsid w:val="004333E6"/>
    <w:rsid w:val="004440C1"/>
    <w:rsid w:val="004509AA"/>
    <w:rsid w:val="00492CA8"/>
    <w:rsid w:val="00496FC0"/>
    <w:rsid w:val="004B0721"/>
    <w:rsid w:val="004C786F"/>
    <w:rsid w:val="004D05DC"/>
    <w:rsid w:val="004E2214"/>
    <w:rsid w:val="004F5EBF"/>
    <w:rsid w:val="004F6EF1"/>
    <w:rsid w:val="00517967"/>
    <w:rsid w:val="00523125"/>
    <w:rsid w:val="00525370"/>
    <w:rsid w:val="005267B4"/>
    <w:rsid w:val="005572D7"/>
    <w:rsid w:val="0056081B"/>
    <w:rsid w:val="005617B6"/>
    <w:rsid w:val="00563057"/>
    <w:rsid w:val="00587D24"/>
    <w:rsid w:val="005A19AF"/>
    <w:rsid w:val="005A3159"/>
    <w:rsid w:val="005B2134"/>
    <w:rsid w:val="005B614F"/>
    <w:rsid w:val="005C5CD1"/>
    <w:rsid w:val="005F0FD8"/>
    <w:rsid w:val="005F6779"/>
    <w:rsid w:val="00667C0F"/>
    <w:rsid w:val="006A7625"/>
    <w:rsid w:val="006B6DEC"/>
    <w:rsid w:val="006C428E"/>
    <w:rsid w:val="006C4798"/>
    <w:rsid w:val="007370B6"/>
    <w:rsid w:val="00737F9D"/>
    <w:rsid w:val="00747B89"/>
    <w:rsid w:val="00760C28"/>
    <w:rsid w:val="007701DC"/>
    <w:rsid w:val="007863E1"/>
    <w:rsid w:val="0079341B"/>
    <w:rsid w:val="00794093"/>
    <w:rsid w:val="007B71EA"/>
    <w:rsid w:val="007F6A94"/>
    <w:rsid w:val="0081577F"/>
    <w:rsid w:val="00817127"/>
    <w:rsid w:val="008236AA"/>
    <w:rsid w:val="0083345F"/>
    <w:rsid w:val="00840B0C"/>
    <w:rsid w:val="00856096"/>
    <w:rsid w:val="008828AA"/>
    <w:rsid w:val="008967AB"/>
    <w:rsid w:val="008A38C0"/>
    <w:rsid w:val="008A4EF3"/>
    <w:rsid w:val="008B0EE8"/>
    <w:rsid w:val="008E0058"/>
    <w:rsid w:val="008E5BC0"/>
    <w:rsid w:val="008F199C"/>
    <w:rsid w:val="008F7E88"/>
    <w:rsid w:val="009204BA"/>
    <w:rsid w:val="00927F5C"/>
    <w:rsid w:val="00950A8B"/>
    <w:rsid w:val="00975584"/>
    <w:rsid w:val="009A1C90"/>
    <w:rsid w:val="009B5307"/>
    <w:rsid w:val="00A011E5"/>
    <w:rsid w:val="00A0216C"/>
    <w:rsid w:val="00A05EA2"/>
    <w:rsid w:val="00A27668"/>
    <w:rsid w:val="00A4768D"/>
    <w:rsid w:val="00A51FA6"/>
    <w:rsid w:val="00A760FC"/>
    <w:rsid w:val="00AA526B"/>
    <w:rsid w:val="00AE214C"/>
    <w:rsid w:val="00AF439B"/>
    <w:rsid w:val="00AF6BF7"/>
    <w:rsid w:val="00B1578F"/>
    <w:rsid w:val="00B17218"/>
    <w:rsid w:val="00B47093"/>
    <w:rsid w:val="00B639F0"/>
    <w:rsid w:val="00B71A4A"/>
    <w:rsid w:val="00B7494A"/>
    <w:rsid w:val="00B80118"/>
    <w:rsid w:val="00B82666"/>
    <w:rsid w:val="00B90098"/>
    <w:rsid w:val="00BA5862"/>
    <w:rsid w:val="00BA70D5"/>
    <w:rsid w:val="00BB1CAA"/>
    <w:rsid w:val="00BB24E4"/>
    <w:rsid w:val="00BC611A"/>
    <w:rsid w:val="00BC6192"/>
    <w:rsid w:val="00BD1930"/>
    <w:rsid w:val="00BD6FF6"/>
    <w:rsid w:val="00C011DD"/>
    <w:rsid w:val="00C70699"/>
    <w:rsid w:val="00C93283"/>
    <w:rsid w:val="00CC558F"/>
    <w:rsid w:val="00CD1C25"/>
    <w:rsid w:val="00CD44AF"/>
    <w:rsid w:val="00CF3F18"/>
    <w:rsid w:val="00CF7506"/>
    <w:rsid w:val="00D009CD"/>
    <w:rsid w:val="00D63D23"/>
    <w:rsid w:val="00D962D9"/>
    <w:rsid w:val="00DA35F6"/>
    <w:rsid w:val="00DB1A64"/>
    <w:rsid w:val="00DC3178"/>
    <w:rsid w:val="00DD0CF1"/>
    <w:rsid w:val="00DE1EF8"/>
    <w:rsid w:val="00DE4488"/>
    <w:rsid w:val="00DF13E6"/>
    <w:rsid w:val="00DF32A8"/>
    <w:rsid w:val="00E07806"/>
    <w:rsid w:val="00E26CF6"/>
    <w:rsid w:val="00E31A72"/>
    <w:rsid w:val="00E42D5A"/>
    <w:rsid w:val="00E77170"/>
    <w:rsid w:val="00EB7188"/>
    <w:rsid w:val="00EC7982"/>
    <w:rsid w:val="00ED003D"/>
    <w:rsid w:val="00EE01D9"/>
    <w:rsid w:val="00EE4DC3"/>
    <w:rsid w:val="00F06A4F"/>
    <w:rsid w:val="00F10AC9"/>
    <w:rsid w:val="00F1349B"/>
    <w:rsid w:val="00F147BF"/>
    <w:rsid w:val="00F2276E"/>
    <w:rsid w:val="00F31596"/>
    <w:rsid w:val="00F76E90"/>
    <w:rsid w:val="00F82D13"/>
    <w:rsid w:val="00FA5C54"/>
    <w:rsid w:val="00FB6693"/>
    <w:rsid w:val="00FC3DFE"/>
    <w:rsid w:val="00FD725D"/>
    <w:rsid w:val="00FF1152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6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0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24084/noe_2016_cbp_wetland_working_group.ppt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24084/ag_landowner_analysis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nion.kyle@epa.g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ile.usgs.gov/gn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097FA-982F-45E3-9BDE-EA17435D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22</cp:revision>
  <cp:lastPrinted>2016-05-11T18:46:00Z</cp:lastPrinted>
  <dcterms:created xsi:type="dcterms:W3CDTF">2016-07-28T16:56:00Z</dcterms:created>
  <dcterms:modified xsi:type="dcterms:W3CDTF">2016-07-29T19:56:00Z</dcterms:modified>
</cp:coreProperties>
</file>