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2BFC0" w14:textId="647271CA" w:rsidR="00494C79" w:rsidRPr="00E22D71" w:rsidRDefault="005D3250" w:rsidP="00E22D71">
      <w:pPr>
        <w:pStyle w:val="Heading3"/>
        <w:spacing w:before="0" w:line="240" w:lineRule="auto"/>
        <w:jc w:val="center"/>
        <w:rPr>
          <w:rFonts w:asciiTheme="minorHAnsi" w:hAnsiTheme="minorHAnsi"/>
          <w:b/>
          <w:sz w:val="22"/>
          <w:szCs w:val="22"/>
        </w:rPr>
      </w:pPr>
      <w:bookmarkStart w:id="0" w:name="_Toc476564756"/>
      <w:r>
        <w:rPr>
          <w:rFonts w:asciiTheme="minorHAnsi" w:hAnsiTheme="minorHAnsi"/>
          <w:b/>
          <w:sz w:val="22"/>
          <w:szCs w:val="22"/>
        </w:rPr>
        <w:t xml:space="preserve">Riparian Forest Buffer </w:t>
      </w:r>
      <w:r w:rsidR="00494C79" w:rsidRPr="00E22D71">
        <w:rPr>
          <w:rFonts w:asciiTheme="minorHAnsi" w:hAnsiTheme="minorHAnsi"/>
          <w:b/>
          <w:sz w:val="22"/>
          <w:szCs w:val="22"/>
        </w:rPr>
        <w:t xml:space="preserve">Quarterly Progress Meeting </w:t>
      </w:r>
      <w:bookmarkEnd w:id="0"/>
    </w:p>
    <w:p w14:paraId="4A233392" w14:textId="77777777" w:rsidR="00685342" w:rsidRPr="00E22D71" w:rsidRDefault="00685342" w:rsidP="00E22D71">
      <w:pPr>
        <w:pStyle w:val="NoSpacing"/>
        <w:rPr>
          <w:b/>
        </w:rPr>
      </w:pPr>
    </w:p>
    <w:p w14:paraId="437E555C" w14:textId="1E9AB979" w:rsidR="00953692" w:rsidRPr="00E22D71" w:rsidRDefault="00C843E2" w:rsidP="00E22D71">
      <w:pPr>
        <w:pStyle w:val="NoSpacing"/>
      </w:pPr>
      <w:r w:rsidRPr="00E22D71">
        <w:rPr>
          <w:b/>
        </w:rPr>
        <w:t>Outcome:</w:t>
      </w:r>
      <w:r w:rsidRPr="00E22D71">
        <w:t xml:space="preserve"> </w:t>
      </w:r>
      <w:r w:rsidR="00FB3839" w:rsidRPr="00E22D71">
        <w:t>Riparian Forest Buffer</w:t>
      </w:r>
    </w:p>
    <w:p w14:paraId="609D84C9" w14:textId="77777777" w:rsidR="00475681" w:rsidRPr="00E22D71" w:rsidRDefault="00475681" w:rsidP="00E22D71">
      <w:pPr>
        <w:pStyle w:val="NoSpacing"/>
      </w:pPr>
    </w:p>
    <w:p w14:paraId="7D10C1B6" w14:textId="30CA1F90" w:rsidR="00C843E2" w:rsidRPr="00E22D71" w:rsidRDefault="00FB3839" w:rsidP="00E22D71">
      <w:pPr>
        <w:pStyle w:val="NoSpacing"/>
        <w:rPr>
          <w:color w:val="1F4E79" w:themeColor="accent1" w:themeShade="80"/>
        </w:rPr>
      </w:pPr>
      <w:r w:rsidRPr="00E22D71">
        <w:rPr>
          <w:color w:val="1F4E79" w:themeColor="accent1" w:themeShade="80"/>
        </w:rPr>
        <w:t>Continually increase the capacity of forest buffers to provide water quality and habitat benefits throughout the watershed. Restore 900 miles per year of riparian forest buffer and conserve existing buffers until at least 70 percent of riparian areas throughout the watershed are forested.</w:t>
      </w:r>
    </w:p>
    <w:p w14:paraId="5529B186" w14:textId="77777777" w:rsidR="00FB3839" w:rsidRPr="00E22D71" w:rsidRDefault="00FB3839" w:rsidP="00E22D71">
      <w:pPr>
        <w:pStyle w:val="NoSpacing"/>
      </w:pPr>
    </w:p>
    <w:p w14:paraId="06E45A55" w14:textId="77777777" w:rsidR="00953692" w:rsidRPr="00E22D71" w:rsidRDefault="00C843E2" w:rsidP="00E22D71">
      <w:pPr>
        <w:pStyle w:val="NoSpacing"/>
      </w:pPr>
      <w:r w:rsidRPr="00E22D71">
        <w:rPr>
          <w:b/>
        </w:rPr>
        <w:t xml:space="preserve">Lead </w:t>
      </w:r>
      <w:r w:rsidR="009F6052" w:rsidRPr="00E22D71">
        <w:rPr>
          <w:b/>
        </w:rPr>
        <w:t xml:space="preserve">and Supporting </w:t>
      </w:r>
      <w:r w:rsidRPr="00E22D71">
        <w:rPr>
          <w:b/>
        </w:rPr>
        <w:t>Goal Implementation Team</w:t>
      </w:r>
      <w:r w:rsidR="007E62E4" w:rsidRPr="00E22D71">
        <w:rPr>
          <w:b/>
        </w:rPr>
        <w:t>s</w:t>
      </w:r>
      <w:r w:rsidRPr="00E22D71">
        <w:rPr>
          <w:b/>
        </w:rPr>
        <w:t xml:space="preserve"> (GIT</w:t>
      </w:r>
      <w:r w:rsidR="007E62E4" w:rsidRPr="00E22D71">
        <w:rPr>
          <w:b/>
        </w:rPr>
        <w:t>s</w:t>
      </w:r>
      <w:r w:rsidRPr="00E22D71">
        <w:rPr>
          <w:b/>
        </w:rPr>
        <w:t>):</w:t>
      </w:r>
      <w:r w:rsidRPr="00E22D71">
        <w:t xml:space="preserve"> </w:t>
      </w:r>
    </w:p>
    <w:p w14:paraId="016A220F" w14:textId="77777777" w:rsidR="00953692" w:rsidRPr="00E22D71" w:rsidRDefault="00953692" w:rsidP="00E22D71">
      <w:pPr>
        <w:pStyle w:val="NoSpacing"/>
      </w:pPr>
    </w:p>
    <w:p w14:paraId="5FA94F3F" w14:textId="1FBA8FC5" w:rsidR="00C843E2" w:rsidRPr="00E22D71" w:rsidRDefault="00FB3839" w:rsidP="00E22D71">
      <w:pPr>
        <w:pStyle w:val="NoSpacing"/>
        <w:rPr>
          <w:color w:val="1F4E79" w:themeColor="accent1" w:themeShade="80"/>
        </w:rPr>
      </w:pPr>
      <w:r w:rsidRPr="00E22D71">
        <w:rPr>
          <w:color w:val="1F4E79" w:themeColor="accent1" w:themeShade="80"/>
        </w:rPr>
        <w:t>Water Quality GIT</w:t>
      </w:r>
      <w:r w:rsidR="0070536F" w:rsidRPr="00E22D71">
        <w:rPr>
          <w:color w:val="1F4E79" w:themeColor="accent1" w:themeShade="80"/>
        </w:rPr>
        <w:t xml:space="preserve">; supported by </w:t>
      </w:r>
      <w:r w:rsidRPr="00E22D71">
        <w:rPr>
          <w:color w:val="1F4E79" w:themeColor="accent1" w:themeShade="80"/>
        </w:rPr>
        <w:t>Maintain Healthy Watersheds</w:t>
      </w:r>
      <w:r w:rsidR="0070536F" w:rsidRPr="00E22D71">
        <w:rPr>
          <w:color w:val="1F4E79" w:themeColor="accent1" w:themeShade="80"/>
        </w:rPr>
        <w:t xml:space="preserve"> and</w:t>
      </w:r>
      <w:r w:rsidRPr="00E22D71">
        <w:rPr>
          <w:color w:val="1F4E79" w:themeColor="accent1" w:themeShade="80"/>
        </w:rPr>
        <w:t xml:space="preserve"> Vital Habitat GIT</w:t>
      </w:r>
      <w:r w:rsidR="0070536F" w:rsidRPr="00E22D71">
        <w:rPr>
          <w:color w:val="1F4E79" w:themeColor="accent1" w:themeShade="80"/>
        </w:rPr>
        <w:t>s</w:t>
      </w:r>
    </w:p>
    <w:p w14:paraId="7D520DC2" w14:textId="77777777" w:rsidR="00C843E2" w:rsidRPr="00E22D71" w:rsidRDefault="00C843E2" w:rsidP="00E22D71">
      <w:pPr>
        <w:pStyle w:val="NoSpacing"/>
      </w:pPr>
    </w:p>
    <w:p w14:paraId="38EAC712" w14:textId="171D72D2" w:rsidR="0070536F" w:rsidRPr="00E22D71" w:rsidRDefault="00C843E2" w:rsidP="00E22D71">
      <w:pPr>
        <w:pStyle w:val="NoSpacing"/>
        <w:sectPr w:rsidR="0070536F" w:rsidRPr="00E22D71" w:rsidSect="006F67F9">
          <w:headerReference w:type="default" r:id="rId11"/>
          <w:footerReference w:type="even" r:id="rId12"/>
          <w:footerReference w:type="default" r:id="rId13"/>
          <w:headerReference w:type="first" r:id="rId14"/>
          <w:pgSz w:w="12240" w:h="15840"/>
          <w:pgMar w:top="1440" w:right="1080" w:bottom="1440" w:left="1080" w:header="720" w:footer="720" w:gutter="0"/>
          <w:cols w:space="720"/>
          <w:titlePg/>
          <w:docGrid w:linePitch="360"/>
        </w:sectPr>
      </w:pPr>
      <w:r w:rsidRPr="00E22D71">
        <w:rPr>
          <w:b/>
        </w:rPr>
        <w:t>Participating Partners:</w:t>
      </w:r>
      <w:r w:rsidRPr="00E22D71">
        <w:t xml:space="preserve"> </w:t>
      </w:r>
    </w:p>
    <w:p w14:paraId="769ED126" w14:textId="22BC9D49"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State of Delaware </w:t>
      </w:r>
    </w:p>
    <w:p w14:paraId="0A90527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State of Maryland </w:t>
      </w:r>
    </w:p>
    <w:p w14:paraId="12DCA80E"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State of New York </w:t>
      </w:r>
    </w:p>
    <w:p w14:paraId="3109CA60"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Commonwealth of Pennsylvania </w:t>
      </w:r>
    </w:p>
    <w:p w14:paraId="6BCFF1CD"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Commonwealth of Virginia </w:t>
      </w:r>
    </w:p>
    <w:p w14:paraId="7102B598"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State of West Virginia </w:t>
      </w:r>
    </w:p>
    <w:p w14:paraId="0C9E069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Chesapeake Bay Commission </w:t>
      </w:r>
    </w:p>
    <w:p w14:paraId="54F00D58"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Farm Service Agency </w:t>
      </w:r>
      <w:r w:rsidRPr="00E22D71">
        <w:rPr>
          <w:rFonts w:cs="Times New Roman"/>
          <w:i/>
          <w:iCs/>
          <w:color w:val="1F4E79" w:themeColor="accent1" w:themeShade="80"/>
        </w:rPr>
        <w:t>(U.S. Department of Agriculture)</w:t>
      </w:r>
      <w:r w:rsidRPr="00E22D71">
        <w:rPr>
          <w:rFonts w:cs="Times New Roman"/>
          <w:color w:val="1F4E79" w:themeColor="accent1" w:themeShade="80"/>
        </w:rPr>
        <w:t xml:space="preserve"> </w:t>
      </w:r>
    </w:p>
    <w:p w14:paraId="6D8336F2"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National Park Service </w:t>
      </w:r>
    </w:p>
    <w:p w14:paraId="71290843"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Natural Resources Conservation Service </w:t>
      </w:r>
      <w:r w:rsidRPr="00E22D71">
        <w:rPr>
          <w:rFonts w:cs="Times New Roman"/>
          <w:i/>
          <w:iCs/>
          <w:color w:val="1F4E79" w:themeColor="accent1" w:themeShade="80"/>
        </w:rPr>
        <w:t>(U.S. Department of Agriculture)</w:t>
      </w:r>
      <w:r w:rsidRPr="00E22D71">
        <w:rPr>
          <w:rFonts w:cs="Times New Roman"/>
          <w:color w:val="1F4E79" w:themeColor="accent1" w:themeShade="80"/>
        </w:rPr>
        <w:t xml:space="preserve"> </w:t>
      </w:r>
    </w:p>
    <w:p w14:paraId="7624DDF8"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Army Corps of Engineers </w:t>
      </w:r>
    </w:p>
    <w:p w14:paraId="4777CCAB"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Department of Defense </w:t>
      </w:r>
    </w:p>
    <w:p w14:paraId="7339B41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Environmental Protection Agency </w:t>
      </w:r>
    </w:p>
    <w:p w14:paraId="4F3D0547"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Fish and Wildlife Service </w:t>
      </w:r>
    </w:p>
    <w:p w14:paraId="6DC14F6D"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Forest Service </w:t>
      </w:r>
    </w:p>
    <w:p w14:paraId="2310034B"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U.S. Geological Survey </w:t>
      </w:r>
    </w:p>
    <w:p w14:paraId="19469EBB"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Alliance for the Chesapeake Bay </w:t>
      </w:r>
    </w:p>
    <w:p w14:paraId="219C74F6"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Baltimore Greenspace </w:t>
      </w:r>
    </w:p>
    <w:p w14:paraId="4D146595"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Cacapon Institute </w:t>
      </w:r>
    </w:p>
    <w:p w14:paraId="200D4CD1"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Casey Trees </w:t>
      </w:r>
    </w:p>
    <w:p w14:paraId="35C3174B"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Chesapeake Bay Foundation </w:t>
      </w:r>
    </w:p>
    <w:p w14:paraId="6C03D770"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Delaware Center for Horticulture </w:t>
      </w:r>
    </w:p>
    <w:p w14:paraId="6EF96D5D"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Ducks Unlimited </w:t>
      </w:r>
    </w:p>
    <w:p w14:paraId="0DD942D4"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Maryland Farm Bureau Federation </w:t>
      </w:r>
    </w:p>
    <w:p w14:paraId="1ADB759E"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The Nature Conservancy </w:t>
      </w:r>
    </w:p>
    <w:p w14:paraId="43C56683"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Parks and People Foundation </w:t>
      </w:r>
    </w:p>
    <w:p w14:paraId="5687FAD6"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Pennsylvania Conservation Districts </w:t>
      </w:r>
    </w:p>
    <w:p w14:paraId="00F38010"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Pheasants Forever </w:t>
      </w:r>
    </w:p>
    <w:p w14:paraId="307E0EA1"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Potomac Conservancy </w:t>
      </w:r>
    </w:p>
    <w:p w14:paraId="06E3EB6F"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Smithsonian Institution </w:t>
      </w:r>
    </w:p>
    <w:p w14:paraId="50853DEC"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Stroud Water Research Center </w:t>
      </w:r>
    </w:p>
    <w:p w14:paraId="3E00B2DE" w14:textId="273EC01F"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Tree</w:t>
      </w:r>
      <w:r w:rsidR="008008AE" w:rsidRPr="00E22D71">
        <w:rPr>
          <w:rFonts w:cs="Times New Roman"/>
          <w:color w:val="1F4E79" w:themeColor="accent1" w:themeShade="80"/>
        </w:rPr>
        <w:t xml:space="preserve"> </w:t>
      </w:r>
      <w:r w:rsidRPr="00E22D71">
        <w:rPr>
          <w:rFonts w:cs="Times New Roman"/>
          <w:color w:val="1F4E79" w:themeColor="accent1" w:themeShade="80"/>
        </w:rPr>
        <w:t xml:space="preserve">Baltimore </w:t>
      </w:r>
    </w:p>
    <w:p w14:paraId="52530034"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Trout Unlimited </w:t>
      </w:r>
    </w:p>
    <w:p w14:paraId="6D78DC9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Virginia Agribusiness Council </w:t>
      </w:r>
    </w:p>
    <w:p w14:paraId="21BEE2D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Virginia Cattlemen’s Association </w:t>
      </w:r>
    </w:p>
    <w:p w14:paraId="4143852A"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Virginia Dairymen’s Association </w:t>
      </w:r>
    </w:p>
    <w:p w14:paraId="19E59833" w14:textId="77777777"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 xml:space="preserve">Virginia Farm Bureau </w:t>
      </w:r>
    </w:p>
    <w:p w14:paraId="682479B8" w14:textId="180C897D" w:rsidR="0070536F" w:rsidRPr="00E22D71" w:rsidRDefault="0070536F" w:rsidP="00E22D71">
      <w:pPr>
        <w:pStyle w:val="NoSpacing"/>
        <w:numPr>
          <w:ilvl w:val="0"/>
          <w:numId w:val="3"/>
        </w:numPr>
        <w:rPr>
          <w:rFonts w:cs="Times New Roman"/>
          <w:color w:val="1F4E79" w:themeColor="accent1" w:themeShade="80"/>
        </w:rPr>
      </w:pPr>
      <w:r w:rsidRPr="00E22D71">
        <w:rPr>
          <w:rFonts w:cs="Times New Roman"/>
          <w:color w:val="1F4E79" w:themeColor="accent1" w:themeShade="80"/>
        </w:rPr>
        <w:t>Virginia Grain Producers</w:t>
      </w:r>
    </w:p>
    <w:p w14:paraId="3CC7960A" w14:textId="77777777" w:rsidR="0070536F" w:rsidRPr="00E22D71" w:rsidRDefault="0070536F" w:rsidP="00E22D71">
      <w:pPr>
        <w:pStyle w:val="NoSpacing"/>
        <w:sectPr w:rsidR="0070536F" w:rsidRPr="00E22D71" w:rsidSect="0070536F">
          <w:type w:val="continuous"/>
          <w:pgSz w:w="12240" w:h="15840"/>
          <w:pgMar w:top="1440" w:right="1080" w:bottom="1440" w:left="1080" w:header="720" w:footer="720" w:gutter="0"/>
          <w:cols w:num="2" w:space="720"/>
          <w:titlePg/>
          <w:docGrid w:linePitch="360"/>
        </w:sectPr>
      </w:pPr>
    </w:p>
    <w:p w14:paraId="4A6A8135" w14:textId="21E3D74E" w:rsidR="0070536F" w:rsidRPr="00E22D71" w:rsidRDefault="0070536F" w:rsidP="00E22D71">
      <w:pPr>
        <w:pStyle w:val="NoSpacing"/>
      </w:pPr>
    </w:p>
    <w:p w14:paraId="45ED67D6" w14:textId="77777777" w:rsidR="00953692" w:rsidRPr="00E22D71" w:rsidRDefault="00CE1E7D" w:rsidP="00E22D71">
      <w:pPr>
        <w:pStyle w:val="NoSpacing"/>
      </w:pPr>
      <w:r w:rsidRPr="00E22D71">
        <w:rPr>
          <w:b/>
        </w:rPr>
        <w:t>Progress:</w:t>
      </w:r>
      <w:r w:rsidRPr="00E22D71">
        <w:t xml:space="preserve"> </w:t>
      </w:r>
    </w:p>
    <w:p w14:paraId="7E9D9A39" w14:textId="5835F241" w:rsidR="006B4DE5" w:rsidRPr="00E22D71" w:rsidRDefault="00531240" w:rsidP="00E22D71">
      <w:pPr>
        <w:pStyle w:val="NoSpacing"/>
        <w:rPr>
          <w:color w:val="1F4E79" w:themeColor="accent1" w:themeShade="80"/>
        </w:rPr>
      </w:pPr>
      <w:r w:rsidRPr="00E22D71">
        <w:rPr>
          <w:color w:val="1F4E79" w:themeColor="accent1" w:themeShade="80"/>
        </w:rPr>
        <w:t xml:space="preserve">We are </w:t>
      </w:r>
      <w:r w:rsidRPr="00E22D71">
        <w:rPr>
          <w:b/>
          <w:color w:val="1F4E79" w:themeColor="accent1" w:themeShade="80"/>
          <w:u w:val="single"/>
        </w:rPr>
        <w:t>not</w:t>
      </w:r>
      <w:r w:rsidRPr="00E22D71">
        <w:rPr>
          <w:color w:val="1F4E79" w:themeColor="accent1" w:themeShade="80"/>
        </w:rPr>
        <w:t xml:space="preserve"> on track to meet our goal.</w:t>
      </w:r>
    </w:p>
    <w:p w14:paraId="5265B454" w14:textId="595069AC" w:rsidR="009E7CAF" w:rsidRPr="00E22D71" w:rsidRDefault="00531240" w:rsidP="00E22D71">
      <w:pPr>
        <w:pStyle w:val="NoSpacing"/>
      </w:pPr>
      <w:r w:rsidRPr="00E22D71">
        <w:rPr>
          <w:noProof/>
          <w:lang w:bidi="ar-SA"/>
        </w:rPr>
        <w:lastRenderedPageBreak/>
        <w:drawing>
          <wp:inline distT="0" distB="0" distL="0" distR="0" wp14:anchorId="7CF2C086" wp14:editId="40F4FB70">
            <wp:extent cx="6010275" cy="2695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59F5D4" w14:textId="0B7CB370" w:rsidR="00531240" w:rsidRPr="00E22D71" w:rsidRDefault="00DD4034" w:rsidP="00E22D71">
      <w:pPr>
        <w:pStyle w:val="Heading3"/>
        <w:spacing w:before="0" w:line="240" w:lineRule="auto"/>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Figure 1 shows p</w:t>
      </w:r>
      <w:r w:rsidR="00531240" w:rsidRPr="00E22D71">
        <w:rPr>
          <w:rFonts w:asciiTheme="minorHAnsi" w:hAnsiTheme="minorHAnsi"/>
          <w:color w:val="1F4E79" w:themeColor="accent1" w:themeShade="80"/>
          <w:sz w:val="22"/>
          <w:szCs w:val="22"/>
        </w:rPr>
        <w:t>rogress of restoring new RFB in Ba</w:t>
      </w:r>
      <w:r w:rsidRPr="00E22D71">
        <w:rPr>
          <w:rFonts w:asciiTheme="minorHAnsi" w:hAnsiTheme="minorHAnsi"/>
          <w:color w:val="1F4E79" w:themeColor="accent1" w:themeShade="80"/>
          <w:sz w:val="22"/>
          <w:szCs w:val="22"/>
        </w:rPr>
        <w:t>y as reported in Bay Barometer.</w:t>
      </w:r>
      <w:r w:rsidR="00531240" w:rsidRPr="00E22D71">
        <w:rPr>
          <w:rFonts w:asciiTheme="minorHAnsi" w:hAnsiTheme="minorHAnsi"/>
          <w:color w:val="1F4E79" w:themeColor="accent1" w:themeShade="80"/>
          <w:sz w:val="22"/>
          <w:szCs w:val="22"/>
        </w:rPr>
        <w:t xml:space="preserve"> Note that 2016 90% of mil</w:t>
      </w:r>
      <w:r w:rsidRPr="00E22D71">
        <w:rPr>
          <w:rFonts w:asciiTheme="minorHAnsi" w:hAnsiTheme="minorHAnsi"/>
          <w:color w:val="1F4E79" w:themeColor="accent1" w:themeShade="80"/>
          <w:sz w:val="22"/>
          <w:szCs w:val="22"/>
        </w:rPr>
        <w:t xml:space="preserve">es came from </w:t>
      </w:r>
      <w:r w:rsidR="00352144" w:rsidRPr="00E22D71">
        <w:rPr>
          <w:rFonts w:asciiTheme="minorHAnsi" w:hAnsiTheme="minorHAnsi"/>
          <w:color w:val="1F4E79" w:themeColor="accent1" w:themeShade="80"/>
          <w:sz w:val="22"/>
          <w:szCs w:val="22"/>
        </w:rPr>
        <w:t>Penn State</w:t>
      </w:r>
      <w:r w:rsidRPr="00E22D71">
        <w:rPr>
          <w:rFonts w:asciiTheme="minorHAnsi" w:hAnsiTheme="minorHAnsi"/>
          <w:color w:val="1F4E79" w:themeColor="accent1" w:themeShade="80"/>
          <w:sz w:val="22"/>
          <w:szCs w:val="22"/>
        </w:rPr>
        <w:t xml:space="preserve"> survey. </w:t>
      </w:r>
      <w:r w:rsidR="00531240" w:rsidRPr="00E22D71">
        <w:rPr>
          <w:rFonts w:asciiTheme="minorHAnsi" w:hAnsiTheme="minorHAnsi"/>
          <w:color w:val="1F4E79" w:themeColor="accent1" w:themeShade="80"/>
          <w:sz w:val="22"/>
          <w:szCs w:val="22"/>
        </w:rPr>
        <w:t>Otherwise, restoration rate was similar to 2015.</w:t>
      </w:r>
    </w:p>
    <w:p w14:paraId="6AF332B2" w14:textId="77777777" w:rsidR="00531240" w:rsidRPr="00E22D71" w:rsidRDefault="00531240" w:rsidP="00E22D71">
      <w:pPr>
        <w:spacing w:after="0" w:line="240" w:lineRule="auto"/>
      </w:pPr>
    </w:p>
    <w:p w14:paraId="0538A301" w14:textId="0200F962" w:rsidR="00531240" w:rsidRPr="00E22D71" w:rsidRDefault="00531240" w:rsidP="00E22D71">
      <w:pPr>
        <w:pStyle w:val="Heading3"/>
        <w:spacing w:before="0" w:line="240" w:lineRule="auto"/>
        <w:rPr>
          <w:rFonts w:asciiTheme="minorHAnsi" w:hAnsiTheme="minorHAnsi"/>
          <w:sz w:val="22"/>
          <w:szCs w:val="22"/>
        </w:rPr>
      </w:pPr>
      <w:r w:rsidRPr="00E22D71">
        <w:rPr>
          <w:rFonts w:asciiTheme="minorHAnsi" w:hAnsiTheme="minorHAnsi"/>
          <w:noProof/>
          <w:sz w:val="22"/>
          <w:szCs w:val="22"/>
        </w:rPr>
        <w:drawing>
          <wp:inline distT="0" distB="0" distL="0" distR="0" wp14:anchorId="7A6BE676" wp14:editId="51BD8285">
            <wp:extent cx="5676164" cy="414337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srcRect l="3009" t="12404" r="26368" b="23157"/>
                    <a:stretch/>
                  </pic:blipFill>
                  <pic:spPr>
                    <a:xfrm>
                      <a:off x="0" y="0"/>
                      <a:ext cx="5709190" cy="4167483"/>
                    </a:xfrm>
                    <a:prstGeom prst="rect">
                      <a:avLst/>
                    </a:prstGeom>
                  </pic:spPr>
                </pic:pic>
              </a:graphicData>
            </a:graphic>
          </wp:inline>
        </w:drawing>
      </w:r>
    </w:p>
    <w:p w14:paraId="22A33AB7" w14:textId="31D236B4" w:rsidR="00531240" w:rsidRPr="00E22D71" w:rsidRDefault="00531240" w:rsidP="00E22D71">
      <w:pPr>
        <w:pStyle w:val="Heading3"/>
        <w:spacing w:before="0" w:line="240" w:lineRule="auto"/>
        <w:rPr>
          <w:rFonts w:asciiTheme="minorHAnsi" w:hAnsiTheme="minorHAnsi"/>
          <w:sz w:val="22"/>
          <w:szCs w:val="22"/>
        </w:rPr>
      </w:pPr>
      <w:r w:rsidRPr="00E22D71">
        <w:rPr>
          <w:rFonts w:asciiTheme="minorHAnsi" w:hAnsiTheme="minorHAnsi"/>
          <w:color w:val="1F4E79" w:themeColor="accent1" w:themeShade="80"/>
          <w:sz w:val="22"/>
          <w:szCs w:val="22"/>
        </w:rPr>
        <w:t xml:space="preserve">Figure 2 shows certain counties with more progress (those shaded dark blue) neighboring counties with little progress (as shown on </w:t>
      </w:r>
      <w:hyperlink r:id="rId17" w:history="1">
        <w:r w:rsidRPr="00E22D71">
          <w:rPr>
            <w:rStyle w:val="Hyperlink"/>
            <w:rFonts w:asciiTheme="minorHAnsi" w:hAnsiTheme="minorHAnsi"/>
            <w:sz w:val="22"/>
            <w:szCs w:val="22"/>
          </w:rPr>
          <w:t>www.chesapeakeforestbuffers.net</w:t>
        </w:r>
      </w:hyperlink>
      <w:r w:rsidRPr="00E22D71">
        <w:rPr>
          <w:rFonts w:asciiTheme="minorHAnsi" w:hAnsiTheme="minorHAnsi"/>
          <w:sz w:val="22"/>
          <w:szCs w:val="22"/>
        </w:rPr>
        <w:t>)</w:t>
      </w:r>
    </w:p>
    <w:p w14:paraId="6E145B55" w14:textId="77777777" w:rsidR="00531240" w:rsidRDefault="00531240" w:rsidP="00E22D71">
      <w:pPr>
        <w:pStyle w:val="Heading3"/>
        <w:spacing w:before="0" w:line="240" w:lineRule="auto"/>
        <w:rPr>
          <w:rFonts w:asciiTheme="minorHAnsi" w:eastAsiaTheme="minorHAnsi" w:hAnsiTheme="minorHAnsi" w:cstheme="minorBidi"/>
          <w:color w:val="auto"/>
          <w:sz w:val="22"/>
          <w:szCs w:val="22"/>
        </w:rPr>
      </w:pPr>
    </w:p>
    <w:p w14:paraId="7639E2B1" w14:textId="77777777" w:rsidR="005D3250" w:rsidRPr="005D3250" w:rsidRDefault="005D3250" w:rsidP="005D3250"/>
    <w:p w14:paraId="25F1D497" w14:textId="77777777" w:rsidR="00A2109C" w:rsidRPr="00E22D71" w:rsidRDefault="00A2109C" w:rsidP="00E22D71">
      <w:pPr>
        <w:pStyle w:val="NoSpacing"/>
        <w:rPr>
          <w:i/>
        </w:rPr>
      </w:pPr>
      <w:r w:rsidRPr="00E22D71">
        <w:rPr>
          <w:i/>
        </w:rPr>
        <w:lastRenderedPageBreak/>
        <w:t xml:space="preserve">What are our assumptions? </w:t>
      </w:r>
    </w:p>
    <w:p w14:paraId="49755E67" w14:textId="77777777" w:rsidR="001F033E" w:rsidRPr="00E22D71" w:rsidRDefault="001F033E" w:rsidP="00E22D71">
      <w:pPr>
        <w:pStyle w:val="NoSpacing"/>
        <w:rPr>
          <w:i/>
        </w:rPr>
      </w:pPr>
    </w:p>
    <w:p w14:paraId="36B36794" w14:textId="792E2DF6" w:rsidR="001F033E" w:rsidRPr="00E22D71" w:rsidRDefault="00F912F1" w:rsidP="00E22D71">
      <w:pPr>
        <w:pStyle w:val="NoSpacing"/>
        <w:numPr>
          <w:ilvl w:val="0"/>
          <w:numId w:val="1"/>
        </w:numPr>
      </w:pPr>
      <w:r w:rsidRPr="00E22D71">
        <w:t>What original assumptions did we make in our Management Strategy that we felt were important to</w:t>
      </w:r>
      <w:r w:rsidR="00CA6963" w:rsidRPr="00E22D71">
        <w:t xml:space="preserve"> our</w:t>
      </w:r>
      <w:r w:rsidRPr="00E22D71">
        <w:t xml:space="preserve"> success</w:t>
      </w:r>
      <w:r w:rsidR="001F033E" w:rsidRPr="00E22D71">
        <w:t>?</w:t>
      </w:r>
    </w:p>
    <w:p w14:paraId="1B9965F2" w14:textId="1F09B561" w:rsidR="001F033E" w:rsidRPr="00E22D71" w:rsidRDefault="00F912F1" w:rsidP="00E22D71">
      <w:pPr>
        <w:pStyle w:val="NoSpacing"/>
        <w:numPr>
          <w:ilvl w:val="1"/>
          <w:numId w:val="1"/>
        </w:numPr>
        <w:rPr>
          <w:color w:val="1F4E79" w:themeColor="accent1" w:themeShade="80"/>
        </w:rPr>
      </w:pPr>
      <w:r w:rsidRPr="00E22D71">
        <w:rPr>
          <w:color w:val="1F4E79" w:themeColor="accent1" w:themeShade="80"/>
        </w:rPr>
        <w:t xml:space="preserve">What “Factors Influencing Success” </w:t>
      </w:r>
      <w:r w:rsidR="00CA6963" w:rsidRPr="00E22D71">
        <w:rPr>
          <w:color w:val="1F4E79" w:themeColor="accent1" w:themeShade="80"/>
        </w:rPr>
        <w:t xml:space="preserve">were </w:t>
      </w:r>
      <w:r w:rsidRPr="00E22D71">
        <w:rPr>
          <w:color w:val="1F4E79" w:themeColor="accent1" w:themeShade="80"/>
        </w:rPr>
        <w:t xml:space="preserve">originally identified in </w:t>
      </w:r>
      <w:r w:rsidR="00CA6963" w:rsidRPr="00E22D71">
        <w:rPr>
          <w:color w:val="1F4E79" w:themeColor="accent1" w:themeShade="80"/>
        </w:rPr>
        <w:t xml:space="preserve">your </w:t>
      </w:r>
      <w:r w:rsidRPr="00E22D71">
        <w:rPr>
          <w:color w:val="1F4E79" w:themeColor="accent1" w:themeShade="80"/>
        </w:rPr>
        <w:t>Management Strategy</w:t>
      </w:r>
      <w:r w:rsidR="001F033E" w:rsidRPr="00E22D71">
        <w:rPr>
          <w:color w:val="1F4E79" w:themeColor="accent1" w:themeShade="80"/>
        </w:rPr>
        <w:t xml:space="preserve">? </w:t>
      </w:r>
    </w:p>
    <w:p w14:paraId="0F577735" w14:textId="77777777"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Fluctuation in commodity crop values </w:t>
      </w:r>
    </w:p>
    <w:p w14:paraId="2984EF3E" w14:textId="4A658C3A"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Inter-generational transfer of agricultural lands </w:t>
      </w:r>
    </w:p>
    <w:p w14:paraId="6BDADFD5" w14:textId="34C158C0"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Loss of agricultural lands </w:t>
      </w:r>
    </w:p>
    <w:p w14:paraId="4C1549B1" w14:textId="787682C1" w:rsidR="00CD53A1" w:rsidRPr="00E22D71" w:rsidRDefault="00CD53A1" w:rsidP="00E22D71">
      <w:pPr>
        <w:pStyle w:val="NoSpacing"/>
        <w:numPr>
          <w:ilvl w:val="0"/>
          <w:numId w:val="4"/>
        </w:numPr>
        <w:ind w:left="1440"/>
        <w:rPr>
          <w:color w:val="1F4E79" w:themeColor="accent1" w:themeShade="80"/>
        </w:rPr>
      </w:pPr>
      <w:r w:rsidRPr="00E22D71">
        <w:rPr>
          <w:color w:val="1F4E79" w:themeColor="accent1" w:themeShade="80"/>
        </w:rPr>
        <w:t>Lack of congressional authorization of a new Farm Bill, which caused Conservation Reserve Program to experience extensive delays in 2013 and 2014</w:t>
      </w:r>
    </w:p>
    <w:p w14:paraId="1BC9A1CE" w14:textId="77777777"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Federal/state/local leadership place insufficient emphasis on RFB as a priority practice and allow less beneficial practices to successfully compete for riparian space </w:t>
      </w:r>
    </w:p>
    <w:p w14:paraId="215122F2" w14:textId="7C9CFFC5"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Technical assistance is insufficient </w:t>
      </w:r>
    </w:p>
    <w:p w14:paraId="40B65FDA" w14:textId="2E0D3416"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Lack of interagency coordination and staff training at all levels of government </w:t>
      </w:r>
    </w:p>
    <w:p w14:paraId="2F88020B" w14:textId="4B93EBDC"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Lackluster incentives, and incentives that are not strategic and do not leverage resources wisely </w:t>
      </w:r>
    </w:p>
    <w:p w14:paraId="0FC31D4A" w14:textId="04CC35C9"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Federal funds go unused, sometimes for lack of a 20% match </w:t>
      </w:r>
    </w:p>
    <w:p w14:paraId="4B4769B0" w14:textId="293811D9"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Federal programs lack the flexibility states and landowners need </w:t>
      </w:r>
    </w:p>
    <w:p w14:paraId="0DAE5B8F" w14:textId="671183A7"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Outreach to landowners with riparian areas needs to stress the importance of RFB, new information, and improved incentives for enrollment, re-enrollment, and permanent protection </w:t>
      </w:r>
    </w:p>
    <w:p w14:paraId="74FB2F86" w14:textId="25F484FF"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Better understanding of why only 53% of RFB acres are re-enrolling upon expiration of first 15-year contract –work to increase re-enrollment or ease buffer </w:t>
      </w:r>
    </w:p>
    <w:p w14:paraId="635B18D2" w14:textId="309EF09F"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Lack of information available to landowners and technical assistance providers </w:t>
      </w:r>
    </w:p>
    <w:p w14:paraId="38D414EB" w14:textId="5C81D043"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Unsatisfactory survival of buffer plantings and maintenance issues primarily due to excess deer and vole browse and competing vegetation </w:t>
      </w:r>
    </w:p>
    <w:p w14:paraId="3B33530A" w14:textId="7B1F85A2"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Complicated cost-share program application and implementation process accompanied by unclear communication </w:t>
      </w:r>
    </w:p>
    <w:p w14:paraId="3B056E0A" w14:textId="03569C41" w:rsidR="00CD53A1" w:rsidRPr="00E22D71" w:rsidRDefault="00CD53A1" w:rsidP="00E22D71">
      <w:pPr>
        <w:pStyle w:val="Default"/>
        <w:numPr>
          <w:ilvl w:val="0"/>
          <w:numId w:val="4"/>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Lack of targeting riparian forest buffers to where they would do the most good </w:t>
      </w:r>
    </w:p>
    <w:p w14:paraId="7583317A" w14:textId="2CB51B98" w:rsidR="00CD53A1" w:rsidRPr="00E22D71" w:rsidRDefault="00CD53A1" w:rsidP="00E22D71">
      <w:pPr>
        <w:pStyle w:val="NoSpacing"/>
        <w:numPr>
          <w:ilvl w:val="0"/>
          <w:numId w:val="4"/>
        </w:numPr>
        <w:ind w:left="1440"/>
        <w:rPr>
          <w:color w:val="1F4E79" w:themeColor="accent1" w:themeShade="80"/>
        </w:rPr>
      </w:pPr>
      <w:r w:rsidRPr="00E22D71">
        <w:rPr>
          <w:color w:val="1F4E79" w:themeColor="accent1" w:themeShade="80"/>
        </w:rPr>
        <w:t>Lack of focus on permanent protection of riparian forest buffers; they are often lost when agricultural lands are converted to development and small, linear easements are difficult to manage.</w:t>
      </w:r>
    </w:p>
    <w:p w14:paraId="47376BA4" w14:textId="77777777" w:rsidR="00DA0B45" w:rsidRPr="00E22D71" w:rsidRDefault="00DA0B45" w:rsidP="00E22D71">
      <w:pPr>
        <w:pStyle w:val="NoSpacing"/>
        <w:ind w:left="1440"/>
      </w:pPr>
    </w:p>
    <w:p w14:paraId="28D305E7" w14:textId="1598A03F" w:rsidR="00DA0B45" w:rsidRPr="00E22D71" w:rsidRDefault="00F912F1" w:rsidP="00E22D71">
      <w:pPr>
        <w:pStyle w:val="NoSpacing"/>
        <w:numPr>
          <w:ilvl w:val="1"/>
          <w:numId w:val="1"/>
        </w:numPr>
      </w:pPr>
      <w:r w:rsidRPr="00E22D71">
        <w:t xml:space="preserve">What </w:t>
      </w:r>
      <w:r w:rsidR="00CA6963" w:rsidRPr="00E22D71">
        <w:t xml:space="preserve">programmatic gaps that fail to address those factors </w:t>
      </w:r>
      <w:r w:rsidRPr="00E22D71">
        <w:t xml:space="preserve">did you originally identify in </w:t>
      </w:r>
      <w:r w:rsidR="00CA6963" w:rsidRPr="00E22D71">
        <w:t xml:space="preserve">your </w:t>
      </w:r>
      <w:r w:rsidRPr="00E22D71">
        <w:t>Management Strategy</w:t>
      </w:r>
      <w:r w:rsidR="001F033E" w:rsidRPr="00E22D71">
        <w:t xml:space="preserve">? </w:t>
      </w:r>
    </w:p>
    <w:p w14:paraId="42962D69" w14:textId="36438DA6"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Inconsistent availability of the Conservation Reserve Enhancement Program (CREP) hinders landowner outreach. These interruptions increase skepticism among landowners and program staff about CREP’s viability. It is also difficult to talk about program benefits with landowners when the program is not currently open. </w:t>
      </w:r>
    </w:p>
    <w:p w14:paraId="1658F25C" w14:textId="589DF53E"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Inconsistent leadership at the local level that recognizes that riparian forest buffers are a priority practice. Counties that prioritize riparian forest buffers have more success than those that do not. </w:t>
      </w:r>
    </w:p>
    <w:p w14:paraId="6D566566" w14:textId="3ED6207E"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Environmental Quality Incentives Program does not leverage the implementation of riparian forest buffers through the CREP in application rankings. This limits the ability to leverage funding and provide a substantial incentive for riparian forest buffers. </w:t>
      </w:r>
    </w:p>
    <w:p w14:paraId="267CD9D1" w14:textId="37A95ADD"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State FSA and NRCS goals do not include state watershed implementation targets. The lack of common goals disconnects state and federal priorities. </w:t>
      </w:r>
    </w:p>
    <w:p w14:paraId="1EBCDFCC" w14:textId="75A0D620"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Lack of coordination with other federal, state, and private conservation funding programs on how investments can be leveraged. </w:t>
      </w:r>
    </w:p>
    <w:p w14:paraId="368E13AD" w14:textId="25ACEA2F"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State and local FSA and NRCS offices lack outcome-based performance measures to assess success (e.g. miles and acres of riparian forest buffer established). </w:t>
      </w:r>
    </w:p>
    <w:p w14:paraId="03959E8E" w14:textId="77777777"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Program communication is too complicated and hinders landowner enrollment. </w:t>
      </w:r>
    </w:p>
    <w:p w14:paraId="1DF064BC" w14:textId="72CC60DD"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Lack of training for technical service providers, land trusts and other partners on the importance of riparian forest buffers, assessment of the costs and benefits of implementing forest buffers for landowners, and marketing strategies. </w:t>
      </w:r>
    </w:p>
    <w:p w14:paraId="2A554E26" w14:textId="0379CD7A"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Application process needs to be streamlined especially for offices where partners are not co-located. Agencies that are working together with a streamlined process have more success than those that do not. </w:t>
      </w:r>
    </w:p>
    <w:p w14:paraId="5B1B05A7" w14:textId="7217508B"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Landowners do not always have a point of contact on whom they can rely for guidance for the life of the contract </w:t>
      </w:r>
    </w:p>
    <w:p w14:paraId="36B4B062" w14:textId="3DA4B096"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Successful establishment of a riparian forest buffer requires long-term maintenance. Fields of leaning or downed tree-tubes and other signs of failure discourage landowners from enrolling in programs. </w:t>
      </w:r>
    </w:p>
    <w:p w14:paraId="33982963" w14:textId="372265B5"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Incentives for establishment are inadequate and need to begin before planting and occur for at least five years. </w:t>
      </w:r>
    </w:p>
    <w:p w14:paraId="0D6E4C0D" w14:textId="587261E5" w:rsidR="00DA0B45" w:rsidRPr="00E22D71" w:rsidRDefault="00DA0B45" w:rsidP="00E22D71">
      <w:pPr>
        <w:pStyle w:val="ListParagraph"/>
        <w:numPr>
          <w:ilvl w:val="0"/>
          <w:numId w:val="6"/>
        </w:numPr>
        <w:autoSpaceDE w:val="0"/>
        <w:autoSpaceDN w:val="0"/>
        <w:adjustRightInd w:val="0"/>
        <w:spacing w:after="0" w:line="240" w:lineRule="auto"/>
        <w:ind w:left="1440"/>
        <w:rPr>
          <w:rFonts w:cs="Calibri"/>
          <w:color w:val="1F4E79" w:themeColor="accent1" w:themeShade="80"/>
        </w:rPr>
      </w:pPr>
      <w:r w:rsidRPr="00E22D71">
        <w:rPr>
          <w:rFonts w:cs="Calibri"/>
          <w:color w:val="1F4E79" w:themeColor="accent1" w:themeShade="80"/>
        </w:rPr>
        <w:t xml:space="preserve">Given limited incentives, landowners have difficulty dealing with maintenance issues (e.g. invasive species, tree shelters, loss due to flooding, etc.) the first few years after planting. </w:t>
      </w:r>
    </w:p>
    <w:p w14:paraId="5B684DF6" w14:textId="77777777"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A lack of technical assistance for riparian forest buffers and related practices can create a bottleneck for implementation. </w:t>
      </w:r>
    </w:p>
    <w:p w14:paraId="11D0E158" w14:textId="6F38C282"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There are limited funds made available for technical assistance </w:t>
      </w:r>
    </w:p>
    <w:p w14:paraId="2245F229" w14:textId="3DB4B436"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Riparian forest buffer easement programs are not active in most Chesapeake Bay jurisdictions. </w:t>
      </w:r>
    </w:p>
    <w:p w14:paraId="7067E1EA" w14:textId="77777777"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Many Conservation Reserve Enhancement Program contracts are set to expire in the next few years, and a lack of outreach and technical assistance and changing crop prices could lead to a decline in the area of riparian forest buffers. </w:t>
      </w:r>
    </w:p>
    <w:p w14:paraId="05D6E7B5" w14:textId="5C66CFA5" w:rsidR="00DA0B45" w:rsidRPr="00E22D71" w:rsidRDefault="00DA0B45" w:rsidP="00E22D71">
      <w:pPr>
        <w:pStyle w:val="Default"/>
        <w:numPr>
          <w:ilvl w:val="0"/>
          <w:numId w:val="6"/>
        </w:numPr>
        <w:ind w:left="1440"/>
        <w:rPr>
          <w:rFonts w:asciiTheme="minorHAnsi" w:hAnsiTheme="minorHAnsi"/>
          <w:color w:val="1F4E79" w:themeColor="accent1" w:themeShade="80"/>
          <w:sz w:val="22"/>
          <w:szCs w:val="22"/>
        </w:rPr>
      </w:pPr>
      <w:r w:rsidRPr="00E22D71">
        <w:rPr>
          <w:rFonts w:asciiTheme="minorHAnsi" w:hAnsiTheme="minorHAnsi"/>
          <w:color w:val="1F4E79" w:themeColor="accent1" w:themeShade="80"/>
          <w:sz w:val="22"/>
          <w:szCs w:val="22"/>
        </w:rPr>
        <w:t xml:space="preserve">Grass buffer contracts that have naturally regenerated to forest may be unable to reenroll as a forest buffer. </w:t>
      </w:r>
    </w:p>
    <w:p w14:paraId="47F55A9E" w14:textId="77777777" w:rsidR="00CD53A1" w:rsidRPr="00E22D71" w:rsidRDefault="00CD53A1" w:rsidP="00E22D71">
      <w:pPr>
        <w:pStyle w:val="NoSpacing"/>
      </w:pPr>
    </w:p>
    <w:p w14:paraId="0715100E" w14:textId="7280E4F2" w:rsidR="001F033E" w:rsidRPr="00E22D71" w:rsidRDefault="00F912F1" w:rsidP="00E22D71">
      <w:pPr>
        <w:pStyle w:val="NoSpacing"/>
        <w:numPr>
          <w:ilvl w:val="1"/>
          <w:numId w:val="1"/>
        </w:numPr>
      </w:pPr>
      <w:r w:rsidRPr="00E22D71">
        <w:t xml:space="preserve">What were the “Management Approaches” you chose </w:t>
      </w:r>
      <w:r w:rsidR="00541F8F" w:rsidRPr="00E22D71">
        <w:t xml:space="preserve">to include </w:t>
      </w:r>
      <w:r w:rsidRPr="00E22D71">
        <w:t xml:space="preserve">in your </w:t>
      </w:r>
      <w:r w:rsidR="00541F8F" w:rsidRPr="00E22D71">
        <w:t xml:space="preserve">Management Strategy </w:t>
      </w:r>
      <w:r w:rsidRPr="00E22D71">
        <w:t xml:space="preserve">and </w:t>
      </w:r>
      <w:r w:rsidR="00541F8F" w:rsidRPr="00E22D71">
        <w:t xml:space="preserve">Two-Year Work Plan in order </w:t>
      </w:r>
      <w:r w:rsidRPr="00E22D71">
        <w:t>to address those gaps</w:t>
      </w:r>
      <w:r w:rsidR="001F033E" w:rsidRPr="00E22D71">
        <w:t xml:space="preserve">? </w:t>
      </w:r>
    </w:p>
    <w:p w14:paraId="2AA233C5" w14:textId="3D410480"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Leadership</w:t>
      </w:r>
    </w:p>
    <w:p w14:paraId="08C65F41" w14:textId="486EC3FD"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Programmatic Barriers</w:t>
      </w:r>
    </w:p>
    <w:p w14:paraId="02566BB6" w14:textId="510468C7"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Technical Assistance</w:t>
      </w:r>
    </w:p>
    <w:p w14:paraId="1AA1ECC1" w14:textId="42F0BE30"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New Enrollment</w:t>
      </w:r>
    </w:p>
    <w:p w14:paraId="31346AC4" w14:textId="7AB0E6EA"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Establishment/Maintenance</w:t>
      </w:r>
    </w:p>
    <w:p w14:paraId="28BD213D" w14:textId="2761C554"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Re-enrollment</w:t>
      </w:r>
    </w:p>
    <w:p w14:paraId="6F97A354" w14:textId="4BFC7675"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Targeting</w:t>
      </w:r>
    </w:p>
    <w:p w14:paraId="6CDBEC13" w14:textId="10E62089"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Easement Programs</w:t>
      </w:r>
    </w:p>
    <w:p w14:paraId="2F595387" w14:textId="677AEDFA" w:rsidR="00CD53A1" w:rsidRPr="00E22D71" w:rsidRDefault="00CD53A1" w:rsidP="00E22D71">
      <w:pPr>
        <w:pStyle w:val="NoSpacing"/>
        <w:numPr>
          <w:ilvl w:val="0"/>
          <w:numId w:val="5"/>
        </w:numPr>
        <w:ind w:left="1440"/>
        <w:rPr>
          <w:color w:val="1F4E79" w:themeColor="accent1" w:themeShade="80"/>
        </w:rPr>
      </w:pPr>
      <w:r w:rsidRPr="00E22D71">
        <w:rPr>
          <w:color w:val="1F4E79" w:themeColor="accent1" w:themeShade="80"/>
        </w:rPr>
        <w:t>Non-ag lands</w:t>
      </w:r>
    </w:p>
    <w:p w14:paraId="4E159E5C" w14:textId="77777777" w:rsidR="00FD5D39" w:rsidRPr="00E22D71" w:rsidRDefault="00FD5D39" w:rsidP="00E22D71">
      <w:pPr>
        <w:pStyle w:val="NoSpacing"/>
      </w:pPr>
    </w:p>
    <w:p w14:paraId="0F6CB751" w14:textId="15844E51" w:rsidR="001F033E" w:rsidRPr="00E22D71" w:rsidRDefault="00A2109C" w:rsidP="00E22D71">
      <w:pPr>
        <w:pStyle w:val="NoSpacing"/>
        <w:rPr>
          <w:i/>
        </w:rPr>
      </w:pPr>
      <w:r w:rsidRPr="00E22D71">
        <w:rPr>
          <w:i/>
        </w:rPr>
        <w:t xml:space="preserve">Are we doing what we said we would do? </w:t>
      </w:r>
    </w:p>
    <w:p w14:paraId="58C14F47" w14:textId="77777777" w:rsidR="001F033E" w:rsidRPr="00E22D71" w:rsidRDefault="001F033E" w:rsidP="00E22D71">
      <w:pPr>
        <w:pStyle w:val="NoSpacing"/>
        <w:numPr>
          <w:ilvl w:val="0"/>
          <w:numId w:val="1"/>
        </w:numPr>
      </w:pPr>
      <w:r w:rsidRPr="00E22D71">
        <w:t>Are you on track to achieve your Outcome by the identified date?</w:t>
      </w:r>
    </w:p>
    <w:p w14:paraId="0B0B411F" w14:textId="35AD1061" w:rsidR="001F033E" w:rsidRPr="00E22D71" w:rsidRDefault="001F033E" w:rsidP="00E22D71">
      <w:pPr>
        <w:pStyle w:val="NoSpacing"/>
        <w:numPr>
          <w:ilvl w:val="1"/>
          <w:numId w:val="1"/>
        </w:numPr>
      </w:pPr>
      <w:r w:rsidRPr="00E22D71">
        <w:t>What is your target? What does this target represent</w:t>
      </w:r>
      <w:r w:rsidR="00EB16E0" w:rsidRPr="00E22D71">
        <w:t>?</w:t>
      </w:r>
      <w:r w:rsidRPr="00E22D71">
        <w:t xml:space="preserve"> </w:t>
      </w:r>
    </w:p>
    <w:p w14:paraId="218F28C6" w14:textId="77777777" w:rsidR="00EB6BB8" w:rsidRDefault="00EB16E0" w:rsidP="00EB6BB8">
      <w:pPr>
        <w:pStyle w:val="NoSpacing"/>
        <w:ind w:left="1440"/>
        <w:rPr>
          <w:color w:val="1F4E79" w:themeColor="accent1" w:themeShade="80"/>
        </w:rPr>
      </w:pPr>
      <w:r w:rsidRPr="00E22D71">
        <w:rPr>
          <w:color w:val="1F4E79" w:themeColor="accent1" w:themeShade="80"/>
        </w:rPr>
        <w:t xml:space="preserve">Restore 900 miles per year of riparian forest buffer a year and conserve existing buffers until at least 70 percent of riparian areas throughout the watershed are forested. </w:t>
      </w:r>
    </w:p>
    <w:p w14:paraId="5C6C6EB3" w14:textId="528D815A" w:rsidR="00EB16E0" w:rsidRPr="00E22D71" w:rsidRDefault="00EB16E0" w:rsidP="00E22D71">
      <w:pPr>
        <w:pStyle w:val="NoSpacing"/>
        <w:ind w:left="1440"/>
        <w:rPr>
          <w:color w:val="1F4E79" w:themeColor="accent1" w:themeShade="80"/>
        </w:rPr>
      </w:pPr>
      <w:r w:rsidRPr="00E22D71">
        <w:rPr>
          <w:color w:val="1F4E79" w:themeColor="accent1" w:themeShade="80"/>
        </w:rPr>
        <w:t>There is no deadline</w:t>
      </w:r>
      <w:r w:rsidR="00EB6BB8">
        <w:rPr>
          <w:color w:val="1F4E79" w:themeColor="accent1" w:themeShade="80"/>
        </w:rPr>
        <w:t xml:space="preserve"> for this goal</w:t>
      </w:r>
      <w:r w:rsidRPr="00E22D71">
        <w:rPr>
          <w:color w:val="1F4E79" w:themeColor="accent1" w:themeShade="80"/>
        </w:rPr>
        <w:t>;</w:t>
      </w:r>
      <w:r w:rsidR="00EB6BB8">
        <w:rPr>
          <w:color w:val="1F4E79" w:themeColor="accent1" w:themeShade="80"/>
        </w:rPr>
        <w:t xml:space="preserve"> this is an annual goal</w:t>
      </w:r>
      <w:r w:rsidR="00DD4034" w:rsidRPr="00E22D71">
        <w:rPr>
          <w:color w:val="1F4E79" w:themeColor="accent1" w:themeShade="80"/>
        </w:rPr>
        <w:t>.</w:t>
      </w:r>
      <w:r w:rsidR="009F10EC">
        <w:rPr>
          <w:color w:val="1F4E79" w:themeColor="accent1" w:themeShade="80"/>
        </w:rPr>
        <w:t xml:space="preserve">  Note: 70 percent forested riparian area is a minimum</w:t>
      </w:r>
      <w:r w:rsidR="00EB6BB8">
        <w:rPr>
          <w:color w:val="1F4E79" w:themeColor="accent1" w:themeShade="80"/>
        </w:rPr>
        <w:t xml:space="preserve"> goal</w:t>
      </w:r>
      <w:r w:rsidR="009F10EC">
        <w:rPr>
          <w:color w:val="1F4E79" w:themeColor="accent1" w:themeShade="80"/>
        </w:rPr>
        <w:t>.  New, high-resolution data indicate that we are closer to 70 percent than we originally thought.  This should not be a deterrent to getting riparian areas forested as they are clearly still needed and the long-term target should be revised to reflect a “ceiling” rather than a “floor”.</w:t>
      </w:r>
    </w:p>
    <w:p w14:paraId="7BE65603" w14:textId="77777777" w:rsidR="001F033E" w:rsidRPr="00E22D71" w:rsidRDefault="001F033E" w:rsidP="00E22D71">
      <w:pPr>
        <w:pStyle w:val="NoSpacing"/>
        <w:numPr>
          <w:ilvl w:val="1"/>
          <w:numId w:val="1"/>
        </w:numPr>
      </w:pPr>
      <w:r w:rsidRPr="00E22D71">
        <w:t xml:space="preserve">What actual progress has been made thus far? </w:t>
      </w:r>
    </w:p>
    <w:p w14:paraId="6B8ABD47" w14:textId="77777777" w:rsidR="009F10EC" w:rsidRDefault="009F10EC" w:rsidP="00E22D71">
      <w:pPr>
        <w:pStyle w:val="NoSpacing"/>
        <w:ind w:left="1440"/>
        <w:rPr>
          <w:color w:val="1F4E79" w:themeColor="accent1" w:themeShade="80"/>
        </w:rPr>
      </w:pPr>
      <w:r>
        <w:rPr>
          <w:color w:val="1F4E79" w:themeColor="accent1" w:themeShade="80"/>
        </w:rPr>
        <w:t xml:space="preserve">Average new acres of forest buffers in recent years is about 60.  </w:t>
      </w:r>
    </w:p>
    <w:p w14:paraId="1AA5319E" w14:textId="133D6218" w:rsidR="00DD4034" w:rsidRPr="00E22D71" w:rsidRDefault="009F10EC" w:rsidP="00E22D71">
      <w:pPr>
        <w:pStyle w:val="NoSpacing"/>
        <w:ind w:left="1440"/>
        <w:rPr>
          <w:color w:val="1F4E79" w:themeColor="accent1" w:themeShade="80"/>
        </w:rPr>
      </w:pPr>
      <w:r>
        <w:rPr>
          <w:color w:val="1F4E79" w:themeColor="accent1" w:themeShade="80"/>
        </w:rPr>
        <w:t>There are</w:t>
      </w:r>
      <w:r w:rsidR="00DD4034" w:rsidRPr="00E22D71">
        <w:rPr>
          <w:color w:val="1F4E79" w:themeColor="accent1" w:themeShade="80"/>
        </w:rPr>
        <w:t xml:space="preserve"> </w:t>
      </w:r>
      <w:r>
        <w:rPr>
          <w:color w:val="1F4E79" w:themeColor="accent1" w:themeShade="80"/>
        </w:rPr>
        <w:t xml:space="preserve">still </w:t>
      </w:r>
      <w:r w:rsidR="00DD4034" w:rsidRPr="00E22D71">
        <w:rPr>
          <w:color w:val="1F4E79" w:themeColor="accent1" w:themeShade="80"/>
        </w:rPr>
        <w:t>about 1.4 million acres of riparian in crop, pasture, or turf in the watershed.</w:t>
      </w:r>
      <w:r>
        <w:rPr>
          <w:color w:val="1F4E79" w:themeColor="accent1" w:themeShade="80"/>
        </w:rPr>
        <w:t xml:space="preserve"> See Figure 1.</w:t>
      </w:r>
    </w:p>
    <w:p w14:paraId="4E7EAB5F" w14:textId="77777777" w:rsidR="001F033E" w:rsidRPr="00E22D71" w:rsidRDefault="001F033E" w:rsidP="00E22D71">
      <w:pPr>
        <w:pStyle w:val="NoSpacing"/>
        <w:numPr>
          <w:ilvl w:val="1"/>
          <w:numId w:val="1"/>
        </w:numPr>
      </w:pPr>
      <w:r w:rsidRPr="00E22D71">
        <w:t>What could explain any existing gap(s) between your actual progress and anticipated trajectory?</w:t>
      </w:r>
    </w:p>
    <w:p w14:paraId="7FC7D6D5" w14:textId="77777777" w:rsidR="00490D84" w:rsidRPr="00E22D71" w:rsidRDefault="00DD4034" w:rsidP="00E22D71">
      <w:pPr>
        <w:pStyle w:val="NoSpacing"/>
        <w:numPr>
          <w:ilvl w:val="4"/>
          <w:numId w:val="10"/>
        </w:numPr>
        <w:ind w:left="1710"/>
        <w:rPr>
          <w:color w:val="1F4E79" w:themeColor="accent1" w:themeShade="80"/>
        </w:rPr>
      </w:pPr>
      <w:r w:rsidRPr="00E22D71">
        <w:rPr>
          <w:color w:val="1F4E79" w:themeColor="accent1" w:themeShade="80"/>
        </w:rPr>
        <w:t>Lack of sustained leadership support</w:t>
      </w:r>
    </w:p>
    <w:p w14:paraId="308997F9" w14:textId="73F02744" w:rsidR="00490D84" w:rsidRPr="00E22D71" w:rsidRDefault="00EB6BB8" w:rsidP="00E22D71">
      <w:pPr>
        <w:pStyle w:val="NoSpacing"/>
        <w:numPr>
          <w:ilvl w:val="4"/>
          <w:numId w:val="10"/>
        </w:numPr>
        <w:ind w:left="1710"/>
        <w:rPr>
          <w:color w:val="1F4E79" w:themeColor="accent1" w:themeShade="80"/>
        </w:rPr>
      </w:pPr>
      <w:r>
        <w:rPr>
          <w:color w:val="1F4E79" w:themeColor="accent1" w:themeShade="80"/>
        </w:rPr>
        <w:t xml:space="preserve">Not having fully-functional teams at the local level to delivery CREP and other programs </w:t>
      </w:r>
    </w:p>
    <w:p w14:paraId="29980932" w14:textId="53F86B3F" w:rsidR="00490D84" w:rsidRPr="00E22D71" w:rsidRDefault="00DD4034" w:rsidP="00E22D71">
      <w:pPr>
        <w:pStyle w:val="NoSpacing"/>
        <w:numPr>
          <w:ilvl w:val="0"/>
          <w:numId w:val="9"/>
        </w:numPr>
        <w:ind w:left="1710"/>
        <w:rPr>
          <w:color w:val="1F4E79" w:themeColor="accent1" w:themeShade="80"/>
        </w:rPr>
      </w:pPr>
      <w:r w:rsidRPr="00E22D71">
        <w:rPr>
          <w:color w:val="1F4E79" w:themeColor="accent1" w:themeShade="80"/>
        </w:rPr>
        <w:t>Staff turnover and a low numbers of technical service providers (TSPs)</w:t>
      </w:r>
    </w:p>
    <w:p w14:paraId="48A57F8E" w14:textId="62D15C46" w:rsidR="00490D84" w:rsidRPr="00E22D71" w:rsidRDefault="00DD4034" w:rsidP="00E22D71">
      <w:pPr>
        <w:pStyle w:val="NoSpacing"/>
        <w:numPr>
          <w:ilvl w:val="0"/>
          <w:numId w:val="9"/>
        </w:numPr>
        <w:ind w:left="1710"/>
        <w:rPr>
          <w:color w:val="1F4E79" w:themeColor="accent1" w:themeShade="80"/>
        </w:rPr>
      </w:pPr>
      <w:r w:rsidRPr="00E22D71">
        <w:rPr>
          <w:color w:val="1F4E79" w:themeColor="accent1" w:themeShade="80"/>
        </w:rPr>
        <w:t xml:space="preserve">Competing programs for </w:t>
      </w:r>
      <w:r w:rsidR="00EB71B2">
        <w:rPr>
          <w:color w:val="1F4E79" w:themeColor="accent1" w:themeShade="80"/>
        </w:rPr>
        <w:t>limited</w:t>
      </w:r>
      <w:r w:rsidRPr="00E22D71">
        <w:rPr>
          <w:color w:val="1F4E79" w:themeColor="accent1" w:themeShade="80"/>
        </w:rPr>
        <w:t xml:space="preserve"> riparian area</w:t>
      </w:r>
    </w:p>
    <w:p w14:paraId="101B53DD" w14:textId="0916494B" w:rsidR="00490D84" w:rsidRPr="00E22D71" w:rsidRDefault="00DD4034" w:rsidP="00E22D71">
      <w:pPr>
        <w:pStyle w:val="NoSpacing"/>
        <w:numPr>
          <w:ilvl w:val="0"/>
          <w:numId w:val="9"/>
        </w:numPr>
        <w:ind w:left="1710"/>
        <w:rPr>
          <w:color w:val="1F4E79" w:themeColor="accent1" w:themeShade="80"/>
        </w:rPr>
      </w:pPr>
      <w:r w:rsidRPr="00E22D71">
        <w:rPr>
          <w:color w:val="1F4E79" w:themeColor="accent1" w:themeShade="80"/>
        </w:rPr>
        <w:t xml:space="preserve">Many </w:t>
      </w:r>
      <w:r w:rsidR="00EB71B2">
        <w:rPr>
          <w:color w:val="1F4E79" w:themeColor="accent1" w:themeShade="80"/>
        </w:rPr>
        <w:t>key people/positions (from leadership to local level)</w:t>
      </w:r>
      <w:r w:rsidRPr="00E22D71">
        <w:rPr>
          <w:color w:val="1F4E79" w:themeColor="accent1" w:themeShade="80"/>
        </w:rPr>
        <w:t xml:space="preserve"> still don’t get it</w:t>
      </w:r>
    </w:p>
    <w:p w14:paraId="036D00A2" w14:textId="3CBBE7D3" w:rsidR="00490D84" w:rsidRPr="00E22D71" w:rsidRDefault="00DD4034" w:rsidP="00E22D71">
      <w:pPr>
        <w:pStyle w:val="NoSpacing"/>
        <w:numPr>
          <w:ilvl w:val="0"/>
          <w:numId w:val="9"/>
        </w:numPr>
        <w:ind w:left="1710"/>
        <w:rPr>
          <w:color w:val="1F4E79" w:themeColor="accent1" w:themeShade="80"/>
        </w:rPr>
      </w:pPr>
      <w:r w:rsidRPr="00E22D71">
        <w:rPr>
          <w:color w:val="1F4E79" w:themeColor="accent1" w:themeShade="80"/>
        </w:rPr>
        <w:t>Slow pace/need to greatly accelerate efforts</w:t>
      </w:r>
    </w:p>
    <w:p w14:paraId="50F2749A" w14:textId="2B5E1455" w:rsidR="00DD4034" w:rsidRPr="00E22D71" w:rsidRDefault="00DD4034" w:rsidP="00E22D71">
      <w:pPr>
        <w:pStyle w:val="NoSpacing"/>
        <w:numPr>
          <w:ilvl w:val="0"/>
          <w:numId w:val="9"/>
        </w:numPr>
        <w:ind w:left="1710"/>
        <w:rPr>
          <w:color w:val="1F4E79" w:themeColor="accent1" w:themeShade="80"/>
        </w:rPr>
      </w:pPr>
      <w:r w:rsidRPr="00E22D71">
        <w:rPr>
          <w:color w:val="1F4E79" w:themeColor="accent1" w:themeShade="80"/>
        </w:rPr>
        <w:t>No concerted buffer program for non-ag lands</w:t>
      </w:r>
    </w:p>
    <w:p w14:paraId="6C814622" w14:textId="77777777" w:rsidR="00A2109C" w:rsidRPr="005D3250" w:rsidRDefault="00A2109C" w:rsidP="00E22D71">
      <w:pPr>
        <w:pStyle w:val="NoSpacing"/>
        <w:rPr>
          <w:i/>
        </w:rPr>
      </w:pPr>
    </w:p>
    <w:p w14:paraId="366C7266" w14:textId="77777777" w:rsidR="00F70088" w:rsidRPr="005D3250" w:rsidRDefault="0013526F" w:rsidP="00E22D71">
      <w:pPr>
        <w:pStyle w:val="NoSpacing"/>
        <w:numPr>
          <w:ilvl w:val="0"/>
          <w:numId w:val="1"/>
        </w:numPr>
      </w:pPr>
      <w:r w:rsidRPr="005D3250">
        <w:t>Which of your management actions have been the most critical to your progress thus far? Why?</w:t>
      </w:r>
      <w:r w:rsidR="00FD5D39" w:rsidRPr="005D3250">
        <w:t xml:space="preserve"> </w:t>
      </w:r>
      <w:r w:rsidR="005E61AD" w:rsidRPr="005D3250">
        <w:t xml:space="preserve">Indicate </w:t>
      </w:r>
      <w:r w:rsidR="00A30C9C" w:rsidRPr="005D3250">
        <w:t xml:space="preserve">which </w:t>
      </w:r>
      <w:r w:rsidR="005E61AD" w:rsidRPr="005D3250">
        <w:t xml:space="preserve">influencing factors these actions were meant to manage. </w:t>
      </w:r>
    </w:p>
    <w:p w14:paraId="01573E04" w14:textId="39DED923" w:rsidR="00DD4034" w:rsidRDefault="00EB71B2" w:rsidP="00E22D71">
      <w:pPr>
        <w:pStyle w:val="NoSpacing"/>
        <w:ind w:left="720"/>
        <w:rPr>
          <w:color w:val="1F4E79" w:themeColor="accent1" w:themeShade="80"/>
        </w:rPr>
      </w:pPr>
      <w:r>
        <w:rPr>
          <w:color w:val="1F4E79" w:themeColor="accent1" w:themeShade="80"/>
        </w:rPr>
        <w:t>Additional field positions added with assistance of FSA</w:t>
      </w:r>
    </w:p>
    <w:p w14:paraId="34F1C351" w14:textId="7B1C4D27" w:rsidR="00EB71B2" w:rsidRDefault="00EB71B2" w:rsidP="00E22D71">
      <w:pPr>
        <w:pStyle w:val="NoSpacing"/>
        <w:ind w:left="720"/>
        <w:rPr>
          <w:color w:val="1F4E79" w:themeColor="accent1" w:themeShade="80"/>
        </w:rPr>
      </w:pPr>
      <w:r>
        <w:rPr>
          <w:color w:val="1F4E79" w:themeColor="accent1" w:themeShade="80"/>
        </w:rPr>
        <w:t>Outreach</w:t>
      </w:r>
    </w:p>
    <w:p w14:paraId="353CDDF8" w14:textId="07C8DE1D" w:rsidR="00EB71B2" w:rsidRPr="005D3250" w:rsidRDefault="00EB71B2" w:rsidP="00E22D71">
      <w:pPr>
        <w:pStyle w:val="NoSpacing"/>
        <w:ind w:left="720"/>
        <w:rPr>
          <w:color w:val="1F4E79" w:themeColor="accent1" w:themeShade="80"/>
        </w:rPr>
      </w:pPr>
      <w:r>
        <w:rPr>
          <w:color w:val="1F4E79" w:themeColor="accent1" w:themeShade="80"/>
        </w:rPr>
        <w:t>Incentive funding</w:t>
      </w:r>
    </w:p>
    <w:p w14:paraId="796D8A31" w14:textId="081AE9D9" w:rsidR="005E61AD" w:rsidRPr="005D3250" w:rsidRDefault="005E61AD" w:rsidP="00E22D71">
      <w:pPr>
        <w:pStyle w:val="NoSpacing"/>
        <w:rPr>
          <w:color w:val="1F4E79" w:themeColor="accent1" w:themeShade="80"/>
        </w:rPr>
      </w:pPr>
    </w:p>
    <w:p w14:paraId="7A5B8384" w14:textId="0B1AB4FB" w:rsidR="0013526F" w:rsidRPr="005D3250" w:rsidRDefault="0013526F" w:rsidP="00E22D71">
      <w:pPr>
        <w:pStyle w:val="NoSpacing"/>
        <w:numPr>
          <w:ilvl w:val="0"/>
          <w:numId w:val="1"/>
        </w:numPr>
      </w:pPr>
      <w:r w:rsidRPr="005D3250">
        <w:t>Which of your management actions will be the most critical to your progress in the future? Why? What barriers must be removed—and how, and by whom—to allow these actions to be taken?</w:t>
      </w:r>
      <w:r w:rsidR="00FD5D39" w:rsidRPr="005D3250">
        <w:t xml:space="preserve"> Indicate which </w:t>
      </w:r>
      <w:r w:rsidR="00A30C9C" w:rsidRPr="005D3250">
        <w:t xml:space="preserve">influencing </w:t>
      </w:r>
      <w:r w:rsidR="00FD5D39" w:rsidRPr="005D3250">
        <w:t xml:space="preserve">factors these actions </w:t>
      </w:r>
      <w:r w:rsidR="00C9665B" w:rsidRPr="005D3250">
        <w:t xml:space="preserve">will be </w:t>
      </w:r>
      <w:r w:rsidR="00FD5D39" w:rsidRPr="005D3250">
        <w:t>meant to manage.</w:t>
      </w:r>
    </w:p>
    <w:p w14:paraId="533EC00B" w14:textId="1F66394E" w:rsidR="00DD4034" w:rsidRDefault="00DD4034" w:rsidP="00E22D71">
      <w:pPr>
        <w:pStyle w:val="NoSpacing"/>
        <w:ind w:left="720"/>
        <w:rPr>
          <w:color w:val="1F4E79" w:themeColor="accent1" w:themeShade="80"/>
          <w:lang w:bidi="ar-SA"/>
        </w:rPr>
      </w:pPr>
      <w:r w:rsidRPr="005D3250">
        <w:rPr>
          <w:color w:val="1F4E79" w:themeColor="accent1" w:themeShade="80"/>
          <w:lang w:bidi="ar-SA"/>
        </w:rPr>
        <w:t>Improved leadership and technical assistance</w:t>
      </w:r>
      <w:r w:rsidR="005423FF" w:rsidRPr="005D3250">
        <w:rPr>
          <w:color w:val="1F4E79" w:themeColor="accent1" w:themeShade="80"/>
          <w:lang w:bidi="ar-SA"/>
        </w:rPr>
        <w:t xml:space="preserve"> actions</w:t>
      </w:r>
    </w:p>
    <w:p w14:paraId="3FFDA546" w14:textId="00BA44C0" w:rsidR="00EB71B2" w:rsidRPr="005D3250" w:rsidRDefault="00EB71B2" w:rsidP="00E22D71">
      <w:pPr>
        <w:pStyle w:val="NoSpacing"/>
        <w:ind w:left="720"/>
        <w:rPr>
          <w:color w:val="1F4E79" w:themeColor="accent1" w:themeShade="80"/>
        </w:rPr>
      </w:pPr>
      <w:r>
        <w:rPr>
          <w:color w:val="1F4E79" w:themeColor="accent1" w:themeShade="80"/>
          <w:lang w:bidi="ar-SA"/>
        </w:rPr>
        <w:t>Focus on implementation</w:t>
      </w:r>
    </w:p>
    <w:p w14:paraId="23D159C3" w14:textId="32FB3E67" w:rsidR="00FD5D39" w:rsidRPr="005D3250" w:rsidRDefault="00FD5D39" w:rsidP="00E22D71">
      <w:pPr>
        <w:pStyle w:val="NoSpacing"/>
        <w:rPr>
          <w:color w:val="1F4E79" w:themeColor="accent1" w:themeShade="80"/>
        </w:rPr>
      </w:pPr>
    </w:p>
    <w:p w14:paraId="4B85E306" w14:textId="69EE8EE1" w:rsidR="00A2109C" w:rsidRPr="00E22D71" w:rsidRDefault="00A2109C" w:rsidP="00E22D71">
      <w:pPr>
        <w:pStyle w:val="NoSpacing"/>
        <w:rPr>
          <w:i/>
        </w:rPr>
      </w:pPr>
      <w:r w:rsidRPr="00E22D71">
        <w:rPr>
          <w:i/>
        </w:rPr>
        <w:t xml:space="preserve">Are our actions having the expected effect? </w:t>
      </w:r>
    </w:p>
    <w:p w14:paraId="6A6332AC" w14:textId="70FD71DA" w:rsidR="0013526F" w:rsidRDefault="00AC3525" w:rsidP="00E22D71">
      <w:pPr>
        <w:pStyle w:val="NoSpacing"/>
        <w:numPr>
          <w:ilvl w:val="0"/>
          <w:numId w:val="1"/>
        </w:numPr>
      </w:pPr>
      <w:r w:rsidRPr="00E22D71">
        <w:t>What scientific, fiscal</w:t>
      </w:r>
      <w:r w:rsidR="00541F8F" w:rsidRPr="00E22D71">
        <w:t>,</w:t>
      </w:r>
      <w:r w:rsidRPr="00E22D71">
        <w:t xml:space="preserve"> or policy-related developments </w:t>
      </w:r>
      <w:r w:rsidR="0013526F" w:rsidRPr="00E22D71">
        <w:t xml:space="preserve">or lessons learned </w:t>
      </w:r>
      <w:r w:rsidR="00C559DA" w:rsidRPr="00E22D71">
        <w:t xml:space="preserve">(if any) </w:t>
      </w:r>
      <w:r w:rsidR="0013526F" w:rsidRPr="00E22D71">
        <w:t>have changed your logic or assumptions</w:t>
      </w:r>
      <w:r w:rsidR="009D7343" w:rsidRPr="00E22D71">
        <w:t xml:space="preserve"> (e.g., your recommended measure of progress; the factors you believe influence your ability to succeed; or the management actions you recommend taking) </w:t>
      </w:r>
      <w:r w:rsidR="0013526F" w:rsidRPr="00E22D71">
        <w:t xml:space="preserve">about your Outcome? </w:t>
      </w:r>
    </w:p>
    <w:p w14:paraId="09E0200A" w14:textId="77777777" w:rsidR="005D3250" w:rsidRPr="005D3250" w:rsidRDefault="005D3250" w:rsidP="005D3250">
      <w:pPr>
        <w:pStyle w:val="NoSpacing"/>
        <w:ind w:left="720"/>
        <w:rPr>
          <w:color w:val="1F4E79" w:themeColor="accent1" w:themeShade="80"/>
        </w:rPr>
      </w:pPr>
    </w:p>
    <w:p w14:paraId="7A9BD3FC" w14:textId="4AEBFA1C" w:rsidR="00F70088" w:rsidRPr="005D3250" w:rsidRDefault="00F70088" w:rsidP="00E22D71">
      <w:pPr>
        <w:pStyle w:val="NoSpacing"/>
        <w:rPr>
          <w:color w:val="1F4E79" w:themeColor="accent1" w:themeShade="80"/>
        </w:rPr>
      </w:pPr>
    </w:p>
    <w:p w14:paraId="42EE0B03" w14:textId="7FEC2CF8" w:rsidR="00C457BA" w:rsidRPr="005D3250" w:rsidRDefault="00C457BA" w:rsidP="00E22D71">
      <w:pPr>
        <w:pStyle w:val="NoSpacing"/>
        <w:rPr>
          <w:i/>
        </w:rPr>
      </w:pPr>
      <w:r w:rsidRPr="00E22D71">
        <w:rPr>
          <w:i/>
        </w:rPr>
        <w:t>How should we adapt?</w:t>
      </w:r>
    </w:p>
    <w:p w14:paraId="35C6AD8E" w14:textId="77777777" w:rsidR="00E22D71" w:rsidRPr="00E22D71" w:rsidRDefault="001F033E" w:rsidP="00E22D71">
      <w:pPr>
        <w:pStyle w:val="NoSpacing"/>
        <w:numPr>
          <w:ilvl w:val="0"/>
          <w:numId w:val="1"/>
        </w:numPr>
      </w:pPr>
      <w:r w:rsidRPr="00E22D71">
        <w:t xml:space="preserve">What (if anything) would you recommend changing about your </w:t>
      </w:r>
      <w:r w:rsidRPr="001C7EAE">
        <w:t>management approach at this time? Will these changes lead you to add, edit</w:t>
      </w:r>
      <w:r w:rsidR="00541F8F" w:rsidRPr="001C7EAE">
        <w:t>,</w:t>
      </w:r>
      <w:r w:rsidRPr="001C7EAE">
        <w:t xml:space="preserve"> or remove content in your </w:t>
      </w:r>
      <w:r w:rsidR="00541F8F" w:rsidRPr="001C7EAE">
        <w:t>Work Plan</w:t>
      </w:r>
      <w:r w:rsidRPr="001C7EAE">
        <w:t xml:space="preserve">? </w:t>
      </w:r>
      <w:r w:rsidRPr="00E22D71">
        <w:t>Explain.</w:t>
      </w:r>
    </w:p>
    <w:p w14:paraId="7567C8D9" w14:textId="6EAA98FD" w:rsidR="00AE1A7C" w:rsidRPr="001C7EAE" w:rsidRDefault="00E22D71" w:rsidP="00E22D71">
      <w:pPr>
        <w:pStyle w:val="NoSpacing"/>
        <w:ind w:left="720"/>
        <w:rPr>
          <w:color w:val="1F4E79" w:themeColor="accent1" w:themeShade="80"/>
        </w:rPr>
      </w:pPr>
      <w:r w:rsidRPr="001C7EAE">
        <w:rPr>
          <w:color w:val="1F4E79" w:themeColor="accent1" w:themeShade="80"/>
          <w:lang w:val="en"/>
        </w:rPr>
        <w:t>There needs to be more focus on improved implementation</w:t>
      </w:r>
      <w:r w:rsidRPr="001C7EAE">
        <w:rPr>
          <w:color w:val="1F4E79" w:themeColor="accent1" w:themeShade="80"/>
        </w:rPr>
        <w:t xml:space="preserve"> by creating</w:t>
      </w:r>
      <w:r w:rsidRPr="001C7EAE">
        <w:rPr>
          <w:color w:val="1F4E79" w:themeColor="accent1" w:themeShade="80"/>
          <w:lang w:val="en"/>
        </w:rPr>
        <w:t xml:space="preserve"> fully-functioning local teams, integrating</w:t>
      </w:r>
      <w:r w:rsidR="00551600" w:rsidRPr="001C7EAE">
        <w:rPr>
          <w:color w:val="1F4E79" w:themeColor="accent1" w:themeShade="80"/>
          <w:lang w:val="en"/>
        </w:rPr>
        <w:t xml:space="preserve"> RF</w:t>
      </w:r>
      <w:r w:rsidRPr="001C7EAE">
        <w:rPr>
          <w:color w:val="1F4E79" w:themeColor="accent1" w:themeShade="80"/>
          <w:lang w:val="en"/>
        </w:rPr>
        <w:t xml:space="preserve">B upfront as </w:t>
      </w:r>
      <w:r w:rsidR="00551600" w:rsidRPr="001C7EAE">
        <w:rPr>
          <w:color w:val="1F4E79" w:themeColor="accent1" w:themeShade="80"/>
          <w:lang w:val="en"/>
        </w:rPr>
        <w:t>part of whole farm planning</w:t>
      </w:r>
      <w:r w:rsidRPr="001C7EAE">
        <w:rPr>
          <w:color w:val="1F4E79" w:themeColor="accent1" w:themeShade="80"/>
        </w:rPr>
        <w:t xml:space="preserve">, increasing </w:t>
      </w:r>
      <w:r w:rsidR="00551600" w:rsidRPr="001C7EAE">
        <w:rPr>
          <w:color w:val="1F4E79" w:themeColor="accent1" w:themeShade="80"/>
          <w:lang w:val="en"/>
        </w:rPr>
        <w:t xml:space="preserve">TSPs through SWCDs </w:t>
      </w:r>
      <w:r w:rsidRPr="001C7EAE">
        <w:rPr>
          <w:color w:val="1F4E79" w:themeColor="accent1" w:themeShade="80"/>
          <w:lang w:val="en"/>
        </w:rPr>
        <w:t>and</w:t>
      </w:r>
      <w:r w:rsidRPr="001C7EAE">
        <w:rPr>
          <w:color w:val="1F4E79" w:themeColor="accent1" w:themeShade="80"/>
        </w:rPr>
        <w:t xml:space="preserve"> trusted farm consultants, p</w:t>
      </w:r>
      <w:r w:rsidR="00551600" w:rsidRPr="001C7EAE">
        <w:rPr>
          <w:color w:val="1F4E79" w:themeColor="accent1" w:themeShade="80"/>
        </w:rPr>
        <w:t>rovide co</w:t>
      </w:r>
      <w:r w:rsidRPr="001C7EAE">
        <w:rPr>
          <w:color w:val="1F4E79" w:themeColor="accent1" w:themeShade="80"/>
        </w:rPr>
        <w:t xml:space="preserve">mprehensive services to farmers, and increasing </w:t>
      </w:r>
      <w:r w:rsidR="00551600" w:rsidRPr="001C7EAE">
        <w:rPr>
          <w:color w:val="1F4E79" w:themeColor="accent1" w:themeShade="80"/>
          <w:lang w:val="en"/>
        </w:rPr>
        <w:t>conservation of RFBs</w:t>
      </w:r>
      <w:r w:rsidRPr="001C7EAE">
        <w:rPr>
          <w:color w:val="1F4E79" w:themeColor="accent1" w:themeShade="80"/>
          <w:lang w:val="en"/>
        </w:rPr>
        <w:t>.</w:t>
      </w:r>
    </w:p>
    <w:p w14:paraId="39AD78A3" w14:textId="13AFC4E7" w:rsidR="00AE1A7C" w:rsidRPr="001C7EAE" w:rsidRDefault="00E22D71" w:rsidP="00E22D71">
      <w:pPr>
        <w:pStyle w:val="NoSpacing"/>
        <w:ind w:left="720"/>
        <w:rPr>
          <w:color w:val="1F4E79" w:themeColor="accent1" w:themeShade="80"/>
        </w:rPr>
      </w:pPr>
      <w:r w:rsidRPr="001C7EAE">
        <w:rPr>
          <w:bCs/>
          <w:color w:val="1F4E79" w:themeColor="accent1" w:themeShade="80"/>
          <w:lang w:val="en"/>
        </w:rPr>
        <w:t>We need to elevate buffer needs through policy and leadership</w:t>
      </w:r>
      <w:r w:rsidRPr="001C7EAE">
        <w:rPr>
          <w:color w:val="1F4E79" w:themeColor="accent1" w:themeShade="80"/>
        </w:rPr>
        <w:t xml:space="preserve"> by </w:t>
      </w:r>
      <w:r w:rsidRPr="001C7EAE">
        <w:rPr>
          <w:color w:val="1F4E79" w:themeColor="accent1" w:themeShade="80"/>
          <w:lang w:val="en"/>
        </w:rPr>
        <w:t>having</w:t>
      </w:r>
      <w:r w:rsidR="00551600" w:rsidRPr="001C7EAE">
        <w:rPr>
          <w:color w:val="1F4E79" w:themeColor="accent1" w:themeShade="80"/>
          <w:lang w:val="en"/>
        </w:rPr>
        <w:t xml:space="preserve"> top </w:t>
      </w:r>
      <w:r w:rsidRPr="001C7EAE">
        <w:rPr>
          <w:color w:val="1F4E79" w:themeColor="accent1" w:themeShade="80"/>
          <w:lang w:val="en"/>
        </w:rPr>
        <w:t>water quality personnel work with RFB lead in each state, f</w:t>
      </w:r>
      <w:r w:rsidR="00551600" w:rsidRPr="001C7EAE">
        <w:rPr>
          <w:color w:val="1F4E79" w:themeColor="accent1" w:themeShade="80"/>
          <w:lang w:val="en"/>
        </w:rPr>
        <w:t>ind</w:t>
      </w:r>
      <w:r w:rsidRPr="001C7EAE">
        <w:rPr>
          <w:color w:val="1F4E79" w:themeColor="accent1" w:themeShade="80"/>
          <w:lang w:val="en"/>
        </w:rPr>
        <w:t>ing stable funding and staffing, developing state p</w:t>
      </w:r>
      <w:r w:rsidR="00551600" w:rsidRPr="001C7EAE">
        <w:rPr>
          <w:color w:val="1F4E79" w:themeColor="accent1" w:themeShade="80"/>
          <w:lang w:val="en"/>
        </w:rPr>
        <w:t xml:space="preserve">rograms to </w:t>
      </w:r>
      <w:r w:rsidRPr="001C7EAE">
        <w:rPr>
          <w:color w:val="1F4E79" w:themeColor="accent1" w:themeShade="80"/>
          <w:lang w:val="en"/>
        </w:rPr>
        <w:t>put RFBs on non-ag lands,</w:t>
      </w:r>
      <w:r w:rsidRPr="001C7EAE">
        <w:rPr>
          <w:color w:val="1F4E79" w:themeColor="accent1" w:themeShade="80"/>
        </w:rPr>
        <w:t xml:space="preserve"> revisiting </w:t>
      </w:r>
      <w:r w:rsidR="00551600" w:rsidRPr="001C7EAE">
        <w:rPr>
          <w:color w:val="1F4E79" w:themeColor="accent1" w:themeShade="80"/>
          <w:lang w:val="en"/>
        </w:rPr>
        <w:t>State Task Force Reports</w:t>
      </w:r>
      <w:r w:rsidRPr="001C7EAE">
        <w:rPr>
          <w:color w:val="1F4E79" w:themeColor="accent1" w:themeShade="80"/>
        </w:rPr>
        <w:t xml:space="preserve">, </w:t>
      </w:r>
      <w:r w:rsidRPr="001C7EAE">
        <w:rPr>
          <w:color w:val="1F4E79" w:themeColor="accent1" w:themeShade="80"/>
          <w:lang w:val="en"/>
        </w:rPr>
        <w:t>m</w:t>
      </w:r>
      <w:r w:rsidR="00551600" w:rsidRPr="001C7EAE">
        <w:rPr>
          <w:color w:val="1F4E79" w:themeColor="accent1" w:themeShade="80"/>
          <w:lang w:val="en"/>
        </w:rPr>
        <w:t>eet</w:t>
      </w:r>
      <w:r w:rsidRPr="001C7EAE">
        <w:rPr>
          <w:color w:val="1F4E79" w:themeColor="accent1" w:themeShade="80"/>
          <w:lang w:val="en"/>
        </w:rPr>
        <w:t>ing</w:t>
      </w:r>
      <w:r w:rsidR="00551600" w:rsidRPr="001C7EAE">
        <w:rPr>
          <w:color w:val="1F4E79" w:themeColor="accent1" w:themeShade="80"/>
          <w:lang w:val="en"/>
        </w:rPr>
        <w:t xml:space="preserve"> </w:t>
      </w:r>
      <w:r w:rsidR="00551600" w:rsidRPr="005D3250">
        <w:rPr>
          <w:color w:val="1F4E79" w:themeColor="accent1" w:themeShade="80"/>
          <w:lang w:val="en"/>
        </w:rPr>
        <w:t>regularly with State Con</w:t>
      </w:r>
      <w:r w:rsidRPr="005D3250">
        <w:rPr>
          <w:color w:val="1F4E79" w:themeColor="accent1" w:themeShade="80"/>
        </w:rPr>
        <w:t xml:space="preserve">, </w:t>
      </w:r>
      <w:r w:rsidRPr="001C7EAE">
        <w:rPr>
          <w:color w:val="1F4E79" w:themeColor="accent1" w:themeShade="80"/>
        </w:rPr>
        <w:t>and having state</w:t>
      </w:r>
      <w:r w:rsidR="001C7EAE" w:rsidRPr="001C7EAE">
        <w:rPr>
          <w:color w:val="1F4E79" w:themeColor="accent1" w:themeShade="80"/>
          <w:lang w:val="en"/>
        </w:rPr>
        <w:t xml:space="preserve"> CREP programs and policies</w:t>
      </w:r>
      <w:r w:rsidRPr="001C7EAE">
        <w:rPr>
          <w:color w:val="1F4E79" w:themeColor="accent1" w:themeShade="80"/>
          <w:lang w:val="en"/>
        </w:rPr>
        <w:t xml:space="preserve"> </w:t>
      </w:r>
      <w:r w:rsidR="00551600" w:rsidRPr="001C7EAE">
        <w:rPr>
          <w:color w:val="1F4E79" w:themeColor="accent1" w:themeShade="80"/>
          <w:lang w:val="en"/>
        </w:rPr>
        <w:t>reflect WIP Phase 3 needs</w:t>
      </w:r>
      <w:r w:rsidR="001C7EAE" w:rsidRPr="001C7EAE">
        <w:rPr>
          <w:color w:val="1F4E79" w:themeColor="accent1" w:themeShade="80"/>
          <w:lang w:val="en"/>
        </w:rPr>
        <w:t>.</w:t>
      </w:r>
    </w:p>
    <w:p w14:paraId="691ED1F3" w14:textId="2909D121" w:rsidR="001F033E" w:rsidRPr="00E22D71" w:rsidRDefault="001F033E" w:rsidP="00E22D71">
      <w:pPr>
        <w:pStyle w:val="NoSpacing"/>
      </w:pPr>
    </w:p>
    <w:p w14:paraId="6492EDED" w14:textId="237AB6E1" w:rsidR="00E22D71" w:rsidRDefault="001F033E" w:rsidP="00E22D71">
      <w:pPr>
        <w:pStyle w:val="NoSpacing"/>
        <w:numPr>
          <w:ilvl w:val="0"/>
          <w:numId w:val="1"/>
        </w:numPr>
      </w:pPr>
      <w:r w:rsidRPr="00E22D71">
        <w:t xml:space="preserve">What opportunities exist to collaborate across GITs? Can we target conservation or restoration work to yield co-benefits that would address multiple factors or support multiple actions across </w:t>
      </w:r>
      <w:r w:rsidR="00541F8F" w:rsidRPr="00E22D71">
        <w:t>Outcomes</w:t>
      </w:r>
      <w:r w:rsidRPr="00E22D71">
        <w:t>?</w:t>
      </w:r>
    </w:p>
    <w:p w14:paraId="4115D4AE" w14:textId="6EB02A45" w:rsidR="00E22D71" w:rsidRPr="00E22D71" w:rsidRDefault="00E22D71" w:rsidP="00E22D71">
      <w:pPr>
        <w:pStyle w:val="NoSpacing"/>
        <w:ind w:left="720"/>
        <w:rPr>
          <w:color w:val="1F4E79" w:themeColor="accent1" w:themeShade="80"/>
        </w:rPr>
      </w:pPr>
      <w:r w:rsidRPr="00E22D71">
        <w:rPr>
          <w:color w:val="1F4E79" w:themeColor="accent1" w:themeShade="80"/>
        </w:rPr>
        <w:t xml:space="preserve">Could work with the </w:t>
      </w:r>
      <w:r w:rsidR="001C7EAE">
        <w:rPr>
          <w:color w:val="1F4E79" w:themeColor="accent1" w:themeShade="80"/>
        </w:rPr>
        <w:t xml:space="preserve">Healthy Watersheds </w:t>
      </w:r>
      <w:r w:rsidRPr="00E22D71">
        <w:rPr>
          <w:color w:val="1F4E79" w:themeColor="accent1" w:themeShade="80"/>
        </w:rPr>
        <w:t xml:space="preserve">GIT on </w:t>
      </w:r>
      <w:r w:rsidR="00EB71B2">
        <w:rPr>
          <w:color w:val="1F4E79" w:themeColor="accent1" w:themeShade="80"/>
        </w:rPr>
        <w:t>overlapping buffer concerns</w:t>
      </w:r>
      <w:r w:rsidRPr="00E22D71">
        <w:rPr>
          <w:color w:val="1F4E79" w:themeColor="accent1" w:themeShade="80"/>
        </w:rPr>
        <w:t>, the</w:t>
      </w:r>
      <w:r w:rsidR="001C7EAE">
        <w:rPr>
          <w:color w:val="1F4E79" w:themeColor="accent1" w:themeShade="80"/>
        </w:rPr>
        <w:t xml:space="preserve"> Habitat </w:t>
      </w:r>
      <w:r w:rsidRPr="00E22D71">
        <w:rPr>
          <w:color w:val="1F4E79" w:themeColor="accent1" w:themeShade="80"/>
        </w:rPr>
        <w:t>GIT</w:t>
      </w:r>
      <w:r w:rsidR="00EB71B2">
        <w:rPr>
          <w:color w:val="1F4E79" w:themeColor="accent1" w:themeShade="80"/>
        </w:rPr>
        <w:t xml:space="preserve"> (</w:t>
      </w:r>
      <w:r w:rsidR="00352144">
        <w:rPr>
          <w:color w:val="1F4E79" w:themeColor="accent1" w:themeShade="80"/>
        </w:rPr>
        <w:t>esp.</w:t>
      </w:r>
      <w:r w:rsidR="00EB71B2">
        <w:rPr>
          <w:color w:val="1F4E79" w:themeColor="accent1" w:themeShade="80"/>
        </w:rPr>
        <w:t xml:space="preserve"> wetlands and brook trout)</w:t>
      </w:r>
      <w:r w:rsidRPr="00E22D71">
        <w:rPr>
          <w:color w:val="1F4E79" w:themeColor="accent1" w:themeShade="80"/>
        </w:rPr>
        <w:t xml:space="preserve"> on multifunctional buffers</w:t>
      </w:r>
      <w:r>
        <w:rPr>
          <w:color w:val="1F4E79" w:themeColor="accent1" w:themeShade="80"/>
        </w:rPr>
        <w:t xml:space="preserve">, </w:t>
      </w:r>
      <w:r w:rsidR="001C7EAE">
        <w:rPr>
          <w:color w:val="1F4E79" w:themeColor="accent1" w:themeShade="80"/>
        </w:rPr>
        <w:t xml:space="preserve">the Climate WG on use of buffers for climate resiliency and mitigation, </w:t>
      </w:r>
      <w:r>
        <w:rPr>
          <w:color w:val="1F4E79" w:themeColor="accent1" w:themeShade="80"/>
        </w:rPr>
        <w:t xml:space="preserve">and the </w:t>
      </w:r>
      <w:r w:rsidR="001C7EAE">
        <w:rPr>
          <w:color w:val="1F4E79" w:themeColor="accent1" w:themeShade="80"/>
        </w:rPr>
        <w:t>Ag WG</w:t>
      </w:r>
      <w:r w:rsidRPr="00E22D71">
        <w:rPr>
          <w:color w:val="1F4E79" w:themeColor="accent1" w:themeShade="80"/>
        </w:rPr>
        <w:t xml:space="preserve"> and </w:t>
      </w:r>
      <w:r w:rsidR="001C7EAE">
        <w:rPr>
          <w:color w:val="1F4E79" w:themeColor="accent1" w:themeShade="80"/>
        </w:rPr>
        <w:t xml:space="preserve">Water Quality </w:t>
      </w:r>
      <w:r w:rsidRPr="00E22D71">
        <w:rPr>
          <w:color w:val="1F4E79" w:themeColor="accent1" w:themeShade="80"/>
        </w:rPr>
        <w:t>GIT on whole farm planning.</w:t>
      </w:r>
    </w:p>
    <w:p w14:paraId="06A1E5A6" w14:textId="7C538A05" w:rsidR="001F033E" w:rsidRPr="00EB71B2" w:rsidRDefault="001F033E" w:rsidP="00E22D71">
      <w:pPr>
        <w:pStyle w:val="NoSpacing"/>
        <w:ind w:left="360"/>
      </w:pPr>
    </w:p>
    <w:p w14:paraId="208AE986" w14:textId="2A3ECAAC" w:rsidR="00ED296F" w:rsidRPr="00352144" w:rsidRDefault="00C457BA" w:rsidP="00AD3E43">
      <w:pPr>
        <w:pStyle w:val="NoSpacing"/>
        <w:numPr>
          <w:ilvl w:val="0"/>
          <w:numId w:val="1"/>
        </w:numPr>
      </w:pPr>
      <w:r w:rsidRPr="00EB71B2">
        <w:t xml:space="preserve">What is needed from the Management Board to continue or accelerate your progress? </w:t>
      </w:r>
      <w:r w:rsidR="00FB7E10" w:rsidRPr="00EB71B2">
        <w:t xml:space="preserve">Multiple </w:t>
      </w:r>
      <w:r w:rsidR="00541F8F" w:rsidRPr="00EB71B2">
        <w:t xml:space="preserve">requests for action, support or assistance from </w:t>
      </w:r>
      <w:r w:rsidR="00FB7E10" w:rsidRPr="00EB71B2">
        <w:t>the Management Board should be prioritized</w:t>
      </w:r>
      <w:r w:rsidR="00541F8F" w:rsidRPr="00EB71B2">
        <w:t>,</w:t>
      </w:r>
      <w:r w:rsidR="00FB7E10" w:rsidRPr="00EB71B2">
        <w:t xml:space="preserve"> where possible</w:t>
      </w:r>
      <w:r w:rsidR="00981C6B" w:rsidRPr="00EB71B2">
        <w:t xml:space="preserve">, and all requests should be “traceable” to the factors influencing progress toward your Outcome. </w:t>
      </w:r>
      <w:r w:rsidR="00541F8F" w:rsidRPr="00EB71B2">
        <w:t>Because a limited number of agencies and organizations are represented in the Management Board’s membership, we recommend naming those agencies and/or organizations that may play a key role in fulfilling your request for action, support, or assistance, in order to guide the Management Board in its work to contact, consult, or coordinate with partners.</w:t>
      </w:r>
      <w:r w:rsidR="00E52D8E" w:rsidRPr="00EB71B2">
        <w:t xml:space="preserve"> </w:t>
      </w:r>
    </w:p>
    <w:p w14:paraId="3C43BDEA" w14:textId="775288C8" w:rsidR="00AD3E43" w:rsidRDefault="001C7EAE" w:rsidP="00352144">
      <w:pPr>
        <w:pStyle w:val="NoSpacing"/>
        <w:numPr>
          <w:ilvl w:val="1"/>
          <w:numId w:val="14"/>
        </w:numPr>
        <w:ind w:left="1080"/>
        <w:rPr>
          <w:color w:val="1F4E79" w:themeColor="accent1" w:themeShade="80"/>
        </w:rPr>
      </w:pPr>
      <w:r>
        <w:rPr>
          <w:color w:val="1F4E79" w:themeColor="accent1" w:themeShade="80"/>
        </w:rPr>
        <w:t>RFBs need to be recognized as a fundamental water quality and ag</w:t>
      </w:r>
      <w:r w:rsidR="00352144">
        <w:rPr>
          <w:color w:val="1F4E79" w:themeColor="accent1" w:themeShade="80"/>
        </w:rPr>
        <w:t>riculture</w:t>
      </w:r>
      <w:r>
        <w:rPr>
          <w:color w:val="1F4E79" w:themeColor="accent1" w:themeShade="80"/>
        </w:rPr>
        <w:t xml:space="preserve"> practice and RFBs should be integrated and incorporate</w:t>
      </w:r>
      <w:r w:rsidR="00EB71B2">
        <w:rPr>
          <w:color w:val="1F4E79" w:themeColor="accent1" w:themeShade="80"/>
        </w:rPr>
        <w:t>d upfront as part of who</w:t>
      </w:r>
      <w:bookmarkStart w:id="1" w:name="_GoBack"/>
      <w:bookmarkEnd w:id="1"/>
      <w:r w:rsidR="00EB71B2">
        <w:rPr>
          <w:color w:val="1F4E79" w:themeColor="accent1" w:themeShade="80"/>
        </w:rPr>
        <w:t>le farm planning</w:t>
      </w:r>
      <w:r>
        <w:rPr>
          <w:color w:val="1F4E79" w:themeColor="accent1" w:themeShade="80"/>
        </w:rPr>
        <w:t>.</w:t>
      </w:r>
      <w:r w:rsidR="00EB71B2">
        <w:rPr>
          <w:color w:val="1F4E79" w:themeColor="accent1" w:themeShade="80"/>
        </w:rPr>
        <w:t xml:space="preserve"> </w:t>
      </w:r>
    </w:p>
    <w:p w14:paraId="6E9F6249" w14:textId="4087B365" w:rsidR="00AD3E43" w:rsidRDefault="00EB71B2" w:rsidP="00352144">
      <w:pPr>
        <w:pStyle w:val="NoSpacing"/>
        <w:numPr>
          <w:ilvl w:val="2"/>
          <w:numId w:val="14"/>
        </w:numPr>
        <w:ind w:left="1440"/>
        <w:rPr>
          <w:color w:val="1F4E79" w:themeColor="accent1" w:themeShade="80"/>
        </w:rPr>
      </w:pPr>
      <w:r>
        <w:rPr>
          <w:color w:val="1F4E79" w:themeColor="accent1" w:themeShade="80"/>
        </w:rPr>
        <w:t xml:space="preserve">More involvement from </w:t>
      </w:r>
      <w:r w:rsidR="001C7EAE">
        <w:rPr>
          <w:color w:val="1F4E79" w:themeColor="accent1" w:themeShade="80"/>
        </w:rPr>
        <w:t>NRCS to</w:t>
      </w:r>
      <w:r>
        <w:rPr>
          <w:color w:val="1F4E79" w:themeColor="accent1" w:themeShade="80"/>
        </w:rPr>
        <w:t xml:space="preserve"> do this and wholesale increase of TSPs, e.g., major effort to train SWCDs and other partners, to get</w:t>
      </w:r>
      <w:r w:rsidR="001C7EAE">
        <w:rPr>
          <w:color w:val="1F4E79" w:themeColor="accent1" w:themeShade="80"/>
        </w:rPr>
        <w:t xml:space="preserve"> fully functioning buffer </w:t>
      </w:r>
      <w:r>
        <w:rPr>
          <w:color w:val="1F4E79" w:themeColor="accent1" w:themeShade="80"/>
        </w:rPr>
        <w:t>team</w:t>
      </w:r>
      <w:r w:rsidR="001C7EAE">
        <w:rPr>
          <w:color w:val="1F4E79" w:themeColor="accent1" w:themeShade="80"/>
        </w:rPr>
        <w:t xml:space="preserve"> in every county</w:t>
      </w:r>
      <w:r>
        <w:rPr>
          <w:color w:val="1F4E79" w:themeColor="accent1" w:themeShade="80"/>
        </w:rPr>
        <w:t xml:space="preserve"> (may need to change job title/description)</w:t>
      </w:r>
    </w:p>
    <w:p w14:paraId="225534FF" w14:textId="48D91306" w:rsidR="00EB71B2" w:rsidRDefault="00EB71B2" w:rsidP="00352144">
      <w:pPr>
        <w:pStyle w:val="NoSpacing"/>
        <w:numPr>
          <w:ilvl w:val="1"/>
          <w:numId w:val="14"/>
        </w:numPr>
        <w:ind w:left="1080"/>
        <w:rPr>
          <w:color w:val="1F4E79" w:themeColor="accent1" w:themeShade="80"/>
        </w:rPr>
      </w:pPr>
      <w:r>
        <w:rPr>
          <w:color w:val="1F4E79" w:themeColor="accent1" w:themeShade="80"/>
        </w:rPr>
        <w:t>State water quality co-lead buffer effort at each state along with technical lead</w:t>
      </w:r>
    </w:p>
    <w:p w14:paraId="79D7C3CD" w14:textId="4ABBACA3" w:rsidR="00EB71B2" w:rsidRDefault="00EB71B2" w:rsidP="00352144">
      <w:pPr>
        <w:pStyle w:val="NoSpacing"/>
        <w:numPr>
          <w:ilvl w:val="1"/>
          <w:numId w:val="14"/>
        </w:numPr>
        <w:ind w:left="1080"/>
        <w:rPr>
          <w:color w:val="1F4E79" w:themeColor="accent1" w:themeShade="80"/>
        </w:rPr>
      </w:pPr>
      <w:r>
        <w:rPr>
          <w:color w:val="1F4E79" w:themeColor="accent1" w:themeShade="80"/>
        </w:rPr>
        <w:t>Stable</w:t>
      </w:r>
      <w:r w:rsidR="001C7EAE">
        <w:rPr>
          <w:color w:val="1F4E79" w:themeColor="accent1" w:themeShade="80"/>
        </w:rPr>
        <w:t xml:space="preserve"> and consistent funding for RFB</w:t>
      </w:r>
      <w:r>
        <w:rPr>
          <w:color w:val="1F4E79" w:themeColor="accent1" w:themeShade="80"/>
        </w:rPr>
        <w:t xml:space="preserve"> programs and to keep trained staff</w:t>
      </w:r>
    </w:p>
    <w:p w14:paraId="300A4FBC" w14:textId="11D5669A" w:rsidR="00EB71B2" w:rsidRDefault="00EB71B2" w:rsidP="00352144">
      <w:pPr>
        <w:pStyle w:val="NoSpacing"/>
        <w:numPr>
          <w:ilvl w:val="1"/>
          <w:numId w:val="14"/>
        </w:numPr>
        <w:ind w:left="1080"/>
        <w:rPr>
          <w:color w:val="1F4E79" w:themeColor="accent1" w:themeShade="80"/>
        </w:rPr>
      </w:pPr>
      <w:r>
        <w:rPr>
          <w:color w:val="1F4E79" w:themeColor="accent1" w:themeShade="80"/>
        </w:rPr>
        <w:t>N</w:t>
      </w:r>
      <w:r w:rsidR="00ED296F">
        <w:rPr>
          <w:color w:val="1F4E79" w:themeColor="accent1" w:themeShade="80"/>
        </w:rPr>
        <w:t>on-ag RFB programs using state funding like 319 an</w:t>
      </w:r>
      <w:r w:rsidR="00AD3E43">
        <w:rPr>
          <w:color w:val="1F4E79" w:themeColor="accent1" w:themeShade="80"/>
        </w:rPr>
        <w:t>d SRF funds</w:t>
      </w:r>
    </w:p>
    <w:p w14:paraId="52DB6152" w14:textId="6FF9C574" w:rsidR="00EB71B2" w:rsidRDefault="00ED296F" w:rsidP="00352144">
      <w:pPr>
        <w:pStyle w:val="NoSpacing"/>
        <w:numPr>
          <w:ilvl w:val="1"/>
          <w:numId w:val="14"/>
        </w:numPr>
        <w:ind w:left="1080"/>
        <w:rPr>
          <w:color w:val="1F4E79" w:themeColor="accent1" w:themeShade="80"/>
        </w:rPr>
      </w:pPr>
      <w:r>
        <w:rPr>
          <w:color w:val="1F4E79" w:themeColor="accent1" w:themeShade="80"/>
        </w:rPr>
        <w:t>CREP programs should reflec</w:t>
      </w:r>
      <w:r w:rsidR="00AD3E43">
        <w:rPr>
          <w:color w:val="1F4E79" w:themeColor="accent1" w:themeShade="80"/>
        </w:rPr>
        <w:t>t buffer goals of Phase 3 WIPs</w:t>
      </w:r>
    </w:p>
    <w:p w14:paraId="18786B61" w14:textId="2DEB7066" w:rsidR="001C7EAE" w:rsidRPr="001C7EAE" w:rsidRDefault="00ED296F" w:rsidP="00352144">
      <w:pPr>
        <w:pStyle w:val="NoSpacing"/>
        <w:numPr>
          <w:ilvl w:val="1"/>
          <w:numId w:val="14"/>
        </w:numPr>
        <w:ind w:left="1080"/>
        <w:rPr>
          <w:color w:val="1F4E79" w:themeColor="accent1" w:themeShade="80"/>
        </w:rPr>
      </w:pPr>
      <w:r>
        <w:rPr>
          <w:color w:val="1F4E79" w:themeColor="accent1" w:themeShade="80"/>
        </w:rPr>
        <w:t>Verification and RFB lifespan in NEIEN should align with re-enrollment</w:t>
      </w:r>
      <w:r w:rsidR="00AD3E43">
        <w:rPr>
          <w:color w:val="1F4E79" w:themeColor="accent1" w:themeShade="80"/>
        </w:rPr>
        <w:t xml:space="preserve"> (from 10 years to 15 years)</w:t>
      </w:r>
    </w:p>
    <w:sectPr w:rsidR="001C7EAE" w:rsidRPr="001C7EAE" w:rsidSect="0070536F">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C2714" w14:textId="77777777" w:rsidR="00581A1B" w:rsidRDefault="00581A1B" w:rsidP="00E9328D">
      <w:pPr>
        <w:spacing w:after="0" w:line="240" w:lineRule="auto"/>
      </w:pPr>
      <w:r>
        <w:separator/>
      </w:r>
    </w:p>
  </w:endnote>
  <w:endnote w:type="continuationSeparator" w:id="0">
    <w:p w14:paraId="244CB6FD" w14:textId="77777777" w:rsidR="00581A1B" w:rsidRDefault="00581A1B" w:rsidP="00E9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ixie 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F4111" w14:textId="77777777"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0046F" w14:textId="77777777" w:rsidR="00C23F03" w:rsidRDefault="00C23F03" w:rsidP="006F67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6BB04" w14:textId="21446BCC" w:rsidR="00C23F03" w:rsidRDefault="00C23F03" w:rsidP="00086F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44">
      <w:rPr>
        <w:rStyle w:val="PageNumber"/>
        <w:noProof/>
      </w:rPr>
      <w:t>6</w:t>
    </w:r>
    <w:r>
      <w:rPr>
        <w:rStyle w:val="PageNumber"/>
      </w:rPr>
      <w:fldChar w:fldCharType="end"/>
    </w:r>
  </w:p>
  <w:p w14:paraId="2E913E7A" w14:textId="77777777" w:rsidR="00C23F03" w:rsidRDefault="00C23F03" w:rsidP="006F67F9">
    <w:pPr>
      <w:pStyle w:val="Footer"/>
      <w:ind w:right="360"/>
      <w:jc w:val="right"/>
    </w:pPr>
  </w:p>
  <w:p w14:paraId="1516A6BD" w14:textId="77777777" w:rsidR="00C23F03" w:rsidRDefault="00C23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4ED6A" w14:textId="77777777" w:rsidR="00581A1B" w:rsidRDefault="00581A1B" w:rsidP="00E9328D">
      <w:pPr>
        <w:spacing w:after="0" w:line="240" w:lineRule="auto"/>
      </w:pPr>
      <w:r>
        <w:separator/>
      </w:r>
    </w:p>
  </w:footnote>
  <w:footnote w:type="continuationSeparator" w:id="0">
    <w:p w14:paraId="4A68393A" w14:textId="77777777" w:rsidR="00581A1B" w:rsidRDefault="00581A1B" w:rsidP="00E9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07D86" w14:textId="011BD695" w:rsidR="00C23F03" w:rsidRPr="00FD4581" w:rsidRDefault="00C23F03" w:rsidP="002F064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FE25" w14:textId="3AA3FE56" w:rsidR="00C23F03" w:rsidRDefault="00C23F03" w:rsidP="008C586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09B2"/>
    <w:multiLevelType w:val="hybridMultilevel"/>
    <w:tmpl w:val="6A90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705E"/>
    <w:multiLevelType w:val="hybridMultilevel"/>
    <w:tmpl w:val="1898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DF7"/>
    <w:multiLevelType w:val="hybridMultilevel"/>
    <w:tmpl w:val="968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62E36"/>
    <w:multiLevelType w:val="hybridMultilevel"/>
    <w:tmpl w:val="EFF62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16599"/>
    <w:multiLevelType w:val="hybridMultilevel"/>
    <w:tmpl w:val="BCF49532"/>
    <w:lvl w:ilvl="0" w:tplc="DAC20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103B9"/>
    <w:multiLevelType w:val="hybridMultilevel"/>
    <w:tmpl w:val="0D6686E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2A90038E"/>
    <w:multiLevelType w:val="hybridMultilevel"/>
    <w:tmpl w:val="F91EB1DE"/>
    <w:lvl w:ilvl="0" w:tplc="32263348">
      <w:start w:val="1"/>
      <w:numFmt w:val="bullet"/>
      <w:lvlText w:val="•"/>
      <w:lvlJc w:val="left"/>
      <w:pPr>
        <w:tabs>
          <w:tab w:val="num" w:pos="720"/>
        </w:tabs>
        <w:ind w:left="720" w:hanging="360"/>
      </w:pPr>
      <w:rPr>
        <w:rFonts w:ascii="Arial" w:hAnsi="Arial" w:hint="default"/>
      </w:rPr>
    </w:lvl>
    <w:lvl w:ilvl="1" w:tplc="D668FD5C" w:tentative="1">
      <w:start w:val="1"/>
      <w:numFmt w:val="bullet"/>
      <w:lvlText w:val="•"/>
      <w:lvlJc w:val="left"/>
      <w:pPr>
        <w:tabs>
          <w:tab w:val="num" w:pos="1440"/>
        </w:tabs>
        <w:ind w:left="1440" w:hanging="360"/>
      </w:pPr>
      <w:rPr>
        <w:rFonts w:ascii="Arial" w:hAnsi="Arial" w:hint="default"/>
      </w:rPr>
    </w:lvl>
    <w:lvl w:ilvl="2" w:tplc="4516B70E" w:tentative="1">
      <w:start w:val="1"/>
      <w:numFmt w:val="bullet"/>
      <w:lvlText w:val="•"/>
      <w:lvlJc w:val="left"/>
      <w:pPr>
        <w:tabs>
          <w:tab w:val="num" w:pos="2160"/>
        </w:tabs>
        <w:ind w:left="2160" w:hanging="360"/>
      </w:pPr>
      <w:rPr>
        <w:rFonts w:ascii="Arial" w:hAnsi="Arial" w:hint="default"/>
      </w:rPr>
    </w:lvl>
    <w:lvl w:ilvl="3" w:tplc="2724DA88" w:tentative="1">
      <w:start w:val="1"/>
      <w:numFmt w:val="bullet"/>
      <w:lvlText w:val="•"/>
      <w:lvlJc w:val="left"/>
      <w:pPr>
        <w:tabs>
          <w:tab w:val="num" w:pos="2880"/>
        </w:tabs>
        <w:ind w:left="2880" w:hanging="360"/>
      </w:pPr>
      <w:rPr>
        <w:rFonts w:ascii="Arial" w:hAnsi="Arial" w:hint="default"/>
      </w:rPr>
    </w:lvl>
    <w:lvl w:ilvl="4" w:tplc="33F8FA60">
      <w:start w:val="1"/>
      <w:numFmt w:val="bullet"/>
      <w:lvlText w:val="•"/>
      <w:lvlJc w:val="left"/>
      <w:pPr>
        <w:tabs>
          <w:tab w:val="num" w:pos="3600"/>
        </w:tabs>
        <w:ind w:left="3600" w:hanging="360"/>
      </w:pPr>
      <w:rPr>
        <w:rFonts w:ascii="Arial" w:hAnsi="Arial" w:hint="default"/>
      </w:rPr>
    </w:lvl>
    <w:lvl w:ilvl="5" w:tplc="FE1E9338" w:tentative="1">
      <w:start w:val="1"/>
      <w:numFmt w:val="bullet"/>
      <w:lvlText w:val="•"/>
      <w:lvlJc w:val="left"/>
      <w:pPr>
        <w:tabs>
          <w:tab w:val="num" w:pos="4320"/>
        </w:tabs>
        <w:ind w:left="4320" w:hanging="360"/>
      </w:pPr>
      <w:rPr>
        <w:rFonts w:ascii="Arial" w:hAnsi="Arial" w:hint="default"/>
      </w:rPr>
    </w:lvl>
    <w:lvl w:ilvl="6" w:tplc="6E402CAA" w:tentative="1">
      <w:start w:val="1"/>
      <w:numFmt w:val="bullet"/>
      <w:lvlText w:val="•"/>
      <w:lvlJc w:val="left"/>
      <w:pPr>
        <w:tabs>
          <w:tab w:val="num" w:pos="5040"/>
        </w:tabs>
        <w:ind w:left="5040" w:hanging="360"/>
      </w:pPr>
      <w:rPr>
        <w:rFonts w:ascii="Arial" w:hAnsi="Arial" w:hint="default"/>
      </w:rPr>
    </w:lvl>
    <w:lvl w:ilvl="7" w:tplc="C36805F0" w:tentative="1">
      <w:start w:val="1"/>
      <w:numFmt w:val="bullet"/>
      <w:lvlText w:val="•"/>
      <w:lvlJc w:val="left"/>
      <w:pPr>
        <w:tabs>
          <w:tab w:val="num" w:pos="5760"/>
        </w:tabs>
        <w:ind w:left="5760" w:hanging="360"/>
      </w:pPr>
      <w:rPr>
        <w:rFonts w:ascii="Arial" w:hAnsi="Arial" w:hint="default"/>
      </w:rPr>
    </w:lvl>
    <w:lvl w:ilvl="8" w:tplc="49D49E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6726C3"/>
    <w:multiLevelType w:val="hybridMultilevel"/>
    <w:tmpl w:val="7DBE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22711"/>
    <w:multiLevelType w:val="hybridMultilevel"/>
    <w:tmpl w:val="EA7C5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1F7E93"/>
    <w:multiLevelType w:val="hybridMultilevel"/>
    <w:tmpl w:val="66DEAD7C"/>
    <w:lvl w:ilvl="0" w:tplc="D86AF4E0">
      <w:start w:val="1"/>
      <w:numFmt w:val="bullet"/>
      <w:lvlText w:val="▪"/>
      <w:lvlJc w:val="left"/>
      <w:pPr>
        <w:tabs>
          <w:tab w:val="num" w:pos="720"/>
        </w:tabs>
        <w:ind w:left="720" w:hanging="360"/>
      </w:pPr>
      <w:rPr>
        <w:rFonts w:ascii="Nixie One" w:hAnsi="Nixie One" w:hint="default"/>
      </w:rPr>
    </w:lvl>
    <w:lvl w:ilvl="1" w:tplc="E430BFC6" w:tentative="1">
      <w:start w:val="1"/>
      <w:numFmt w:val="bullet"/>
      <w:lvlText w:val="▪"/>
      <w:lvlJc w:val="left"/>
      <w:pPr>
        <w:tabs>
          <w:tab w:val="num" w:pos="1440"/>
        </w:tabs>
        <w:ind w:left="1440" w:hanging="360"/>
      </w:pPr>
      <w:rPr>
        <w:rFonts w:ascii="Nixie One" w:hAnsi="Nixie One" w:hint="default"/>
      </w:rPr>
    </w:lvl>
    <w:lvl w:ilvl="2" w:tplc="946A202A" w:tentative="1">
      <w:start w:val="1"/>
      <w:numFmt w:val="bullet"/>
      <w:lvlText w:val="▪"/>
      <w:lvlJc w:val="left"/>
      <w:pPr>
        <w:tabs>
          <w:tab w:val="num" w:pos="2160"/>
        </w:tabs>
        <w:ind w:left="2160" w:hanging="360"/>
      </w:pPr>
      <w:rPr>
        <w:rFonts w:ascii="Nixie One" w:hAnsi="Nixie One" w:hint="default"/>
      </w:rPr>
    </w:lvl>
    <w:lvl w:ilvl="3" w:tplc="6E7020B4" w:tentative="1">
      <w:start w:val="1"/>
      <w:numFmt w:val="bullet"/>
      <w:lvlText w:val="▪"/>
      <w:lvlJc w:val="left"/>
      <w:pPr>
        <w:tabs>
          <w:tab w:val="num" w:pos="2880"/>
        </w:tabs>
        <w:ind w:left="2880" w:hanging="360"/>
      </w:pPr>
      <w:rPr>
        <w:rFonts w:ascii="Nixie One" w:hAnsi="Nixie One" w:hint="default"/>
      </w:rPr>
    </w:lvl>
    <w:lvl w:ilvl="4" w:tplc="F2680CC8" w:tentative="1">
      <w:start w:val="1"/>
      <w:numFmt w:val="bullet"/>
      <w:lvlText w:val="▪"/>
      <w:lvlJc w:val="left"/>
      <w:pPr>
        <w:tabs>
          <w:tab w:val="num" w:pos="3600"/>
        </w:tabs>
        <w:ind w:left="3600" w:hanging="360"/>
      </w:pPr>
      <w:rPr>
        <w:rFonts w:ascii="Nixie One" w:hAnsi="Nixie One" w:hint="default"/>
      </w:rPr>
    </w:lvl>
    <w:lvl w:ilvl="5" w:tplc="AC1EA36A" w:tentative="1">
      <w:start w:val="1"/>
      <w:numFmt w:val="bullet"/>
      <w:lvlText w:val="▪"/>
      <w:lvlJc w:val="left"/>
      <w:pPr>
        <w:tabs>
          <w:tab w:val="num" w:pos="4320"/>
        </w:tabs>
        <w:ind w:left="4320" w:hanging="360"/>
      </w:pPr>
      <w:rPr>
        <w:rFonts w:ascii="Nixie One" w:hAnsi="Nixie One" w:hint="default"/>
      </w:rPr>
    </w:lvl>
    <w:lvl w:ilvl="6" w:tplc="9F50558E" w:tentative="1">
      <w:start w:val="1"/>
      <w:numFmt w:val="bullet"/>
      <w:lvlText w:val="▪"/>
      <w:lvlJc w:val="left"/>
      <w:pPr>
        <w:tabs>
          <w:tab w:val="num" w:pos="5040"/>
        </w:tabs>
        <w:ind w:left="5040" w:hanging="360"/>
      </w:pPr>
      <w:rPr>
        <w:rFonts w:ascii="Nixie One" w:hAnsi="Nixie One" w:hint="default"/>
      </w:rPr>
    </w:lvl>
    <w:lvl w:ilvl="7" w:tplc="8DB0443C" w:tentative="1">
      <w:start w:val="1"/>
      <w:numFmt w:val="bullet"/>
      <w:lvlText w:val="▪"/>
      <w:lvlJc w:val="left"/>
      <w:pPr>
        <w:tabs>
          <w:tab w:val="num" w:pos="5760"/>
        </w:tabs>
        <w:ind w:left="5760" w:hanging="360"/>
      </w:pPr>
      <w:rPr>
        <w:rFonts w:ascii="Nixie One" w:hAnsi="Nixie One" w:hint="default"/>
      </w:rPr>
    </w:lvl>
    <w:lvl w:ilvl="8" w:tplc="2C120EB8" w:tentative="1">
      <w:start w:val="1"/>
      <w:numFmt w:val="bullet"/>
      <w:lvlText w:val="▪"/>
      <w:lvlJc w:val="left"/>
      <w:pPr>
        <w:tabs>
          <w:tab w:val="num" w:pos="6480"/>
        </w:tabs>
        <w:ind w:left="6480" w:hanging="360"/>
      </w:pPr>
      <w:rPr>
        <w:rFonts w:ascii="Nixie One" w:hAnsi="Nixie One" w:hint="default"/>
      </w:rPr>
    </w:lvl>
  </w:abstractNum>
  <w:abstractNum w:abstractNumId="10" w15:restartNumberingAfterBreak="0">
    <w:nsid w:val="4823200C"/>
    <w:multiLevelType w:val="hybridMultilevel"/>
    <w:tmpl w:val="6128C5A0"/>
    <w:lvl w:ilvl="0" w:tplc="278A665A">
      <w:start w:val="1"/>
      <w:numFmt w:val="bullet"/>
      <w:lvlText w:val="▪"/>
      <w:lvlJc w:val="left"/>
      <w:pPr>
        <w:tabs>
          <w:tab w:val="num" w:pos="720"/>
        </w:tabs>
        <w:ind w:left="720" w:hanging="360"/>
      </w:pPr>
      <w:rPr>
        <w:rFonts w:ascii="Nixie One" w:hAnsi="Nixie One" w:hint="default"/>
      </w:rPr>
    </w:lvl>
    <w:lvl w:ilvl="1" w:tplc="F22652B2" w:tentative="1">
      <w:start w:val="1"/>
      <w:numFmt w:val="bullet"/>
      <w:lvlText w:val="▪"/>
      <w:lvlJc w:val="left"/>
      <w:pPr>
        <w:tabs>
          <w:tab w:val="num" w:pos="1440"/>
        </w:tabs>
        <w:ind w:left="1440" w:hanging="360"/>
      </w:pPr>
      <w:rPr>
        <w:rFonts w:ascii="Nixie One" w:hAnsi="Nixie One" w:hint="default"/>
      </w:rPr>
    </w:lvl>
    <w:lvl w:ilvl="2" w:tplc="F7CE3ABE" w:tentative="1">
      <w:start w:val="1"/>
      <w:numFmt w:val="bullet"/>
      <w:lvlText w:val="▪"/>
      <w:lvlJc w:val="left"/>
      <w:pPr>
        <w:tabs>
          <w:tab w:val="num" w:pos="2160"/>
        </w:tabs>
        <w:ind w:left="2160" w:hanging="360"/>
      </w:pPr>
      <w:rPr>
        <w:rFonts w:ascii="Nixie One" w:hAnsi="Nixie One" w:hint="default"/>
      </w:rPr>
    </w:lvl>
    <w:lvl w:ilvl="3" w:tplc="0FC672BC" w:tentative="1">
      <w:start w:val="1"/>
      <w:numFmt w:val="bullet"/>
      <w:lvlText w:val="▪"/>
      <w:lvlJc w:val="left"/>
      <w:pPr>
        <w:tabs>
          <w:tab w:val="num" w:pos="2880"/>
        </w:tabs>
        <w:ind w:left="2880" w:hanging="360"/>
      </w:pPr>
      <w:rPr>
        <w:rFonts w:ascii="Nixie One" w:hAnsi="Nixie One" w:hint="default"/>
      </w:rPr>
    </w:lvl>
    <w:lvl w:ilvl="4" w:tplc="0D96B928" w:tentative="1">
      <w:start w:val="1"/>
      <w:numFmt w:val="bullet"/>
      <w:lvlText w:val="▪"/>
      <w:lvlJc w:val="left"/>
      <w:pPr>
        <w:tabs>
          <w:tab w:val="num" w:pos="3600"/>
        </w:tabs>
        <w:ind w:left="3600" w:hanging="360"/>
      </w:pPr>
      <w:rPr>
        <w:rFonts w:ascii="Nixie One" w:hAnsi="Nixie One" w:hint="default"/>
      </w:rPr>
    </w:lvl>
    <w:lvl w:ilvl="5" w:tplc="D29427E6" w:tentative="1">
      <w:start w:val="1"/>
      <w:numFmt w:val="bullet"/>
      <w:lvlText w:val="▪"/>
      <w:lvlJc w:val="left"/>
      <w:pPr>
        <w:tabs>
          <w:tab w:val="num" w:pos="4320"/>
        </w:tabs>
        <w:ind w:left="4320" w:hanging="360"/>
      </w:pPr>
      <w:rPr>
        <w:rFonts w:ascii="Nixie One" w:hAnsi="Nixie One" w:hint="default"/>
      </w:rPr>
    </w:lvl>
    <w:lvl w:ilvl="6" w:tplc="04963426" w:tentative="1">
      <w:start w:val="1"/>
      <w:numFmt w:val="bullet"/>
      <w:lvlText w:val="▪"/>
      <w:lvlJc w:val="left"/>
      <w:pPr>
        <w:tabs>
          <w:tab w:val="num" w:pos="5040"/>
        </w:tabs>
        <w:ind w:left="5040" w:hanging="360"/>
      </w:pPr>
      <w:rPr>
        <w:rFonts w:ascii="Nixie One" w:hAnsi="Nixie One" w:hint="default"/>
      </w:rPr>
    </w:lvl>
    <w:lvl w:ilvl="7" w:tplc="04C6695A" w:tentative="1">
      <w:start w:val="1"/>
      <w:numFmt w:val="bullet"/>
      <w:lvlText w:val="▪"/>
      <w:lvlJc w:val="left"/>
      <w:pPr>
        <w:tabs>
          <w:tab w:val="num" w:pos="5760"/>
        </w:tabs>
        <w:ind w:left="5760" w:hanging="360"/>
      </w:pPr>
      <w:rPr>
        <w:rFonts w:ascii="Nixie One" w:hAnsi="Nixie One" w:hint="default"/>
      </w:rPr>
    </w:lvl>
    <w:lvl w:ilvl="8" w:tplc="378C6B0E" w:tentative="1">
      <w:start w:val="1"/>
      <w:numFmt w:val="bullet"/>
      <w:lvlText w:val="▪"/>
      <w:lvlJc w:val="left"/>
      <w:pPr>
        <w:tabs>
          <w:tab w:val="num" w:pos="6480"/>
        </w:tabs>
        <w:ind w:left="6480" w:hanging="360"/>
      </w:pPr>
      <w:rPr>
        <w:rFonts w:ascii="Nixie One" w:hAnsi="Nixie One" w:hint="default"/>
      </w:rPr>
    </w:lvl>
  </w:abstractNum>
  <w:abstractNum w:abstractNumId="11" w15:restartNumberingAfterBreak="0">
    <w:nsid w:val="5D28089E"/>
    <w:multiLevelType w:val="hybridMultilevel"/>
    <w:tmpl w:val="6A6A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015D9"/>
    <w:multiLevelType w:val="hybridMultilevel"/>
    <w:tmpl w:val="BF92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7E69"/>
    <w:multiLevelType w:val="hybridMultilevel"/>
    <w:tmpl w:val="CF127D7E"/>
    <w:lvl w:ilvl="0" w:tplc="A6DA627A">
      <w:start w:val="1"/>
      <w:numFmt w:val="bullet"/>
      <w:lvlText w:val="•"/>
      <w:lvlJc w:val="left"/>
      <w:pPr>
        <w:tabs>
          <w:tab w:val="num" w:pos="720"/>
        </w:tabs>
        <w:ind w:left="720" w:hanging="360"/>
      </w:pPr>
      <w:rPr>
        <w:rFonts w:ascii="Arial" w:hAnsi="Arial" w:hint="default"/>
      </w:rPr>
    </w:lvl>
    <w:lvl w:ilvl="1" w:tplc="66ECCFFC" w:tentative="1">
      <w:start w:val="1"/>
      <w:numFmt w:val="bullet"/>
      <w:lvlText w:val="•"/>
      <w:lvlJc w:val="left"/>
      <w:pPr>
        <w:tabs>
          <w:tab w:val="num" w:pos="1440"/>
        </w:tabs>
        <w:ind w:left="1440" w:hanging="360"/>
      </w:pPr>
      <w:rPr>
        <w:rFonts w:ascii="Arial" w:hAnsi="Arial" w:hint="default"/>
      </w:rPr>
    </w:lvl>
    <w:lvl w:ilvl="2" w:tplc="84C609E6" w:tentative="1">
      <w:start w:val="1"/>
      <w:numFmt w:val="bullet"/>
      <w:lvlText w:val="•"/>
      <w:lvlJc w:val="left"/>
      <w:pPr>
        <w:tabs>
          <w:tab w:val="num" w:pos="2160"/>
        </w:tabs>
        <w:ind w:left="2160" w:hanging="360"/>
      </w:pPr>
      <w:rPr>
        <w:rFonts w:ascii="Arial" w:hAnsi="Arial" w:hint="default"/>
      </w:rPr>
    </w:lvl>
    <w:lvl w:ilvl="3" w:tplc="0D0A8C60" w:tentative="1">
      <w:start w:val="1"/>
      <w:numFmt w:val="bullet"/>
      <w:lvlText w:val="•"/>
      <w:lvlJc w:val="left"/>
      <w:pPr>
        <w:tabs>
          <w:tab w:val="num" w:pos="2880"/>
        </w:tabs>
        <w:ind w:left="2880" w:hanging="360"/>
      </w:pPr>
      <w:rPr>
        <w:rFonts w:ascii="Arial" w:hAnsi="Arial" w:hint="default"/>
      </w:rPr>
    </w:lvl>
    <w:lvl w:ilvl="4" w:tplc="CC08E33A" w:tentative="1">
      <w:start w:val="1"/>
      <w:numFmt w:val="bullet"/>
      <w:lvlText w:val="•"/>
      <w:lvlJc w:val="left"/>
      <w:pPr>
        <w:tabs>
          <w:tab w:val="num" w:pos="3600"/>
        </w:tabs>
        <w:ind w:left="3600" w:hanging="360"/>
      </w:pPr>
      <w:rPr>
        <w:rFonts w:ascii="Arial" w:hAnsi="Arial" w:hint="default"/>
      </w:rPr>
    </w:lvl>
    <w:lvl w:ilvl="5" w:tplc="C5EC99DA" w:tentative="1">
      <w:start w:val="1"/>
      <w:numFmt w:val="bullet"/>
      <w:lvlText w:val="•"/>
      <w:lvlJc w:val="left"/>
      <w:pPr>
        <w:tabs>
          <w:tab w:val="num" w:pos="4320"/>
        </w:tabs>
        <w:ind w:left="4320" w:hanging="360"/>
      </w:pPr>
      <w:rPr>
        <w:rFonts w:ascii="Arial" w:hAnsi="Arial" w:hint="default"/>
      </w:rPr>
    </w:lvl>
    <w:lvl w:ilvl="6" w:tplc="CD92EB8E" w:tentative="1">
      <w:start w:val="1"/>
      <w:numFmt w:val="bullet"/>
      <w:lvlText w:val="•"/>
      <w:lvlJc w:val="left"/>
      <w:pPr>
        <w:tabs>
          <w:tab w:val="num" w:pos="5040"/>
        </w:tabs>
        <w:ind w:left="5040" w:hanging="360"/>
      </w:pPr>
      <w:rPr>
        <w:rFonts w:ascii="Arial" w:hAnsi="Arial" w:hint="default"/>
      </w:rPr>
    </w:lvl>
    <w:lvl w:ilvl="7" w:tplc="567C692C" w:tentative="1">
      <w:start w:val="1"/>
      <w:numFmt w:val="bullet"/>
      <w:lvlText w:val="•"/>
      <w:lvlJc w:val="left"/>
      <w:pPr>
        <w:tabs>
          <w:tab w:val="num" w:pos="5760"/>
        </w:tabs>
        <w:ind w:left="5760" w:hanging="360"/>
      </w:pPr>
      <w:rPr>
        <w:rFonts w:ascii="Arial" w:hAnsi="Arial" w:hint="default"/>
      </w:rPr>
    </w:lvl>
    <w:lvl w:ilvl="8" w:tplc="4476C4F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2"/>
  </w:num>
  <w:num w:numId="4">
    <w:abstractNumId w:val="5"/>
  </w:num>
  <w:num w:numId="5">
    <w:abstractNumId w:val="11"/>
  </w:num>
  <w:num w:numId="6">
    <w:abstractNumId w:val="8"/>
  </w:num>
  <w:num w:numId="7">
    <w:abstractNumId w:val="6"/>
  </w:num>
  <w:num w:numId="8">
    <w:abstractNumId w:val="0"/>
  </w:num>
  <w:num w:numId="9">
    <w:abstractNumId w:val="1"/>
  </w:num>
  <w:num w:numId="10">
    <w:abstractNumId w:val="7"/>
  </w:num>
  <w:num w:numId="11">
    <w:abstractNumId w:val="10"/>
  </w:num>
  <w:num w:numId="12">
    <w:abstractNumId w:val="13"/>
  </w:num>
  <w:num w:numId="13">
    <w:abstractNumId w:val="9"/>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0C"/>
    <w:rsid w:val="000006CC"/>
    <w:rsid w:val="00010B4A"/>
    <w:rsid w:val="00016F77"/>
    <w:rsid w:val="00020398"/>
    <w:rsid w:val="00023DA7"/>
    <w:rsid w:val="000249D5"/>
    <w:rsid w:val="00027A1F"/>
    <w:rsid w:val="000329D9"/>
    <w:rsid w:val="00036E47"/>
    <w:rsid w:val="000431DC"/>
    <w:rsid w:val="00044F65"/>
    <w:rsid w:val="00050DDF"/>
    <w:rsid w:val="00051ABD"/>
    <w:rsid w:val="0006039E"/>
    <w:rsid w:val="00063DD8"/>
    <w:rsid w:val="00067D65"/>
    <w:rsid w:val="0007484A"/>
    <w:rsid w:val="0007726F"/>
    <w:rsid w:val="00086F64"/>
    <w:rsid w:val="00087553"/>
    <w:rsid w:val="00097E52"/>
    <w:rsid w:val="000A735F"/>
    <w:rsid w:val="000B38C3"/>
    <w:rsid w:val="000B6E47"/>
    <w:rsid w:val="000C5909"/>
    <w:rsid w:val="000C5FB5"/>
    <w:rsid w:val="000C7323"/>
    <w:rsid w:val="000D0966"/>
    <w:rsid w:val="000D6032"/>
    <w:rsid w:val="000F1BD0"/>
    <w:rsid w:val="00103D09"/>
    <w:rsid w:val="00112D85"/>
    <w:rsid w:val="0011344D"/>
    <w:rsid w:val="001163FE"/>
    <w:rsid w:val="00120471"/>
    <w:rsid w:val="0012392A"/>
    <w:rsid w:val="00127BBB"/>
    <w:rsid w:val="00130996"/>
    <w:rsid w:val="0013492B"/>
    <w:rsid w:val="0013526F"/>
    <w:rsid w:val="001766DA"/>
    <w:rsid w:val="001813FC"/>
    <w:rsid w:val="00186652"/>
    <w:rsid w:val="00191AC2"/>
    <w:rsid w:val="001A0E64"/>
    <w:rsid w:val="001A2F90"/>
    <w:rsid w:val="001B10C9"/>
    <w:rsid w:val="001B4795"/>
    <w:rsid w:val="001C7EAE"/>
    <w:rsid w:val="001E1350"/>
    <w:rsid w:val="001E1947"/>
    <w:rsid w:val="001E49C1"/>
    <w:rsid w:val="001E6D93"/>
    <w:rsid w:val="001F033E"/>
    <w:rsid w:val="001F31BA"/>
    <w:rsid w:val="00200D3D"/>
    <w:rsid w:val="00204222"/>
    <w:rsid w:val="00233014"/>
    <w:rsid w:val="00234661"/>
    <w:rsid w:val="0023617E"/>
    <w:rsid w:val="00253368"/>
    <w:rsid w:val="002545D1"/>
    <w:rsid w:val="00256D19"/>
    <w:rsid w:val="00262F2A"/>
    <w:rsid w:val="002673B0"/>
    <w:rsid w:val="002678FE"/>
    <w:rsid w:val="002775DD"/>
    <w:rsid w:val="00284C0F"/>
    <w:rsid w:val="00285E04"/>
    <w:rsid w:val="00294A3D"/>
    <w:rsid w:val="002950FA"/>
    <w:rsid w:val="002A3320"/>
    <w:rsid w:val="002B010A"/>
    <w:rsid w:val="002B5F20"/>
    <w:rsid w:val="002C3973"/>
    <w:rsid w:val="002C71BE"/>
    <w:rsid w:val="002D626A"/>
    <w:rsid w:val="002E08F3"/>
    <w:rsid w:val="002E20D3"/>
    <w:rsid w:val="002F064D"/>
    <w:rsid w:val="00323F4A"/>
    <w:rsid w:val="0032600B"/>
    <w:rsid w:val="003266AE"/>
    <w:rsid w:val="00327C77"/>
    <w:rsid w:val="00337C96"/>
    <w:rsid w:val="003404B4"/>
    <w:rsid w:val="00347905"/>
    <w:rsid w:val="0035013D"/>
    <w:rsid w:val="00351F38"/>
    <w:rsid w:val="00352144"/>
    <w:rsid w:val="003551B5"/>
    <w:rsid w:val="00363A98"/>
    <w:rsid w:val="00377648"/>
    <w:rsid w:val="00381A58"/>
    <w:rsid w:val="00383205"/>
    <w:rsid w:val="00383901"/>
    <w:rsid w:val="00384544"/>
    <w:rsid w:val="003A01E8"/>
    <w:rsid w:val="003C2CCB"/>
    <w:rsid w:val="003D46B3"/>
    <w:rsid w:val="003F559C"/>
    <w:rsid w:val="0040061C"/>
    <w:rsid w:val="00402D5F"/>
    <w:rsid w:val="00406338"/>
    <w:rsid w:val="00407355"/>
    <w:rsid w:val="004125AA"/>
    <w:rsid w:val="004179C8"/>
    <w:rsid w:val="00422A7C"/>
    <w:rsid w:val="004374A4"/>
    <w:rsid w:val="00450090"/>
    <w:rsid w:val="0046389E"/>
    <w:rsid w:val="00464053"/>
    <w:rsid w:val="00474724"/>
    <w:rsid w:val="00474916"/>
    <w:rsid w:val="00475681"/>
    <w:rsid w:val="00481E85"/>
    <w:rsid w:val="00487FF5"/>
    <w:rsid w:val="00490D84"/>
    <w:rsid w:val="00492DBE"/>
    <w:rsid w:val="00494C79"/>
    <w:rsid w:val="004A4CED"/>
    <w:rsid w:val="004A706B"/>
    <w:rsid w:val="004A781B"/>
    <w:rsid w:val="004B20FC"/>
    <w:rsid w:val="004B3815"/>
    <w:rsid w:val="004B53A7"/>
    <w:rsid w:val="004B6178"/>
    <w:rsid w:val="004C3B42"/>
    <w:rsid w:val="004F0A8B"/>
    <w:rsid w:val="00505552"/>
    <w:rsid w:val="005075A0"/>
    <w:rsid w:val="00511A1F"/>
    <w:rsid w:val="00511BBF"/>
    <w:rsid w:val="00527F7E"/>
    <w:rsid w:val="00531240"/>
    <w:rsid w:val="00534869"/>
    <w:rsid w:val="0053664C"/>
    <w:rsid w:val="00537AF3"/>
    <w:rsid w:val="00541F8F"/>
    <w:rsid w:val="005423FF"/>
    <w:rsid w:val="00542BC9"/>
    <w:rsid w:val="00551600"/>
    <w:rsid w:val="00551AB3"/>
    <w:rsid w:val="00556438"/>
    <w:rsid w:val="005605B3"/>
    <w:rsid w:val="005643A0"/>
    <w:rsid w:val="00581A1B"/>
    <w:rsid w:val="00587573"/>
    <w:rsid w:val="005926A3"/>
    <w:rsid w:val="005937A0"/>
    <w:rsid w:val="0059772B"/>
    <w:rsid w:val="005A23C1"/>
    <w:rsid w:val="005A478A"/>
    <w:rsid w:val="005B07A3"/>
    <w:rsid w:val="005C154D"/>
    <w:rsid w:val="005C3F3C"/>
    <w:rsid w:val="005D0E6D"/>
    <w:rsid w:val="005D3250"/>
    <w:rsid w:val="005D4BA0"/>
    <w:rsid w:val="005E52B0"/>
    <w:rsid w:val="005E5E59"/>
    <w:rsid w:val="005E61AD"/>
    <w:rsid w:val="005F2A61"/>
    <w:rsid w:val="005F41CC"/>
    <w:rsid w:val="00603642"/>
    <w:rsid w:val="00604B5A"/>
    <w:rsid w:val="0061050F"/>
    <w:rsid w:val="00610B2E"/>
    <w:rsid w:val="006151DD"/>
    <w:rsid w:val="00615910"/>
    <w:rsid w:val="00622015"/>
    <w:rsid w:val="00623DE2"/>
    <w:rsid w:val="00646973"/>
    <w:rsid w:val="006479D2"/>
    <w:rsid w:val="00652696"/>
    <w:rsid w:val="00661B5D"/>
    <w:rsid w:val="006646E7"/>
    <w:rsid w:val="0068477C"/>
    <w:rsid w:val="00685342"/>
    <w:rsid w:val="00687F98"/>
    <w:rsid w:val="006A5F81"/>
    <w:rsid w:val="006B4DE5"/>
    <w:rsid w:val="006B6B9A"/>
    <w:rsid w:val="006C2272"/>
    <w:rsid w:val="006C560B"/>
    <w:rsid w:val="006C577E"/>
    <w:rsid w:val="006D3CEE"/>
    <w:rsid w:val="006D500A"/>
    <w:rsid w:val="006E4458"/>
    <w:rsid w:val="006E63A1"/>
    <w:rsid w:val="006F67F9"/>
    <w:rsid w:val="0070536F"/>
    <w:rsid w:val="00706794"/>
    <w:rsid w:val="007159AD"/>
    <w:rsid w:val="00720AD1"/>
    <w:rsid w:val="00727C9A"/>
    <w:rsid w:val="00732100"/>
    <w:rsid w:val="00744601"/>
    <w:rsid w:val="00753318"/>
    <w:rsid w:val="00754CBB"/>
    <w:rsid w:val="00754E18"/>
    <w:rsid w:val="00755C3C"/>
    <w:rsid w:val="00755D77"/>
    <w:rsid w:val="007650A7"/>
    <w:rsid w:val="007730E3"/>
    <w:rsid w:val="00777107"/>
    <w:rsid w:val="00785980"/>
    <w:rsid w:val="00790BEC"/>
    <w:rsid w:val="007A380B"/>
    <w:rsid w:val="007C4CE2"/>
    <w:rsid w:val="007E3DC8"/>
    <w:rsid w:val="007E62E4"/>
    <w:rsid w:val="007F1317"/>
    <w:rsid w:val="007F3C98"/>
    <w:rsid w:val="007F78C0"/>
    <w:rsid w:val="007F7BAB"/>
    <w:rsid w:val="008008AE"/>
    <w:rsid w:val="0081247E"/>
    <w:rsid w:val="00814182"/>
    <w:rsid w:val="008150F7"/>
    <w:rsid w:val="0081628C"/>
    <w:rsid w:val="00826F0A"/>
    <w:rsid w:val="0083173E"/>
    <w:rsid w:val="00835724"/>
    <w:rsid w:val="008429C7"/>
    <w:rsid w:val="00852952"/>
    <w:rsid w:val="0085534A"/>
    <w:rsid w:val="008720DD"/>
    <w:rsid w:val="00874CE2"/>
    <w:rsid w:val="0088155B"/>
    <w:rsid w:val="00893766"/>
    <w:rsid w:val="00894057"/>
    <w:rsid w:val="00896584"/>
    <w:rsid w:val="008A1FCC"/>
    <w:rsid w:val="008A24DA"/>
    <w:rsid w:val="008A445E"/>
    <w:rsid w:val="008A7061"/>
    <w:rsid w:val="008C5860"/>
    <w:rsid w:val="008E1F88"/>
    <w:rsid w:val="008F5199"/>
    <w:rsid w:val="008F5305"/>
    <w:rsid w:val="00903FF5"/>
    <w:rsid w:val="009104B2"/>
    <w:rsid w:val="0091063A"/>
    <w:rsid w:val="00916265"/>
    <w:rsid w:val="00920A56"/>
    <w:rsid w:val="00932F4F"/>
    <w:rsid w:val="00934F0D"/>
    <w:rsid w:val="00951452"/>
    <w:rsid w:val="00953692"/>
    <w:rsid w:val="00966192"/>
    <w:rsid w:val="00966DAA"/>
    <w:rsid w:val="00981C6B"/>
    <w:rsid w:val="009923EC"/>
    <w:rsid w:val="00996228"/>
    <w:rsid w:val="009A1907"/>
    <w:rsid w:val="009A6CB8"/>
    <w:rsid w:val="009B0897"/>
    <w:rsid w:val="009C2F7F"/>
    <w:rsid w:val="009C42FB"/>
    <w:rsid w:val="009C676C"/>
    <w:rsid w:val="009C7AFD"/>
    <w:rsid w:val="009D44CA"/>
    <w:rsid w:val="009D6D79"/>
    <w:rsid w:val="009D7343"/>
    <w:rsid w:val="009E7CAF"/>
    <w:rsid w:val="009F10EC"/>
    <w:rsid w:val="009F5B91"/>
    <w:rsid w:val="009F6052"/>
    <w:rsid w:val="00A050EA"/>
    <w:rsid w:val="00A2109C"/>
    <w:rsid w:val="00A21946"/>
    <w:rsid w:val="00A21A3B"/>
    <w:rsid w:val="00A30C9C"/>
    <w:rsid w:val="00A52A71"/>
    <w:rsid w:val="00A66F1C"/>
    <w:rsid w:val="00A72902"/>
    <w:rsid w:val="00A74F6A"/>
    <w:rsid w:val="00A74F8A"/>
    <w:rsid w:val="00A758E6"/>
    <w:rsid w:val="00A8715C"/>
    <w:rsid w:val="00AC3525"/>
    <w:rsid w:val="00AC4D18"/>
    <w:rsid w:val="00AD2C36"/>
    <w:rsid w:val="00AD30E6"/>
    <w:rsid w:val="00AD3E43"/>
    <w:rsid w:val="00AE1A7C"/>
    <w:rsid w:val="00AF13E2"/>
    <w:rsid w:val="00AF44ED"/>
    <w:rsid w:val="00AF7AF5"/>
    <w:rsid w:val="00B07535"/>
    <w:rsid w:val="00B11DFA"/>
    <w:rsid w:val="00B13E3F"/>
    <w:rsid w:val="00B23A83"/>
    <w:rsid w:val="00B25B96"/>
    <w:rsid w:val="00B261F8"/>
    <w:rsid w:val="00B30259"/>
    <w:rsid w:val="00B3075C"/>
    <w:rsid w:val="00B330BF"/>
    <w:rsid w:val="00B33C04"/>
    <w:rsid w:val="00B375E0"/>
    <w:rsid w:val="00B37A28"/>
    <w:rsid w:val="00B46D65"/>
    <w:rsid w:val="00B51999"/>
    <w:rsid w:val="00B67089"/>
    <w:rsid w:val="00B8002B"/>
    <w:rsid w:val="00B907E0"/>
    <w:rsid w:val="00B93080"/>
    <w:rsid w:val="00B97253"/>
    <w:rsid w:val="00BB02E4"/>
    <w:rsid w:val="00BB7E97"/>
    <w:rsid w:val="00BC5127"/>
    <w:rsid w:val="00BC5EC1"/>
    <w:rsid w:val="00BD2321"/>
    <w:rsid w:val="00BD41E3"/>
    <w:rsid w:val="00BE5485"/>
    <w:rsid w:val="00BE692B"/>
    <w:rsid w:val="00BF02AA"/>
    <w:rsid w:val="00BF0EE6"/>
    <w:rsid w:val="00C0547B"/>
    <w:rsid w:val="00C13D7C"/>
    <w:rsid w:val="00C146DE"/>
    <w:rsid w:val="00C17344"/>
    <w:rsid w:val="00C23251"/>
    <w:rsid w:val="00C23F03"/>
    <w:rsid w:val="00C41DAA"/>
    <w:rsid w:val="00C4220E"/>
    <w:rsid w:val="00C457BA"/>
    <w:rsid w:val="00C4642C"/>
    <w:rsid w:val="00C50313"/>
    <w:rsid w:val="00C51535"/>
    <w:rsid w:val="00C53B07"/>
    <w:rsid w:val="00C559DA"/>
    <w:rsid w:val="00C6375D"/>
    <w:rsid w:val="00C72B6B"/>
    <w:rsid w:val="00C76591"/>
    <w:rsid w:val="00C82880"/>
    <w:rsid w:val="00C843E2"/>
    <w:rsid w:val="00C94177"/>
    <w:rsid w:val="00C9665B"/>
    <w:rsid w:val="00C97FE6"/>
    <w:rsid w:val="00CA6963"/>
    <w:rsid w:val="00CB23B4"/>
    <w:rsid w:val="00CB4C89"/>
    <w:rsid w:val="00CC3C29"/>
    <w:rsid w:val="00CD53A1"/>
    <w:rsid w:val="00CE05B2"/>
    <w:rsid w:val="00CE1E7D"/>
    <w:rsid w:val="00D01A98"/>
    <w:rsid w:val="00D024AC"/>
    <w:rsid w:val="00D06325"/>
    <w:rsid w:val="00D14BC6"/>
    <w:rsid w:val="00D162D3"/>
    <w:rsid w:val="00D17EC6"/>
    <w:rsid w:val="00D21E13"/>
    <w:rsid w:val="00D30B38"/>
    <w:rsid w:val="00D30EE5"/>
    <w:rsid w:val="00D37391"/>
    <w:rsid w:val="00D4484E"/>
    <w:rsid w:val="00D51127"/>
    <w:rsid w:val="00D524BE"/>
    <w:rsid w:val="00D71DC3"/>
    <w:rsid w:val="00D71E9C"/>
    <w:rsid w:val="00D76671"/>
    <w:rsid w:val="00D80933"/>
    <w:rsid w:val="00DA089F"/>
    <w:rsid w:val="00DA0B45"/>
    <w:rsid w:val="00DA58C7"/>
    <w:rsid w:val="00DA7ADE"/>
    <w:rsid w:val="00DB00EB"/>
    <w:rsid w:val="00DB5972"/>
    <w:rsid w:val="00DB6B8C"/>
    <w:rsid w:val="00DC0E8B"/>
    <w:rsid w:val="00DC4EDD"/>
    <w:rsid w:val="00DD1F01"/>
    <w:rsid w:val="00DD4034"/>
    <w:rsid w:val="00DF2262"/>
    <w:rsid w:val="00DF6D2D"/>
    <w:rsid w:val="00E05CEB"/>
    <w:rsid w:val="00E155C7"/>
    <w:rsid w:val="00E22616"/>
    <w:rsid w:val="00E22D71"/>
    <w:rsid w:val="00E346FE"/>
    <w:rsid w:val="00E44E7D"/>
    <w:rsid w:val="00E46AE5"/>
    <w:rsid w:val="00E51F74"/>
    <w:rsid w:val="00E52D8E"/>
    <w:rsid w:val="00E64A79"/>
    <w:rsid w:val="00E66724"/>
    <w:rsid w:val="00E67759"/>
    <w:rsid w:val="00E70B8B"/>
    <w:rsid w:val="00E726D1"/>
    <w:rsid w:val="00E8758F"/>
    <w:rsid w:val="00E9328D"/>
    <w:rsid w:val="00E944D8"/>
    <w:rsid w:val="00E94B12"/>
    <w:rsid w:val="00EA00BC"/>
    <w:rsid w:val="00EB0FC3"/>
    <w:rsid w:val="00EB16E0"/>
    <w:rsid w:val="00EB4132"/>
    <w:rsid w:val="00EB6BB8"/>
    <w:rsid w:val="00EB71B2"/>
    <w:rsid w:val="00EC005F"/>
    <w:rsid w:val="00EC55AA"/>
    <w:rsid w:val="00ED296F"/>
    <w:rsid w:val="00ED3E9D"/>
    <w:rsid w:val="00EE3FBD"/>
    <w:rsid w:val="00EF1992"/>
    <w:rsid w:val="00EF7437"/>
    <w:rsid w:val="00F04D59"/>
    <w:rsid w:val="00F0600A"/>
    <w:rsid w:val="00F07140"/>
    <w:rsid w:val="00F07CF0"/>
    <w:rsid w:val="00F10CF4"/>
    <w:rsid w:val="00F17866"/>
    <w:rsid w:val="00F334EC"/>
    <w:rsid w:val="00F35C64"/>
    <w:rsid w:val="00F37EDF"/>
    <w:rsid w:val="00F51193"/>
    <w:rsid w:val="00F539EB"/>
    <w:rsid w:val="00F6288A"/>
    <w:rsid w:val="00F636B0"/>
    <w:rsid w:val="00F65CC2"/>
    <w:rsid w:val="00F70088"/>
    <w:rsid w:val="00F70485"/>
    <w:rsid w:val="00F8371D"/>
    <w:rsid w:val="00F912F1"/>
    <w:rsid w:val="00F925E1"/>
    <w:rsid w:val="00FA14B2"/>
    <w:rsid w:val="00FA3426"/>
    <w:rsid w:val="00FA68C6"/>
    <w:rsid w:val="00FA70E2"/>
    <w:rsid w:val="00FB3839"/>
    <w:rsid w:val="00FB68C6"/>
    <w:rsid w:val="00FB7E10"/>
    <w:rsid w:val="00FD3FF2"/>
    <w:rsid w:val="00FD4089"/>
    <w:rsid w:val="00FD4581"/>
    <w:rsid w:val="00FD5D39"/>
    <w:rsid w:val="00FE1D44"/>
    <w:rsid w:val="00FE28FE"/>
    <w:rsid w:val="00FE300C"/>
    <w:rsid w:val="00FE5855"/>
    <w:rsid w:val="00FE6E20"/>
    <w:rsid w:val="00FE7152"/>
    <w:rsid w:val="00FF0E54"/>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76081"/>
  <w15:docId w15:val="{E5D940E1-5592-446B-8159-CB99A81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0C"/>
  </w:style>
  <w:style w:type="paragraph" w:styleId="Heading1">
    <w:name w:val="heading 1"/>
    <w:basedOn w:val="Normal"/>
    <w:next w:val="Normal"/>
    <w:link w:val="Heading1Char"/>
    <w:uiPriority w:val="9"/>
    <w:qFormat/>
    <w:rsid w:val="00FE3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6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6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32100"/>
    <w:pPr>
      <w:spacing w:after="0" w:line="271" w:lineRule="auto"/>
      <w:outlineLvl w:val="5"/>
    </w:pPr>
    <w:rPr>
      <w:rFonts w:asciiTheme="majorHAnsi" w:eastAsiaTheme="majorEastAsia" w:hAnsiTheme="majorHAnsi" w:cstheme="majorBidi"/>
      <w:b/>
      <w:bCs/>
      <w:i/>
      <w:i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300C"/>
    <w:pPr>
      <w:ind w:left="720"/>
      <w:contextualSpacing/>
    </w:pPr>
  </w:style>
  <w:style w:type="paragraph" w:styleId="Title">
    <w:name w:val="Title"/>
    <w:basedOn w:val="Normal"/>
    <w:next w:val="Normal"/>
    <w:link w:val="TitleChar"/>
    <w:uiPriority w:val="10"/>
    <w:qFormat/>
    <w:rsid w:val="00FE3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0C"/>
    <w:rPr>
      <w:rFonts w:asciiTheme="majorHAnsi" w:eastAsiaTheme="majorEastAsia" w:hAnsiTheme="majorHAnsi" w:cstheme="majorBidi"/>
      <w:spacing w:val="-10"/>
      <w:kern w:val="28"/>
      <w:sz w:val="56"/>
      <w:szCs w:val="56"/>
    </w:rPr>
  </w:style>
  <w:style w:type="paragraph" w:customStyle="1" w:styleId="Body">
    <w:name w:val="Body"/>
    <w:rsid w:val="00FE300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Spacing">
    <w:name w:val="No Spacing"/>
    <w:uiPriority w:val="1"/>
    <w:qFormat/>
    <w:rsid w:val="00FE300C"/>
    <w:pPr>
      <w:spacing w:after="0" w:line="240" w:lineRule="auto"/>
    </w:pPr>
    <w:rPr>
      <w:lang w:bidi="en-US"/>
    </w:rPr>
  </w:style>
  <w:style w:type="table" w:customStyle="1" w:styleId="GridTable4-Accent51">
    <w:name w:val="Grid Table 4 - Accent 51"/>
    <w:basedOn w:val="TableNormal"/>
    <w:uiPriority w:val="49"/>
    <w:rsid w:val="00FE300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9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8D"/>
  </w:style>
  <w:style w:type="paragraph" w:styleId="Footer">
    <w:name w:val="footer"/>
    <w:basedOn w:val="Normal"/>
    <w:link w:val="FooterChar"/>
    <w:uiPriority w:val="99"/>
    <w:unhideWhenUsed/>
    <w:rsid w:val="00E9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8D"/>
  </w:style>
  <w:style w:type="character" w:styleId="CommentReference">
    <w:name w:val="annotation reference"/>
    <w:basedOn w:val="DefaultParagraphFont"/>
    <w:uiPriority w:val="99"/>
    <w:semiHidden/>
    <w:unhideWhenUsed/>
    <w:rsid w:val="009923EC"/>
    <w:rPr>
      <w:sz w:val="16"/>
      <w:szCs w:val="16"/>
    </w:rPr>
  </w:style>
  <w:style w:type="paragraph" w:styleId="CommentText">
    <w:name w:val="annotation text"/>
    <w:basedOn w:val="Normal"/>
    <w:link w:val="CommentTextChar"/>
    <w:uiPriority w:val="99"/>
    <w:unhideWhenUsed/>
    <w:rsid w:val="009923EC"/>
    <w:pPr>
      <w:spacing w:line="240" w:lineRule="auto"/>
    </w:pPr>
    <w:rPr>
      <w:sz w:val="20"/>
      <w:szCs w:val="20"/>
    </w:rPr>
  </w:style>
  <w:style w:type="character" w:customStyle="1" w:styleId="CommentTextChar">
    <w:name w:val="Comment Text Char"/>
    <w:basedOn w:val="DefaultParagraphFont"/>
    <w:link w:val="CommentText"/>
    <w:uiPriority w:val="99"/>
    <w:rsid w:val="009923EC"/>
    <w:rPr>
      <w:sz w:val="20"/>
      <w:szCs w:val="20"/>
    </w:rPr>
  </w:style>
  <w:style w:type="paragraph" w:styleId="CommentSubject">
    <w:name w:val="annotation subject"/>
    <w:basedOn w:val="CommentText"/>
    <w:next w:val="CommentText"/>
    <w:link w:val="CommentSubjectChar"/>
    <w:uiPriority w:val="99"/>
    <w:semiHidden/>
    <w:unhideWhenUsed/>
    <w:rsid w:val="009923EC"/>
    <w:rPr>
      <w:b/>
      <w:bCs/>
    </w:rPr>
  </w:style>
  <w:style w:type="character" w:customStyle="1" w:styleId="CommentSubjectChar">
    <w:name w:val="Comment Subject Char"/>
    <w:basedOn w:val="CommentTextChar"/>
    <w:link w:val="CommentSubject"/>
    <w:uiPriority w:val="99"/>
    <w:semiHidden/>
    <w:rsid w:val="009923EC"/>
    <w:rPr>
      <w:b/>
      <w:bCs/>
      <w:sz w:val="20"/>
      <w:szCs w:val="20"/>
    </w:rPr>
  </w:style>
  <w:style w:type="paragraph" w:styleId="BalloonText">
    <w:name w:val="Balloon Text"/>
    <w:basedOn w:val="Normal"/>
    <w:link w:val="BalloonTextChar"/>
    <w:uiPriority w:val="99"/>
    <w:semiHidden/>
    <w:unhideWhenUsed/>
    <w:rsid w:val="00992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EC"/>
    <w:rPr>
      <w:rFonts w:ascii="Segoe UI" w:hAnsi="Segoe UI" w:cs="Segoe UI"/>
      <w:sz w:val="18"/>
      <w:szCs w:val="18"/>
    </w:rPr>
  </w:style>
  <w:style w:type="paragraph" w:styleId="Revision">
    <w:name w:val="Revision"/>
    <w:hidden/>
    <w:uiPriority w:val="99"/>
    <w:semiHidden/>
    <w:rsid w:val="0059772B"/>
    <w:pPr>
      <w:spacing w:after="0" w:line="240" w:lineRule="auto"/>
    </w:pPr>
  </w:style>
  <w:style w:type="character" w:styleId="Hyperlink">
    <w:name w:val="Hyperlink"/>
    <w:basedOn w:val="DefaultParagraphFont"/>
    <w:uiPriority w:val="99"/>
    <w:unhideWhenUsed/>
    <w:rsid w:val="008150F7"/>
    <w:rPr>
      <w:color w:val="0563C1" w:themeColor="hyperlink"/>
      <w:u w:val="single"/>
    </w:rPr>
  </w:style>
  <w:style w:type="table" w:styleId="TableGrid">
    <w:name w:val="Table Grid"/>
    <w:basedOn w:val="TableNormal"/>
    <w:uiPriority w:val="39"/>
    <w:rsid w:val="00CE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62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6265"/>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F67F9"/>
    <w:pPr>
      <w:spacing w:before="120" w:after="0"/>
    </w:pPr>
    <w:rPr>
      <w:b/>
      <w:bCs/>
      <w:sz w:val="24"/>
      <w:szCs w:val="24"/>
    </w:rPr>
  </w:style>
  <w:style w:type="paragraph" w:styleId="TOC2">
    <w:name w:val="toc 2"/>
    <w:basedOn w:val="Normal"/>
    <w:next w:val="Normal"/>
    <w:autoRedefine/>
    <w:uiPriority w:val="39"/>
    <w:unhideWhenUsed/>
    <w:rsid w:val="00D524BE"/>
    <w:pPr>
      <w:tabs>
        <w:tab w:val="right" w:leader="dot" w:pos="10070"/>
      </w:tabs>
      <w:spacing w:after="0"/>
    </w:pPr>
    <w:rPr>
      <w:b/>
      <w:bCs/>
    </w:rPr>
  </w:style>
  <w:style w:type="paragraph" w:styleId="TOC3">
    <w:name w:val="toc 3"/>
    <w:basedOn w:val="Normal"/>
    <w:next w:val="Normal"/>
    <w:autoRedefine/>
    <w:uiPriority w:val="39"/>
    <w:unhideWhenUsed/>
    <w:rsid w:val="00D524BE"/>
    <w:pPr>
      <w:tabs>
        <w:tab w:val="right" w:leader="dot" w:pos="10070"/>
      </w:tabs>
      <w:spacing w:after="0"/>
    </w:pPr>
  </w:style>
  <w:style w:type="paragraph" w:styleId="TOC4">
    <w:name w:val="toc 4"/>
    <w:basedOn w:val="Normal"/>
    <w:next w:val="Normal"/>
    <w:autoRedefine/>
    <w:uiPriority w:val="39"/>
    <w:unhideWhenUsed/>
    <w:rsid w:val="006F67F9"/>
    <w:pPr>
      <w:spacing w:after="0"/>
      <w:ind w:left="660"/>
    </w:pPr>
    <w:rPr>
      <w:sz w:val="20"/>
      <w:szCs w:val="20"/>
    </w:rPr>
  </w:style>
  <w:style w:type="paragraph" w:styleId="TOC5">
    <w:name w:val="toc 5"/>
    <w:basedOn w:val="Normal"/>
    <w:next w:val="Normal"/>
    <w:autoRedefine/>
    <w:uiPriority w:val="39"/>
    <w:unhideWhenUsed/>
    <w:rsid w:val="006F67F9"/>
    <w:pPr>
      <w:spacing w:after="0"/>
      <w:ind w:left="880"/>
    </w:pPr>
    <w:rPr>
      <w:sz w:val="20"/>
      <w:szCs w:val="20"/>
    </w:rPr>
  </w:style>
  <w:style w:type="paragraph" w:styleId="TOC6">
    <w:name w:val="toc 6"/>
    <w:basedOn w:val="Normal"/>
    <w:next w:val="Normal"/>
    <w:autoRedefine/>
    <w:uiPriority w:val="39"/>
    <w:unhideWhenUsed/>
    <w:rsid w:val="006F67F9"/>
    <w:pPr>
      <w:spacing w:after="0"/>
      <w:ind w:left="1100"/>
    </w:pPr>
    <w:rPr>
      <w:sz w:val="20"/>
      <w:szCs w:val="20"/>
    </w:rPr>
  </w:style>
  <w:style w:type="paragraph" w:styleId="TOC7">
    <w:name w:val="toc 7"/>
    <w:basedOn w:val="Normal"/>
    <w:next w:val="Normal"/>
    <w:autoRedefine/>
    <w:uiPriority w:val="39"/>
    <w:unhideWhenUsed/>
    <w:rsid w:val="006F67F9"/>
    <w:pPr>
      <w:spacing w:after="0"/>
      <w:ind w:left="1320"/>
    </w:pPr>
    <w:rPr>
      <w:sz w:val="20"/>
      <w:szCs w:val="20"/>
    </w:rPr>
  </w:style>
  <w:style w:type="paragraph" w:styleId="TOC8">
    <w:name w:val="toc 8"/>
    <w:basedOn w:val="Normal"/>
    <w:next w:val="Normal"/>
    <w:autoRedefine/>
    <w:uiPriority w:val="39"/>
    <w:unhideWhenUsed/>
    <w:rsid w:val="006F67F9"/>
    <w:pPr>
      <w:spacing w:after="0"/>
      <w:ind w:left="1540"/>
    </w:pPr>
    <w:rPr>
      <w:sz w:val="20"/>
      <w:szCs w:val="20"/>
    </w:rPr>
  </w:style>
  <w:style w:type="paragraph" w:styleId="TOC9">
    <w:name w:val="toc 9"/>
    <w:basedOn w:val="Normal"/>
    <w:next w:val="Normal"/>
    <w:autoRedefine/>
    <w:uiPriority w:val="39"/>
    <w:unhideWhenUsed/>
    <w:rsid w:val="006F67F9"/>
    <w:pPr>
      <w:spacing w:after="0"/>
      <w:ind w:left="1760"/>
    </w:pPr>
    <w:rPr>
      <w:sz w:val="20"/>
      <w:szCs w:val="20"/>
    </w:rPr>
  </w:style>
  <w:style w:type="character" w:styleId="PageNumber">
    <w:name w:val="page number"/>
    <w:basedOn w:val="DefaultParagraphFont"/>
    <w:uiPriority w:val="99"/>
    <w:semiHidden/>
    <w:unhideWhenUsed/>
    <w:rsid w:val="006F67F9"/>
  </w:style>
  <w:style w:type="paragraph" w:styleId="FootnoteText">
    <w:name w:val="footnote text"/>
    <w:basedOn w:val="Normal"/>
    <w:link w:val="FootnoteTextChar"/>
    <w:uiPriority w:val="99"/>
    <w:unhideWhenUsed/>
    <w:rsid w:val="00623DE2"/>
    <w:pPr>
      <w:spacing w:after="0" w:line="240" w:lineRule="auto"/>
    </w:pPr>
    <w:rPr>
      <w:sz w:val="24"/>
      <w:szCs w:val="24"/>
    </w:rPr>
  </w:style>
  <w:style w:type="character" w:customStyle="1" w:styleId="FootnoteTextChar">
    <w:name w:val="Footnote Text Char"/>
    <w:basedOn w:val="DefaultParagraphFont"/>
    <w:link w:val="FootnoteText"/>
    <w:uiPriority w:val="99"/>
    <w:rsid w:val="00623DE2"/>
    <w:rPr>
      <w:sz w:val="24"/>
      <w:szCs w:val="24"/>
    </w:rPr>
  </w:style>
  <w:style w:type="character" w:styleId="FootnoteReference">
    <w:name w:val="footnote reference"/>
    <w:basedOn w:val="DefaultParagraphFont"/>
    <w:uiPriority w:val="99"/>
    <w:unhideWhenUsed/>
    <w:rsid w:val="00623DE2"/>
    <w:rPr>
      <w:vertAlign w:val="superscript"/>
    </w:rPr>
  </w:style>
  <w:style w:type="character" w:customStyle="1" w:styleId="Heading6Char">
    <w:name w:val="Heading 6 Char"/>
    <w:basedOn w:val="DefaultParagraphFont"/>
    <w:link w:val="Heading6"/>
    <w:uiPriority w:val="9"/>
    <w:semiHidden/>
    <w:rsid w:val="00732100"/>
    <w:rPr>
      <w:rFonts w:asciiTheme="majorHAnsi" w:eastAsiaTheme="majorEastAsia" w:hAnsiTheme="majorHAnsi" w:cstheme="majorBidi"/>
      <w:b/>
      <w:bCs/>
      <w:i/>
      <w:iCs/>
      <w:color w:val="7F7F7F" w:themeColor="text1" w:themeTint="80"/>
      <w:lang w:bidi="en-US"/>
    </w:rPr>
  </w:style>
  <w:style w:type="paragraph" w:customStyle="1" w:styleId="p1">
    <w:name w:val="p1"/>
    <w:basedOn w:val="Normal"/>
    <w:rsid w:val="00C4220E"/>
    <w:pPr>
      <w:spacing w:after="0" w:line="240" w:lineRule="auto"/>
    </w:pPr>
    <w:rPr>
      <w:rFonts w:ascii="Calibri" w:hAnsi="Calibri" w:cs="Times New Roman"/>
      <w:sz w:val="21"/>
      <w:szCs w:val="21"/>
    </w:rPr>
  </w:style>
  <w:style w:type="character" w:customStyle="1" w:styleId="s1">
    <w:name w:val="s1"/>
    <w:basedOn w:val="DefaultParagraphFont"/>
    <w:rsid w:val="00C4220E"/>
  </w:style>
  <w:style w:type="paragraph" w:customStyle="1" w:styleId="Default">
    <w:name w:val="Default"/>
    <w:rsid w:val="00CD53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22D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217">
      <w:bodyDiv w:val="1"/>
      <w:marLeft w:val="0"/>
      <w:marRight w:val="0"/>
      <w:marTop w:val="0"/>
      <w:marBottom w:val="0"/>
      <w:divBdr>
        <w:top w:val="none" w:sz="0" w:space="0" w:color="auto"/>
        <w:left w:val="none" w:sz="0" w:space="0" w:color="auto"/>
        <w:bottom w:val="none" w:sz="0" w:space="0" w:color="auto"/>
        <w:right w:val="none" w:sz="0" w:space="0" w:color="auto"/>
      </w:divBdr>
    </w:div>
    <w:div w:id="458764317">
      <w:bodyDiv w:val="1"/>
      <w:marLeft w:val="0"/>
      <w:marRight w:val="0"/>
      <w:marTop w:val="0"/>
      <w:marBottom w:val="0"/>
      <w:divBdr>
        <w:top w:val="none" w:sz="0" w:space="0" w:color="auto"/>
        <w:left w:val="none" w:sz="0" w:space="0" w:color="auto"/>
        <w:bottom w:val="none" w:sz="0" w:space="0" w:color="auto"/>
        <w:right w:val="none" w:sz="0" w:space="0" w:color="auto"/>
      </w:divBdr>
    </w:div>
    <w:div w:id="624041797">
      <w:bodyDiv w:val="1"/>
      <w:marLeft w:val="0"/>
      <w:marRight w:val="0"/>
      <w:marTop w:val="0"/>
      <w:marBottom w:val="0"/>
      <w:divBdr>
        <w:top w:val="none" w:sz="0" w:space="0" w:color="auto"/>
        <w:left w:val="none" w:sz="0" w:space="0" w:color="auto"/>
        <w:bottom w:val="none" w:sz="0" w:space="0" w:color="auto"/>
        <w:right w:val="none" w:sz="0" w:space="0" w:color="auto"/>
      </w:divBdr>
      <w:divsChild>
        <w:div w:id="1018309947">
          <w:marLeft w:val="0"/>
          <w:marRight w:val="0"/>
          <w:marTop w:val="0"/>
          <w:marBottom w:val="0"/>
          <w:divBdr>
            <w:top w:val="none" w:sz="0" w:space="0" w:color="auto"/>
            <w:left w:val="none" w:sz="0" w:space="0" w:color="auto"/>
            <w:bottom w:val="none" w:sz="0" w:space="0" w:color="auto"/>
            <w:right w:val="none" w:sz="0" w:space="0" w:color="auto"/>
          </w:divBdr>
        </w:div>
        <w:div w:id="1192761305">
          <w:marLeft w:val="0"/>
          <w:marRight w:val="0"/>
          <w:marTop w:val="0"/>
          <w:marBottom w:val="0"/>
          <w:divBdr>
            <w:top w:val="none" w:sz="0" w:space="0" w:color="auto"/>
            <w:left w:val="none" w:sz="0" w:space="0" w:color="auto"/>
            <w:bottom w:val="none" w:sz="0" w:space="0" w:color="auto"/>
            <w:right w:val="none" w:sz="0" w:space="0" w:color="auto"/>
          </w:divBdr>
        </w:div>
        <w:div w:id="2063677206">
          <w:marLeft w:val="0"/>
          <w:marRight w:val="0"/>
          <w:marTop w:val="0"/>
          <w:marBottom w:val="0"/>
          <w:divBdr>
            <w:top w:val="none" w:sz="0" w:space="0" w:color="auto"/>
            <w:left w:val="none" w:sz="0" w:space="0" w:color="auto"/>
            <w:bottom w:val="none" w:sz="0" w:space="0" w:color="auto"/>
            <w:right w:val="none" w:sz="0" w:space="0" w:color="auto"/>
          </w:divBdr>
        </w:div>
        <w:div w:id="1759017493">
          <w:marLeft w:val="0"/>
          <w:marRight w:val="0"/>
          <w:marTop w:val="0"/>
          <w:marBottom w:val="0"/>
          <w:divBdr>
            <w:top w:val="none" w:sz="0" w:space="0" w:color="auto"/>
            <w:left w:val="none" w:sz="0" w:space="0" w:color="auto"/>
            <w:bottom w:val="none" w:sz="0" w:space="0" w:color="auto"/>
            <w:right w:val="none" w:sz="0" w:space="0" w:color="auto"/>
          </w:divBdr>
        </w:div>
        <w:div w:id="384333237">
          <w:marLeft w:val="0"/>
          <w:marRight w:val="0"/>
          <w:marTop w:val="0"/>
          <w:marBottom w:val="0"/>
          <w:divBdr>
            <w:top w:val="none" w:sz="0" w:space="0" w:color="auto"/>
            <w:left w:val="none" w:sz="0" w:space="0" w:color="auto"/>
            <w:bottom w:val="none" w:sz="0" w:space="0" w:color="auto"/>
            <w:right w:val="none" w:sz="0" w:space="0" w:color="auto"/>
          </w:divBdr>
        </w:div>
        <w:div w:id="1479227764">
          <w:marLeft w:val="0"/>
          <w:marRight w:val="0"/>
          <w:marTop w:val="0"/>
          <w:marBottom w:val="0"/>
          <w:divBdr>
            <w:top w:val="none" w:sz="0" w:space="0" w:color="auto"/>
            <w:left w:val="none" w:sz="0" w:space="0" w:color="auto"/>
            <w:bottom w:val="none" w:sz="0" w:space="0" w:color="auto"/>
            <w:right w:val="none" w:sz="0" w:space="0" w:color="auto"/>
          </w:divBdr>
        </w:div>
      </w:divsChild>
    </w:div>
    <w:div w:id="707145846">
      <w:bodyDiv w:val="1"/>
      <w:marLeft w:val="0"/>
      <w:marRight w:val="0"/>
      <w:marTop w:val="0"/>
      <w:marBottom w:val="0"/>
      <w:divBdr>
        <w:top w:val="none" w:sz="0" w:space="0" w:color="auto"/>
        <w:left w:val="none" w:sz="0" w:space="0" w:color="auto"/>
        <w:bottom w:val="none" w:sz="0" w:space="0" w:color="auto"/>
        <w:right w:val="none" w:sz="0" w:space="0" w:color="auto"/>
      </w:divBdr>
      <w:divsChild>
        <w:div w:id="1068310970">
          <w:marLeft w:val="547"/>
          <w:marRight w:val="0"/>
          <w:marTop w:val="0"/>
          <w:marBottom w:val="0"/>
          <w:divBdr>
            <w:top w:val="none" w:sz="0" w:space="0" w:color="auto"/>
            <w:left w:val="none" w:sz="0" w:space="0" w:color="auto"/>
            <w:bottom w:val="none" w:sz="0" w:space="0" w:color="auto"/>
            <w:right w:val="none" w:sz="0" w:space="0" w:color="auto"/>
          </w:divBdr>
        </w:div>
        <w:div w:id="976642898">
          <w:marLeft w:val="547"/>
          <w:marRight w:val="0"/>
          <w:marTop w:val="0"/>
          <w:marBottom w:val="0"/>
          <w:divBdr>
            <w:top w:val="none" w:sz="0" w:space="0" w:color="auto"/>
            <w:left w:val="none" w:sz="0" w:space="0" w:color="auto"/>
            <w:bottom w:val="none" w:sz="0" w:space="0" w:color="auto"/>
            <w:right w:val="none" w:sz="0" w:space="0" w:color="auto"/>
          </w:divBdr>
        </w:div>
        <w:div w:id="466968143">
          <w:marLeft w:val="547"/>
          <w:marRight w:val="0"/>
          <w:marTop w:val="0"/>
          <w:marBottom w:val="0"/>
          <w:divBdr>
            <w:top w:val="none" w:sz="0" w:space="0" w:color="auto"/>
            <w:left w:val="none" w:sz="0" w:space="0" w:color="auto"/>
            <w:bottom w:val="none" w:sz="0" w:space="0" w:color="auto"/>
            <w:right w:val="none" w:sz="0" w:space="0" w:color="auto"/>
          </w:divBdr>
        </w:div>
        <w:div w:id="613371437">
          <w:marLeft w:val="547"/>
          <w:marRight w:val="0"/>
          <w:marTop w:val="0"/>
          <w:marBottom w:val="0"/>
          <w:divBdr>
            <w:top w:val="none" w:sz="0" w:space="0" w:color="auto"/>
            <w:left w:val="none" w:sz="0" w:space="0" w:color="auto"/>
            <w:bottom w:val="none" w:sz="0" w:space="0" w:color="auto"/>
            <w:right w:val="none" w:sz="0" w:space="0" w:color="auto"/>
          </w:divBdr>
        </w:div>
        <w:div w:id="1684286300">
          <w:marLeft w:val="547"/>
          <w:marRight w:val="0"/>
          <w:marTop w:val="0"/>
          <w:marBottom w:val="0"/>
          <w:divBdr>
            <w:top w:val="none" w:sz="0" w:space="0" w:color="auto"/>
            <w:left w:val="none" w:sz="0" w:space="0" w:color="auto"/>
            <w:bottom w:val="none" w:sz="0" w:space="0" w:color="auto"/>
            <w:right w:val="none" w:sz="0" w:space="0" w:color="auto"/>
          </w:divBdr>
        </w:div>
        <w:div w:id="101196717">
          <w:marLeft w:val="547"/>
          <w:marRight w:val="0"/>
          <w:marTop w:val="0"/>
          <w:marBottom w:val="0"/>
          <w:divBdr>
            <w:top w:val="none" w:sz="0" w:space="0" w:color="auto"/>
            <w:left w:val="none" w:sz="0" w:space="0" w:color="auto"/>
            <w:bottom w:val="none" w:sz="0" w:space="0" w:color="auto"/>
            <w:right w:val="none" w:sz="0" w:space="0" w:color="auto"/>
          </w:divBdr>
        </w:div>
      </w:divsChild>
    </w:div>
    <w:div w:id="1211382070">
      <w:bodyDiv w:val="1"/>
      <w:marLeft w:val="0"/>
      <w:marRight w:val="0"/>
      <w:marTop w:val="0"/>
      <w:marBottom w:val="0"/>
      <w:divBdr>
        <w:top w:val="none" w:sz="0" w:space="0" w:color="auto"/>
        <w:left w:val="none" w:sz="0" w:space="0" w:color="auto"/>
        <w:bottom w:val="none" w:sz="0" w:space="0" w:color="auto"/>
        <w:right w:val="none" w:sz="0" w:space="0" w:color="auto"/>
      </w:divBdr>
    </w:div>
    <w:div w:id="1280408401">
      <w:bodyDiv w:val="1"/>
      <w:marLeft w:val="0"/>
      <w:marRight w:val="0"/>
      <w:marTop w:val="0"/>
      <w:marBottom w:val="0"/>
      <w:divBdr>
        <w:top w:val="none" w:sz="0" w:space="0" w:color="auto"/>
        <w:left w:val="none" w:sz="0" w:space="0" w:color="auto"/>
        <w:bottom w:val="none" w:sz="0" w:space="0" w:color="auto"/>
        <w:right w:val="none" w:sz="0" w:space="0" w:color="auto"/>
      </w:divBdr>
    </w:div>
    <w:div w:id="1408458861">
      <w:bodyDiv w:val="1"/>
      <w:marLeft w:val="0"/>
      <w:marRight w:val="0"/>
      <w:marTop w:val="0"/>
      <w:marBottom w:val="0"/>
      <w:divBdr>
        <w:top w:val="none" w:sz="0" w:space="0" w:color="auto"/>
        <w:left w:val="none" w:sz="0" w:space="0" w:color="auto"/>
        <w:bottom w:val="none" w:sz="0" w:space="0" w:color="auto"/>
        <w:right w:val="none" w:sz="0" w:space="0" w:color="auto"/>
      </w:divBdr>
      <w:divsChild>
        <w:div w:id="994065832">
          <w:marLeft w:val="446"/>
          <w:marRight w:val="0"/>
          <w:marTop w:val="0"/>
          <w:marBottom w:val="0"/>
          <w:divBdr>
            <w:top w:val="none" w:sz="0" w:space="0" w:color="auto"/>
            <w:left w:val="none" w:sz="0" w:space="0" w:color="auto"/>
            <w:bottom w:val="none" w:sz="0" w:space="0" w:color="auto"/>
            <w:right w:val="none" w:sz="0" w:space="0" w:color="auto"/>
          </w:divBdr>
        </w:div>
        <w:div w:id="1065568243">
          <w:marLeft w:val="446"/>
          <w:marRight w:val="0"/>
          <w:marTop w:val="0"/>
          <w:marBottom w:val="0"/>
          <w:divBdr>
            <w:top w:val="none" w:sz="0" w:space="0" w:color="auto"/>
            <w:left w:val="none" w:sz="0" w:space="0" w:color="auto"/>
            <w:bottom w:val="none" w:sz="0" w:space="0" w:color="auto"/>
            <w:right w:val="none" w:sz="0" w:space="0" w:color="auto"/>
          </w:divBdr>
        </w:div>
        <w:div w:id="707877937">
          <w:marLeft w:val="446"/>
          <w:marRight w:val="0"/>
          <w:marTop w:val="0"/>
          <w:marBottom w:val="0"/>
          <w:divBdr>
            <w:top w:val="none" w:sz="0" w:space="0" w:color="auto"/>
            <w:left w:val="none" w:sz="0" w:space="0" w:color="auto"/>
            <w:bottom w:val="none" w:sz="0" w:space="0" w:color="auto"/>
            <w:right w:val="none" w:sz="0" w:space="0" w:color="auto"/>
          </w:divBdr>
        </w:div>
        <w:div w:id="1928034915">
          <w:marLeft w:val="446"/>
          <w:marRight w:val="0"/>
          <w:marTop w:val="0"/>
          <w:marBottom w:val="0"/>
          <w:divBdr>
            <w:top w:val="none" w:sz="0" w:space="0" w:color="auto"/>
            <w:left w:val="none" w:sz="0" w:space="0" w:color="auto"/>
            <w:bottom w:val="none" w:sz="0" w:space="0" w:color="auto"/>
            <w:right w:val="none" w:sz="0" w:space="0" w:color="auto"/>
          </w:divBdr>
        </w:div>
        <w:div w:id="1497303661">
          <w:marLeft w:val="446"/>
          <w:marRight w:val="0"/>
          <w:marTop w:val="0"/>
          <w:marBottom w:val="0"/>
          <w:divBdr>
            <w:top w:val="none" w:sz="0" w:space="0" w:color="auto"/>
            <w:left w:val="none" w:sz="0" w:space="0" w:color="auto"/>
            <w:bottom w:val="none" w:sz="0" w:space="0" w:color="auto"/>
            <w:right w:val="none" w:sz="0" w:space="0" w:color="auto"/>
          </w:divBdr>
        </w:div>
        <w:div w:id="1182629400">
          <w:marLeft w:val="446"/>
          <w:marRight w:val="0"/>
          <w:marTop w:val="0"/>
          <w:marBottom w:val="0"/>
          <w:divBdr>
            <w:top w:val="none" w:sz="0" w:space="0" w:color="auto"/>
            <w:left w:val="none" w:sz="0" w:space="0" w:color="auto"/>
            <w:bottom w:val="none" w:sz="0" w:space="0" w:color="auto"/>
            <w:right w:val="none" w:sz="0" w:space="0" w:color="auto"/>
          </w:divBdr>
        </w:div>
        <w:div w:id="277955327">
          <w:marLeft w:val="446"/>
          <w:marRight w:val="0"/>
          <w:marTop w:val="0"/>
          <w:marBottom w:val="0"/>
          <w:divBdr>
            <w:top w:val="none" w:sz="0" w:space="0" w:color="auto"/>
            <w:left w:val="none" w:sz="0" w:space="0" w:color="auto"/>
            <w:bottom w:val="none" w:sz="0" w:space="0" w:color="auto"/>
            <w:right w:val="none" w:sz="0" w:space="0" w:color="auto"/>
          </w:divBdr>
        </w:div>
      </w:divsChild>
    </w:div>
    <w:div w:id="1848055625">
      <w:bodyDiv w:val="1"/>
      <w:marLeft w:val="0"/>
      <w:marRight w:val="0"/>
      <w:marTop w:val="0"/>
      <w:marBottom w:val="0"/>
      <w:divBdr>
        <w:top w:val="none" w:sz="0" w:space="0" w:color="auto"/>
        <w:left w:val="none" w:sz="0" w:space="0" w:color="auto"/>
        <w:bottom w:val="none" w:sz="0" w:space="0" w:color="auto"/>
        <w:right w:val="none" w:sz="0" w:space="0" w:color="auto"/>
      </w:divBdr>
      <w:divsChild>
        <w:div w:id="839807867">
          <w:marLeft w:val="0"/>
          <w:marRight w:val="0"/>
          <w:marTop w:val="0"/>
          <w:marBottom w:val="0"/>
          <w:divBdr>
            <w:top w:val="none" w:sz="0" w:space="0" w:color="auto"/>
            <w:left w:val="none" w:sz="0" w:space="0" w:color="auto"/>
            <w:bottom w:val="none" w:sz="0" w:space="0" w:color="auto"/>
            <w:right w:val="none" w:sz="0" w:space="0" w:color="auto"/>
          </w:divBdr>
          <w:divsChild>
            <w:div w:id="2010675306">
              <w:marLeft w:val="0"/>
              <w:marRight w:val="0"/>
              <w:marTop w:val="0"/>
              <w:marBottom w:val="0"/>
              <w:divBdr>
                <w:top w:val="none" w:sz="0" w:space="0" w:color="auto"/>
                <w:left w:val="none" w:sz="0" w:space="0" w:color="auto"/>
                <w:bottom w:val="none" w:sz="0" w:space="0" w:color="auto"/>
                <w:right w:val="none" w:sz="0" w:space="0" w:color="auto"/>
              </w:divBdr>
              <w:divsChild>
                <w:div w:id="774329723">
                  <w:marLeft w:val="0"/>
                  <w:marRight w:val="0"/>
                  <w:marTop w:val="0"/>
                  <w:marBottom w:val="0"/>
                  <w:divBdr>
                    <w:top w:val="none" w:sz="0" w:space="0" w:color="auto"/>
                    <w:left w:val="none" w:sz="0" w:space="0" w:color="auto"/>
                    <w:bottom w:val="none" w:sz="0" w:space="0" w:color="auto"/>
                    <w:right w:val="none" w:sz="0" w:space="0" w:color="auto"/>
                  </w:divBdr>
                  <w:divsChild>
                    <w:div w:id="859322610">
                      <w:marLeft w:val="0"/>
                      <w:marRight w:val="0"/>
                      <w:marTop w:val="0"/>
                      <w:marBottom w:val="0"/>
                      <w:divBdr>
                        <w:top w:val="none" w:sz="0" w:space="0" w:color="auto"/>
                        <w:left w:val="none" w:sz="0" w:space="0" w:color="auto"/>
                        <w:bottom w:val="none" w:sz="0" w:space="0" w:color="auto"/>
                        <w:right w:val="none" w:sz="0" w:space="0" w:color="auto"/>
                      </w:divBdr>
                      <w:divsChild>
                        <w:div w:id="108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775365">
      <w:bodyDiv w:val="1"/>
      <w:marLeft w:val="0"/>
      <w:marRight w:val="0"/>
      <w:marTop w:val="0"/>
      <w:marBottom w:val="0"/>
      <w:divBdr>
        <w:top w:val="none" w:sz="0" w:space="0" w:color="auto"/>
        <w:left w:val="none" w:sz="0" w:space="0" w:color="auto"/>
        <w:bottom w:val="none" w:sz="0" w:space="0" w:color="auto"/>
        <w:right w:val="none" w:sz="0" w:space="0" w:color="auto"/>
      </w:divBdr>
      <w:divsChild>
        <w:div w:id="203638903">
          <w:marLeft w:val="547"/>
          <w:marRight w:val="0"/>
          <w:marTop w:val="0"/>
          <w:marBottom w:val="0"/>
          <w:divBdr>
            <w:top w:val="none" w:sz="0" w:space="0" w:color="auto"/>
            <w:left w:val="none" w:sz="0" w:space="0" w:color="auto"/>
            <w:bottom w:val="none" w:sz="0" w:space="0" w:color="auto"/>
            <w:right w:val="none" w:sz="0" w:space="0" w:color="auto"/>
          </w:divBdr>
        </w:div>
        <w:div w:id="1572349280">
          <w:marLeft w:val="547"/>
          <w:marRight w:val="0"/>
          <w:marTop w:val="0"/>
          <w:marBottom w:val="0"/>
          <w:divBdr>
            <w:top w:val="none" w:sz="0" w:space="0" w:color="auto"/>
            <w:left w:val="none" w:sz="0" w:space="0" w:color="auto"/>
            <w:bottom w:val="none" w:sz="0" w:space="0" w:color="auto"/>
            <w:right w:val="none" w:sz="0" w:space="0" w:color="auto"/>
          </w:divBdr>
        </w:div>
        <w:div w:id="378945381">
          <w:marLeft w:val="547"/>
          <w:marRight w:val="0"/>
          <w:marTop w:val="0"/>
          <w:marBottom w:val="0"/>
          <w:divBdr>
            <w:top w:val="none" w:sz="0" w:space="0" w:color="auto"/>
            <w:left w:val="none" w:sz="0" w:space="0" w:color="auto"/>
            <w:bottom w:val="none" w:sz="0" w:space="0" w:color="auto"/>
            <w:right w:val="none" w:sz="0" w:space="0" w:color="auto"/>
          </w:divBdr>
        </w:div>
        <w:div w:id="1059208603">
          <w:marLeft w:val="547"/>
          <w:marRight w:val="0"/>
          <w:marTop w:val="0"/>
          <w:marBottom w:val="0"/>
          <w:divBdr>
            <w:top w:val="none" w:sz="0" w:space="0" w:color="auto"/>
            <w:left w:val="none" w:sz="0" w:space="0" w:color="auto"/>
            <w:bottom w:val="none" w:sz="0" w:space="0" w:color="auto"/>
            <w:right w:val="none" w:sz="0" w:space="0" w:color="auto"/>
          </w:divBdr>
        </w:div>
        <w:div w:id="503328738">
          <w:marLeft w:val="547"/>
          <w:marRight w:val="0"/>
          <w:marTop w:val="0"/>
          <w:marBottom w:val="0"/>
          <w:divBdr>
            <w:top w:val="none" w:sz="0" w:space="0" w:color="auto"/>
            <w:left w:val="none" w:sz="0" w:space="0" w:color="auto"/>
            <w:bottom w:val="none" w:sz="0" w:space="0" w:color="auto"/>
            <w:right w:val="none" w:sz="0" w:space="0" w:color="auto"/>
          </w:divBdr>
        </w:div>
      </w:divsChild>
    </w:div>
    <w:div w:id="21445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sclaggett\AppData\Local\Microsoft\Windows\INetCache\Content.Outlook\9TWDJM1Q\www.chesapeakeforestbuffers.net" TargetMode="Externa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claggett\Documents\4%20Riparian%20Buffers\Reporting\2016\RFB%20Indicator%20Data%201996-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Miles</a:t>
            </a:r>
            <a:r>
              <a:rPr lang="en-US" baseline="0"/>
              <a:t> of Riparian Forest Buffers Planted in the Chesapeake Bay Watershed, 1996-2016</a:t>
            </a:r>
            <a:endParaRPr lang="en-US"/>
          </a:p>
        </c:rich>
      </c:tx>
      <c:layout/>
      <c:overlay val="0"/>
      <c:spPr>
        <a:noFill/>
        <a:ln w="25400">
          <a:noFill/>
        </a:ln>
      </c:spPr>
    </c:title>
    <c:autoTitleDeleted val="0"/>
    <c:plotArea>
      <c:layout/>
      <c:barChart>
        <c:barDir val="col"/>
        <c:grouping val="clustered"/>
        <c:varyColors val="0"/>
        <c:ser>
          <c:idx val="0"/>
          <c:order val="0"/>
          <c:spPr>
            <a:solidFill>
              <a:srgbClr val="4F81BD"/>
            </a:solidFill>
            <a:ln w="25400">
              <a:noFill/>
            </a:ln>
          </c:spPr>
          <c:invertIfNegative val="0"/>
          <c:cat>
            <c:numRef>
              <c:f>'Planted per year'!$A$3:$A$23</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'Planted per year'!$H$3:$H$23</c:f>
              <c:numCache>
                <c:formatCode>General</c:formatCode>
                <c:ptCount val="21"/>
                <c:pt idx="0">
                  <c:v>10.700000000000001</c:v>
                </c:pt>
                <c:pt idx="1">
                  <c:v>68.099999999999994</c:v>
                </c:pt>
                <c:pt idx="2">
                  <c:v>154.80000000000001</c:v>
                </c:pt>
                <c:pt idx="3">
                  <c:v>223.5</c:v>
                </c:pt>
                <c:pt idx="4">
                  <c:v>211.99999999999997</c:v>
                </c:pt>
                <c:pt idx="5">
                  <c:v>520</c:v>
                </c:pt>
                <c:pt idx="6">
                  <c:v>1122.2</c:v>
                </c:pt>
                <c:pt idx="7">
                  <c:v>726.4</c:v>
                </c:pt>
                <c:pt idx="8">
                  <c:v>753.6</c:v>
                </c:pt>
                <c:pt idx="9">
                  <c:v>815.3</c:v>
                </c:pt>
                <c:pt idx="10">
                  <c:v>729.40000000000009</c:v>
                </c:pt>
                <c:pt idx="11">
                  <c:v>385</c:v>
                </c:pt>
                <c:pt idx="12">
                  <c:v>449.3</c:v>
                </c:pt>
                <c:pt idx="13">
                  <c:v>721.65000000000009</c:v>
                </c:pt>
                <c:pt idx="14">
                  <c:v>358.90000000000003</c:v>
                </c:pt>
                <c:pt idx="15">
                  <c:v>250.6</c:v>
                </c:pt>
                <c:pt idx="16">
                  <c:v>295.79999999999995</c:v>
                </c:pt>
                <c:pt idx="17">
                  <c:v>240.39999999999998</c:v>
                </c:pt>
                <c:pt idx="18">
                  <c:v>113.9</c:v>
                </c:pt>
                <c:pt idx="19">
                  <c:v>64.2</c:v>
                </c:pt>
                <c:pt idx="20">
                  <c:v>677.4</c:v>
                </c:pt>
              </c:numCache>
            </c:numRef>
          </c:val>
        </c:ser>
        <c:dLbls>
          <c:showLegendKey val="0"/>
          <c:showVal val="0"/>
          <c:showCatName val="0"/>
          <c:showSerName val="0"/>
          <c:showPercent val="0"/>
          <c:showBubbleSize val="0"/>
        </c:dLbls>
        <c:gapWidth val="219"/>
        <c:overlap val="-27"/>
        <c:axId val="153583064"/>
        <c:axId val="153583456"/>
      </c:barChart>
      <c:catAx>
        <c:axId val="15358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83456"/>
        <c:crosses val="autoZero"/>
        <c:auto val="1"/>
        <c:lblAlgn val="ctr"/>
        <c:lblOffset val="100"/>
        <c:noMultiLvlLbl val="0"/>
      </c:catAx>
      <c:valAx>
        <c:axId val="15358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830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0.68105</cdr:x>
      <cdr:y>0.32293</cdr:y>
    </cdr:from>
    <cdr:to>
      <cdr:x>0.99976</cdr:x>
      <cdr:y>0.41938</cdr:y>
    </cdr:to>
    <cdr:sp macro="" textlink="">
      <cdr:nvSpPr>
        <cdr:cNvPr id="2" name="TextBox 6"/>
        <cdr:cNvSpPr txBox="1"/>
      </cdr:nvSpPr>
      <cdr:spPr>
        <a:xfrm xmlns:a="http://schemas.openxmlformats.org/drawingml/2006/main">
          <a:off x="3113761" y="885870"/>
          <a:ext cx="145713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100" b="1" i="1">
              <a:solidFill>
                <a:sysClr val="windowText" lastClr="000000"/>
              </a:solidFill>
            </a:rPr>
            <a:t>900 miles/year target</a:t>
          </a:r>
        </a:p>
      </cdr:txBody>
    </cdr:sp>
  </cdr:relSizeAnchor>
  <cdr:relSizeAnchor xmlns:cdr="http://schemas.openxmlformats.org/drawingml/2006/chartDrawing">
    <cdr:from>
      <cdr:x>0.09481</cdr:x>
      <cdr:y>0.41775</cdr:y>
    </cdr:from>
    <cdr:to>
      <cdr:x>0.93709</cdr:x>
      <cdr:y>0.42051</cdr:y>
    </cdr:to>
    <cdr:cxnSp macro="">
      <cdr:nvCxnSpPr>
        <cdr:cNvPr id="3" name="Straight Connector 2"/>
        <cdr:cNvCxnSpPr/>
      </cdr:nvCxnSpPr>
      <cdr:spPr>
        <a:xfrm xmlns:a="http://schemas.openxmlformats.org/drawingml/2006/main">
          <a:off x="441325" y="1098550"/>
          <a:ext cx="3838560" cy="9546"/>
        </a:xfrm>
        <a:prstGeom xmlns:a="http://schemas.openxmlformats.org/drawingml/2006/main" prst="line">
          <a:avLst/>
        </a:prstGeom>
        <a:ln xmlns:a="http://schemas.openxmlformats.org/drawingml/2006/main" w="1905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8B9BA-24F2-4EAA-B864-71BF6B551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96703-CF56-4FE7-8714-2E896A26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94629-D25B-465B-AA52-C180764D084D}">
  <ds:schemaRefs>
    <ds:schemaRef ds:uri="http://schemas.microsoft.com/sharepoint/v3/contenttype/forms"/>
  </ds:schemaRefs>
</ds:datastoreItem>
</file>

<file path=customXml/itemProps4.xml><?xml version="1.0" encoding="utf-8"?>
<ds:datastoreItem xmlns:ds="http://schemas.openxmlformats.org/officeDocument/2006/customXml" ds:itemID="{ECE3D201-395D-4EB8-8C1C-85D65856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discussion DRAFT combining stac and srs small group documents 3/1/17</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DRAFT combining stac and srs small group documents 3/1/17</dc:title>
  <dc:creator>Vetter, Doreen</dc:creator>
  <cp:lastModifiedBy>Katherine Wares</cp:lastModifiedBy>
  <cp:revision>3</cp:revision>
  <cp:lastPrinted>2017-02-28T14:58:00Z</cp:lastPrinted>
  <dcterms:created xsi:type="dcterms:W3CDTF">2018-05-03T17:45:00Z</dcterms:created>
  <dcterms:modified xsi:type="dcterms:W3CDTF">2018-05-03T18:18:00Z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