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2BFC0" w14:textId="28E01689" w:rsidR="00494C79" w:rsidRPr="00916265" w:rsidRDefault="00494C79" w:rsidP="00494C79">
      <w:pPr>
        <w:pStyle w:val="Heading3"/>
        <w:jc w:val="center"/>
        <w:rPr>
          <w:b/>
        </w:rPr>
      </w:pPr>
      <w:bookmarkStart w:id="0" w:name="_Toc476564756"/>
      <w:r>
        <w:rPr>
          <w:b/>
        </w:rPr>
        <w:t>Quarterly Progress Meeting</w:t>
      </w:r>
      <w:bookmarkEnd w:id="0"/>
    </w:p>
    <w:p w14:paraId="2482FDCC" w14:textId="77777777" w:rsidR="00BD2321" w:rsidRPr="00BC5EC1" w:rsidRDefault="00BC5EC1" w:rsidP="00BC5EC1">
      <w:pPr>
        <w:pStyle w:val="NoSpacing"/>
        <w:jc w:val="center"/>
        <w:rPr>
          <w:i/>
        </w:rPr>
      </w:pPr>
      <w:r w:rsidRPr="00BC5EC1">
        <w:rPr>
          <w:i/>
        </w:rPr>
        <w:t xml:space="preserve">To be prepared </w:t>
      </w:r>
      <w:r w:rsidR="00294A3D">
        <w:rPr>
          <w:i/>
        </w:rPr>
        <w:t xml:space="preserve">by an Outcome’s </w:t>
      </w:r>
      <w:r w:rsidR="006A5F81">
        <w:rPr>
          <w:i/>
        </w:rPr>
        <w:t>l</w:t>
      </w:r>
      <w:r w:rsidR="00294A3D">
        <w:rPr>
          <w:i/>
        </w:rPr>
        <w:t xml:space="preserve">ead GIT </w:t>
      </w:r>
      <w:r w:rsidRPr="00BC5EC1">
        <w:rPr>
          <w:i/>
        </w:rPr>
        <w:t xml:space="preserve">in advance of </w:t>
      </w:r>
      <w:r w:rsidR="006A5F81">
        <w:rPr>
          <w:i/>
        </w:rPr>
        <w:t>its</w:t>
      </w:r>
      <w:r w:rsidRPr="00BC5EC1">
        <w:rPr>
          <w:i/>
        </w:rPr>
        <w:t xml:space="preserve"> Quarterly Progress Meeting</w:t>
      </w:r>
    </w:p>
    <w:p w14:paraId="570B9904" w14:textId="77777777" w:rsidR="0021143C" w:rsidRDefault="0021143C" w:rsidP="002A3320">
      <w:pPr>
        <w:pStyle w:val="NoSpacing"/>
      </w:pPr>
    </w:p>
    <w:p w14:paraId="0166926A" w14:textId="77777777" w:rsidR="0021143C" w:rsidRDefault="0021143C" w:rsidP="002A3320">
      <w:pPr>
        <w:pStyle w:val="NoSpacing"/>
      </w:pPr>
    </w:p>
    <w:p w14:paraId="09A9976F" w14:textId="77777777" w:rsidR="00685342" w:rsidRDefault="00685342" w:rsidP="00685342">
      <w:pPr>
        <w:pStyle w:val="Heading3"/>
      </w:pPr>
      <w:r>
        <w:t xml:space="preserve">Step 1: Summarize </w:t>
      </w:r>
      <w:r w:rsidR="001E49C1">
        <w:t xml:space="preserve">your outcome. </w:t>
      </w:r>
    </w:p>
    <w:p w14:paraId="4A233392" w14:textId="77777777" w:rsidR="00685342" w:rsidRDefault="00685342" w:rsidP="002A3320">
      <w:pPr>
        <w:pStyle w:val="NoSpacing"/>
        <w:rPr>
          <w:b/>
        </w:rPr>
      </w:pPr>
    </w:p>
    <w:p w14:paraId="437E555C" w14:textId="77777777" w:rsidR="00953692" w:rsidRPr="00C246D2" w:rsidRDefault="00C843E2" w:rsidP="002A3320">
      <w:pPr>
        <w:pStyle w:val="NoSpacing"/>
      </w:pPr>
      <w:r w:rsidRPr="00C246D2">
        <w:rPr>
          <w:b/>
        </w:rPr>
        <w:t>Outcome:</w:t>
      </w:r>
      <w:r w:rsidRPr="00C246D2">
        <w:t xml:space="preserve"> </w:t>
      </w:r>
    </w:p>
    <w:p w14:paraId="7D10C1B6" w14:textId="481F51B2" w:rsidR="00C843E2" w:rsidRPr="00C246D2" w:rsidRDefault="00564491" w:rsidP="002A3320">
      <w:pPr>
        <w:pStyle w:val="NoSpacing"/>
        <w:rPr>
          <w:color w:val="3C4F6F"/>
        </w:rPr>
      </w:pPr>
      <w:r w:rsidRPr="00C246D2">
        <w:rPr>
          <w:color w:val="3C4F6F"/>
        </w:rPr>
        <w:t xml:space="preserve">Continually increase urban tree canopy capacity to provide air quality, water quality and habitat benefits throughout the watershed. Expand urban tree canopy </w:t>
      </w:r>
      <w:r w:rsidRPr="00C246D2">
        <w:rPr>
          <w:bCs/>
          <w:color w:val="3C4F6F"/>
        </w:rPr>
        <w:t>by 2,400 acres by 2025</w:t>
      </w:r>
      <w:r w:rsidRPr="00C246D2">
        <w:rPr>
          <w:color w:val="3C4F6F"/>
        </w:rPr>
        <w:t>.</w:t>
      </w:r>
    </w:p>
    <w:p w14:paraId="748DF406" w14:textId="77777777" w:rsidR="00564491" w:rsidRPr="00C246D2" w:rsidRDefault="00564491" w:rsidP="002A3320">
      <w:pPr>
        <w:pStyle w:val="NoSpacing"/>
        <w:rPr>
          <w:color w:val="3C4F6F"/>
        </w:rPr>
      </w:pPr>
    </w:p>
    <w:p w14:paraId="06E45A55" w14:textId="77777777" w:rsidR="00953692" w:rsidRPr="00C246D2" w:rsidRDefault="00C843E2" w:rsidP="002A3320">
      <w:pPr>
        <w:pStyle w:val="NoSpacing"/>
      </w:pPr>
      <w:r w:rsidRPr="00C246D2">
        <w:rPr>
          <w:b/>
        </w:rPr>
        <w:t xml:space="preserve">Lead </w:t>
      </w:r>
      <w:r w:rsidR="009F6052" w:rsidRPr="00C246D2">
        <w:rPr>
          <w:b/>
        </w:rPr>
        <w:t xml:space="preserve">and Supporting </w:t>
      </w:r>
      <w:r w:rsidRPr="00C246D2">
        <w:rPr>
          <w:b/>
        </w:rPr>
        <w:t>Goal Implementation Team</w:t>
      </w:r>
      <w:r w:rsidR="007E62E4" w:rsidRPr="00C246D2">
        <w:rPr>
          <w:b/>
        </w:rPr>
        <w:t>s</w:t>
      </w:r>
      <w:r w:rsidRPr="00C246D2">
        <w:rPr>
          <w:b/>
        </w:rPr>
        <w:t xml:space="preserve"> (GIT</w:t>
      </w:r>
      <w:r w:rsidR="007E62E4" w:rsidRPr="00C246D2">
        <w:rPr>
          <w:b/>
        </w:rPr>
        <w:t>s</w:t>
      </w:r>
      <w:r w:rsidRPr="00C246D2">
        <w:rPr>
          <w:b/>
        </w:rPr>
        <w:t>):</w:t>
      </w:r>
      <w:r w:rsidRPr="00C246D2">
        <w:t xml:space="preserve"> </w:t>
      </w:r>
    </w:p>
    <w:p w14:paraId="5FA94F3F" w14:textId="35E6F8A2" w:rsidR="00C843E2" w:rsidRPr="00C246D2" w:rsidRDefault="00AA38D2" w:rsidP="00475681">
      <w:pPr>
        <w:pStyle w:val="NoSpacing"/>
        <w:rPr>
          <w:color w:val="3C4F6F"/>
        </w:rPr>
      </w:pPr>
      <w:r>
        <w:rPr>
          <w:color w:val="3C4F6F"/>
        </w:rPr>
        <w:t>Water</w:t>
      </w:r>
      <w:r w:rsidR="00564491" w:rsidRPr="00C246D2">
        <w:rPr>
          <w:color w:val="3C4F6F"/>
        </w:rPr>
        <w:t xml:space="preserve"> Quality GIT</w:t>
      </w:r>
      <w:r w:rsidR="001C1F6F">
        <w:rPr>
          <w:color w:val="3C4F6F"/>
        </w:rPr>
        <w:t>; Habitat and S</w:t>
      </w:r>
      <w:r>
        <w:rPr>
          <w:color w:val="3C4F6F"/>
        </w:rPr>
        <w:t>tewardship</w:t>
      </w:r>
      <w:r w:rsidR="001C1F6F">
        <w:rPr>
          <w:color w:val="3C4F6F"/>
        </w:rPr>
        <w:t xml:space="preserve"> GITs</w:t>
      </w:r>
    </w:p>
    <w:p w14:paraId="7D520DC2" w14:textId="77777777" w:rsidR="00C843E2" w:rsidRPr="00C246D2" w:rsidRDefault="00C843E2" w:rsidP="002A3320">
      <w:pPr>
        <w:pStyle w:val="NoSpacing"/>
      </w:pPr>
    </w:p>
    <w:p w14:paraId="63E166CD" w14:textId="422377CE" w:rsidR="00402D5F" w:rsidRPr="00C246D2" w:rsidRDefault="00C843E2" w:rsidP="002A3320">
      <w:pPr>
        <w:pStyle w:val="NoSpacing"/>
      </w:pPr>
      <w:r w:rsidRPr="00C246D2">
        <w:rPr>
          <w:b/>
        </w:rPr>
        <w:t>Participating Partners:</w:t>
      </w:r>
      <w:r w:rsidRPr="00C246D2">
        <w:t xml:space="preserve"> </w:t>
      </w:r>
    </w:p>
    <w:p w14:paraId="202EAFBD" w14:textId="44445884" w:rsidR="00564491" w:rsidRDefault="00564491" w:rsidP="00252013">
      <w:pPr>
        <w:pStyle w:val="NoSpacing"/>
        <w:numPr>
          <w:ilvl w:val="0"/>
          <w:numId w:val="2"/>
        </w:numPr>
        <w:rPr>
          <w:color w:val="3C4F6F"/>
        </w:rPr>
      </w:pPr>
      <w:r w:rsidRPr="00C246D2">
        <w:rPr>
          <w:color w:val="3C4F6F"/>
        </w:rPr>
        <w:t>USDA Forest Service</w:t>
      </w:r>
    </w:p>
    <w:p w14:paraId="7BA8DD63" w14:textId="77777777" w:rsidR="00AA38D2" w:rsidRDefault="00AA38D2" w:rsidP="00AA38D2">
      <w:pPr>
        <w:pStyle w:val="NoSpacing"/>
        <w:numPr>
          <w:ilvl w:val="0"/>
          <w:numId w:val="2"/>
        </w:numPr>
        <w:rPr>
          <w:color w:val="3C4F6F"/>
        </w:rPr>
      </w:pPr>
      <w:r w:rsidRPr="00C246D2">
        <w:rPr>
          <w:color w:val="3C4F6F"/>
        </w:rPr>
        <w:t>Delaware Forest Service</w:t>
      </w:r>
    </w:p>
    <w:p w14:paraId="18421EDF" w14:textId="77777777" w:rsidR="00AA38D2" w:rsidRPr="00C246D2" w:rsidRDefault="00AA38D2" w:rsidP="00AA38D2">
      <w:pPr>
        <w:pStyle w:val="NoSpacing"/>
        <w:numPr>
          <w:ilvl w:val="0"/>
          <w:numId w:val="2"/>
        </w:numPr>
        <w:rPr>
          <w:color w:val="3C4F6F"/>
        </w:rPr>
      </w:pPr>
      <w:r>
        <w:rPr>
          <w:color w:val="3C4F6F"/>
        </w:rPr>
        <w:t>Delaware Natural Resources and Environmental Control</w:t>
      </w:r>
    </w:p>
    <w:p w14:paraId="3BA706E3" w14:textId="77777777" w:rsidR="00AA38D2" w:rsidRDefault="00AA38D2" w:rsidP="00AA38D2">
      <w:pPr>
        <w:pStyle w:val="NoSpacing"/>
        <w:numPr>
          <w:ilvl w:val="0"/>
          <w:numId w:val="2"/>
        </w:numPr>
        <w:rPr>
          <w:color w:val="3C4F6F"/>
        </w:rPr>
      </w:pPr>
      <w:r w:rsidRPr="00C246D2">
        <w:rPr>
          <w:color w:val="3C4F6F"/>
        </w:rPr>
        <w:t xml:space="preserve">DC DOT Urban Forestry </w:t>
      </w:r>
      <w:r>
        <w:rPr>
          <w:color w:val="3C4F6F"/>
        </w:rPr>
        <w:t>Division</w:t>
      </w:r>
    </w:p>
    <w:p w14:paraId="11BFFCF2" w14:textId="77777777" w:rsidR="00AA38D2" w:rsidRPr="00C246D2" w:rsidRDefault="00AA38D2" w:rsidP="00AA38D2">
      <w:pPr>
        <w:pStyle w:val="NoSpacing"/>
        <w:numPr>
          <w:ilvl w:val="0"/>
          <w:numId w:val="2"/>
        </w:numPr>
        <w:rPr>
          <w:color w:val="3C4F6F"/>
        </w:rPr>
      </w:pPr>
      <w:r>
        <w:rPr>
          <w:color w:val="3C4F6F"/>
        </w:rPr>
        <w:t xml:space="preserve">DC Department of Energy and Environment </w:t>
      </w:r>
    </w:p>
    <w:p w14:paraId="0D579886" w14:textId="77777777" w:rsidR="00AA38D2" w:rsidRPr="00C246D2" w:rsidRDefault="00AA38D2" w:rsidP="00AA38D2">
      <w:pPr>
        <w:pStyle w:val="NoSpacing"/>
        <w:numPr>
          <w:ilvl w:val="0"/>
          <w:numId w:val="2"/>
        </w:numPr>
        <w:rPr>
          <w:color w:val="3C4F6F"/>
        </w:rPr>
      </w:pPr>
      <w:r w:rsidRPr="00C246D2">
        <w:rPr>
          <w:color w:val="3C4F6F"/>
        </w:rPr>
        <w:t>Maryland DNR Forest Service</w:t>
      </w:r>
    </w:p>
    <w:p w14:paraId="74830087" w14:textId="179D0FF4" w:rsidR="00AA38D2" w:rsidRPr="00C246D2" w:rsidRDefault="00AA38D2" w:rsidP="00AA38D2">
      <w:pPr>
        <w:pStyle w:val="NoSpacing"/>
        <w:numPr>
          <w:ilvl w:val="0"/>
          <w:numId w:val="2"/>
        </w:numPr>
        <w:rPr>
          <w:color w:val="3C4F6F"/>
        </w:rPr>
      </w:pPr>
      <w:r w:rsidRPr="00C246D2">
        <w:rPr>
          <w:color w:val="3C4F6F"/>
        </w:rPr>
        <w:t>N</w:t>
      </w:r>
      <w:r>
        <w:rPr>
          <w:color w:val="3C4F6F"/>
        </w:rPr>
        <w:t xml:space="preserve">ew </w:t>
      </w:r>
      <w:r w:rsidRPr="00C246D2">
        <w:rPr>
          <w:color w:val="3C4F6F"/>
        </w:rPr>
        <w:t>Y</w:t>
      </w:r>
      <w:r>
        <w:rPr>
          <w:color w:val="3C4F6F"/>
        </w:rPr>
        <w:t xml:space="preserve">ork </w:t>
      </w:r>
      <w:r w:rsidRPr="00C246D2">
        <w:rPr>
          <w:color w:val="3C4F6F"/>
        </w:rPr>
        <w:t>S</w:t>
      </w:r>
      <w:r>
        <w:rPr>
          <w:color w:val="3C4F6F"/>
        </w:rPr>
        <w:t xml:space="preserve">tate </w:t>
      </w:r>
      <w:r w:rsidRPr="00C246D2">
        <w:rPr>
          <w:color w:val="3C4F6F"/>
        </w:rPr>
        <w:t>D</w:t>
      </w:r>
      <w:r>
        <w:rPr>
          <w:color w:val="3C4F6F"/>
        </w:rPr>
        <w:t xml:space="preserve">epartment of </w:t>
      </w:r>
      <w:r w:rsidRPr="00C246D2">
        <w:rPr>
          <w:color w:val="3C4F6F"/>
        </w:rPr>
        <w:t>E</w:t>
      </w:r>
      <w:r>
        <w:rPr>
          <w:color w:val="3C4F6F"/>
        </w:rPr>
        <w:t xml:space="preserve">nvironmental </w:t>
      </w:r>
      <w:r w:rsidRPr="00C246D2">
        <w:rPr>
          <w:color w:val="3C4F6F"/>
        </w:rPr>
        <w:t>C</w:t>
      </w:r>
      <w:r>
        <w:rPr>
          <w:color w:val="3C4F6F"/>
        </w:rPr>
        <w:t>onservation</w:t>
      </w:r>
      <w:r w:rsidRPr="00C246D2">
        <w:rPr>
          <w:color w:val="3C4F6F"/>
        </w:rPr>
        <w:t xml:space="preserve"> Division of Lands and Forests</w:t>
      </w:r>
    </w:p>
    <w:p w14:paraId="60B82F8E" w14:textId="5DFBC0C0" w:rsidR="00AA38D2" w:rsidRPr="00C246D2" w:rsidRDefault="00AA38D2" w:rsidP="00AA38D2">
      <w:pPr>
        <w:pStyle w:val="NoSpacing"/>
        <w:numPr>
          <w:ilvl w:val="0"/>
          <w:numId w:val="2"/>
        </w:numPr>
        <w:rPr>
          <w:color w:val="3C4F6F"/>
        </w:rPr>
      </w:pPr>
      <w:r w:rsidRPr="00C246D2">
        <w:rPr>
          <w:color w:val="3C4F6F"/>
        </w:rPr>
        <w:t>P</w:t>
      </w:r>
      <w:r>
        <w:rPr>
          <w:color w:val="3C4F6F"/>
        </w:rPr>
        <w:t>ennsylvania</w:t>
      </w:r>
      <w:r w:rsidRPr="00C246D2">
        <w:rPr>
          <w:color w:val="3C4F6F"/>
        </w:rPr>
        <w:t xml:space="preserve"> D</w:t>
      </w:r>
      <w:r>
        <w:rPr>
          <w:color w:val="3C4F6F"/>
        </w:rPr>
        <w:t xml:space="preserve">epartment of </w:t>
      </w:r>
      <w:r w:rsidRPr="00C246D2">
        <w:rPr>
          <w:color w:val="3C4F6F"/>
        </w:rPr>
        <w:t>C</w:t>
      </w:r>
      <w:r>
        <w:rPr>
          <w:color w:val="3C4F6F"/>
        </w:rPr>
        <w:t xml:space="preserve">onservation and </w:t>
      </w:r>
      <w:r w:rsidRPr="00C246D2">
        <w:rPr>
          <w:color w:val="3C4F6F"/>
        </w:rPr>
        <w:t>N</w:t>
      </w:r>
      <w:r>
        <w:rPr>
          <w:color w:val="3C4F6F"/>
        </w:rPr>
        <w:t xml:space="preserve">atural </w:t>
      </w:r>
      <w:r w:rsidRPr="00C246D2">
        <w:rPr>
          <w:color w:val="3C4F6F"/>
        </w:rPr>
        <w:t>R</w:t>
      </w:r>
      <w:r>
        <w:rPr>
          <w:color w:val="3C4F6F"/>
        </w:rPr>
        <w:t>esources</w:t>
      </w:r>
      <w:r w:rsidRPr="00C246D2">
        <w:rPr>
          <w:color w:val="3C4F6F"/>
        </w:rPr>
        <w:t xml:space="preserve"> Bureau of Forestry</w:t>
      </w:r>
    </w:p>
    <w:p w14:paraId="150545D0" w14:textId="77777777" w:rsidR="00AA38D2" w:rsidRPr="00C246D2" w:rsidRDefault="00AA38D2" w:rsidP="00AA38D2">
      <w:pPr>
        <w:pStyle w:val="NoSpacing"/>
        <w:numPr>
          <w:ilvl w:val="0"/>
          <w:numId w:val="2"/>
        </w:numPr>
        <w:rPr>
          <w:color w:val="3C4F6F"/>
        </w:rPr>
      </w:pPr>
      <w:r w:rsidRPr="00C246D2">
        <w:rPr>
          <w:color w:val="3C4F6F"/>
        </w:rPr>
        <w:t xml:space="preserve">Virginia Department of Forestry </w:t>
      </w:r>
    </w:p>
    <w:p w14:paraId="0653ED45" w14:textId="77777777" w:rsidR="00AA38D2" w:rsidRPr="00C246D2" w:rsidRDefault="00AA38D2" w:rsidP="00AA38D2">
      <w:pPr>
        <w:pStyle w:val="NoSpacing"/>
        <w:numPr>
          <w:ilvl w:val="0"/>
          <w:numId w:val="2"/>
        </w:numPr>
        <w:rPr>
          <w:color w:val="3C4F6F"/>
        </w:rPr>
      </w:pPr>
      <w:r>
        <w:rPr>
          <w:color w:val="3C4F6F"/>
        </w:rPr>
        <w:t>West Virginia Department of Environmental Protection</w:t>
      </w:r>
    </w:p>
    <w:p w14:paraId="5CC22617" w14:textId="011FAA52" w:rsidR="00AA38D2" w:rsidRDefault="00AA38D2" w:rsidP="00AA38D2">
      <w:pPr>
        <w:pStyle w:val="NoSpacing"/>
        <w:numPr>
          <w:ilvl w:val="0"/>
          <w:numId w:val="2"/>
        </w:numPr>
        <w:rPr>
          <w:color w:val="3C4F6F"/>
        </w:rPr>
      </w:pPr>
      <w:r>
        <w:rPr>
          <w:color w:val="3C4F6F"/>
        </w:rPr>
        <w:t>West Virginia</w:t>
      </w:r>
      <w:r w:rsidRPr="00C246D2">
        <w:rPr>
          <w:color w:val="3C4F6F"/>
        </w:rPr>
        <w:t xml:space="preserve"> Division of Forestry </w:t>
      </w:r>
    </w:p>
    <w:p w14:paraId="1F3C18C6" w14:textId="77777777" w:rsidR="00AA38D2" w:rsidRPr="00C246D2" w:rsidRDefault="00AA38D2" w:rsidP="00AA38D2">
      <w:pPr>
        <w:pStyle w:val="NoSpacing"/>
        <w:numPr>
          <w:ilvl w:val="0"/>
          <w:numId w:val="2"/>
        </w:numPr>
        <w:rPr>
          <w:color w:val="3C4F6F"/>
        </w:rPr>
      </w:pPr>
      <w:r w:rsidRPr="00C246D2">
        <w:rPr>
          <w:color w:val="3C4F6F"/>
        </w:rPr>
        <w:t xml:space="preserve">Cacapon Institute </w:t>
      </w:r>
    </w:p>
    <w:p w14:paraId="5F8F244B" w14:textId="77777777" w:rsidR="00AA38D2" w:rsidRDefault="00AA38D2" w:rsidP="00AA38D2">
      <w:pPr>
        <w:pStyle w:val="NoSpacing"/>
        <w:numPr>
          <w:ilvl w:val="0"/>
          <w:numId w:val="2"/>
        </w:numPr>
        <w:rPr>
          <w:color w:val="3C4F6F"/>
        </w:rPr>
      </w:pPr>
      <w:r>
        <w:rPr>
          <w:color w:val="3C4F6F"/>
        </w:rPr>
        <w:t>Alliance for the Chesapeake Bay</w:t>
      </w:r>
    </w:p>
    <w:p w14:paraId="11702C36" w14:textId="175CDABA" w:rsidR="00AA38D2" w:rsidRPr="00C246D2" w:rsidRDefault="00AA38D2" w:rsidP="00AA38D2">
      <w:pPr>
        <w:pStyle w:val="NoSpacing"/>
        <w:numPr>
          <w:ilvl w:val="0"/>
          <w:numId w:val="2"/>
        </w:numPr>
        <w:rPr>
          <w:color w:val="3C4F6F"/>
        </w:rPr>
      </w:pPr>
      <w:r>
        <w:rPr>
          <w:color w:val="3C4F6F"/>
        </w:rPr>
        <w:t>Chesapeake Bay Commission</w:t>
      </w:r>
    </w:p>
    <w:p w14:paraId="4AD9B49F" w14:textId="33B215B9" w:rsidR="00AA38D2" w:rsidRDefault="00AA38D2" w:rsidP="00252013">
      <w:pPr>
        <w:pStyle w:val="NoSpacing"/>
        <w:numPr>
          <w:ilvl w:val="0"/>
          <w:numId w:val="2"/>
        </w:numPr>
        <w:rPr>
          <w:color w:val="3C4F6F"/>
        </w:rPr>
      </w:pPr>
      <w:r>
        <w:rPr>
          <w:color w:val="3C4F6F"/>
        </w:rPr>
        <w:t>National Park Service</w:t>
      </w:r>
    </w:p>
    <w:p w14:paraId="1CF30FCE" w14:textId="05BA0084" w:rsidR="00AA38D2" w:rsidRDefault="00AA38D2" w:rsidP="00252013">
      <w:pPr>
        <w:pStyle w:val="NoSpacing"/>
        <w:numPr>
          <w:ilvl w:val="0"/>
          <w:numId w:val="2"/>
        </w:numPr>
        <w:rPr>
          <w:color w:val="3C4F6F"/>
        </w:rPr>
      </w:pPr>
      <w:r>
        <w:rPr>
          <w:color w:val="3C4F6F"/>
        </w:rPr>
        <w:t>US Department of Defense</w:t>
      </w:r>
    </w:p>
    <w:p w14:paraId="51F82369" w14:textId="1D7C8414" w:rsidR="00AA38D2" w:rsidRDefault="00AA38D2" w:rsidP="00252013">
      <w:pPr>
        <w:pStyle w:val="NoSpacing"/>
        <w:numPr>
          <w:ilvl w:val="0"/>
          <w:numId w:val="2"/>
        </w:numPr>
        <w:rPr>
          <w:color w:val="3C4F6F"/>
        </w:rPr>
      </w:pPr>
      <w:r>
        <w:rPr>
          <w:color w:val="3C4F6F"/>
        </w:rPr>
        <w:t xml:space="preserve">US Environmental Protection Agency </w:t>
      </w:r>
    </w:p>
    <w:p w14:paraId="60067291" w14:textId="740335E2" w:rsidR="00AA38D2" w:rsidRDefault="00AA38D2" w:rsidP="00252013">
      <w:pPr>
        <w:pStyle w:val="NoSpacing"/>
        <w:numPr>
          <w:ilvl w:val="0"/>
          <w:numId w:val="2"/>
        </w:numPr>
        <w:rPr>
          <w:color w:val="3C4F6F"/>
        </w:rPr>
      </w:pPr>
      <w:r>
        <w:rPr>
          <w:color w:val="3C4F6F"/>
        </w:rPr>
        <w:t>US Geological Survey</w:t>
      </w:r>
    </w:p>
    <w:p w14:paraId="62F0AB6D" w14:textId="77777777" w:rsidR="008720DD" w:rsidRPr="00C246D2" w:rsidRDefault="008720DD" w:rsidP="002A3320">
      <w:pPr>
        <w:pStyle w:val="NoSpacing"/>
        <w:rPr>
          <w:color w:val="3C4F6F"/>
        </w:rPr>
      </w:pPr>
    </w:p>
    <w:p w14:paraId="45ED67D6" w14:textId="77777777" w:rsidR="00953692" w:rsidRPr="00C246D2" w:rsidRDefault="00CE1E7D" w:rsidP="002A3320">
      <w:pPr>
        <w:pStyle w:val="NoSpacing"/>
      </w:pPr>
      <w:r w:rsidRPr="00C246D2">
        <w:rPr>
          <w:b/>
        </w:rPr>
        <w:t>Progress:</w:t>
      </w:r>
      <w:r w:rsidRPr="00C246D2">
        <w:t xml:space="preserve"> </w:t>
      </w:r>
    </w:p>
    <w:p w14:paraId="107E17A1" w14:textId="5764DC6A" w:rsidR="002B7172" w:rsidRDefault="0018387A" w:rsidP="00953692">
      <w:pPr>
        <w:pStyle w:val="NoSpacing"/>
        <w:rPr>
          <w:color w:val="44546A" w:themeColor="text2"/>
        </w:rPr>
      </w:pPr>
      <w:r w:rsidRPr="0018387A">
        <w:rPr>
          <w:color w:val="44546A" w:themeColor="text2"/>
        </w:rPr>
        <w:t xml:space="preserve">Although we have had general partnership goals supporting urban tree canopy since 2003, the Chesapeake Bay Watershed Agreement (2014) was the first time we set a quantitative target for expanding tree canopy. Therefore, we are still in the early stages of having data and tracking tools to assess progress towards the outcome. In 2018, the Forestry Workgroup developed and approved a proposed methodology for </w:t>
      </w:r>
      <w:r>
        <w:rPr>
          <w:color w:val="44546A" w:themeColor="text2"/>
        </w:rPr>
        <w:t>the</w:t>
      </w:r>
      <w:r w:rsidRPr="0018387A">
        <w:rPr>
          <w:color w:val="44546A" w:themeColor="text2"/>
        </w:rPr>
        <w:t xml:space="preserve"> Tree Canopy Indicator to measure progress on this outcome. This Indicator proposal is currently making its way through Partnership approval</w:t>
      </w:r>
      <w:r w:rsidR="00CB6015">
        <w:rPr>
          <w:color w:val="44546A" w:themeColor="text2"/>
        </w:rPr>
        <w:t xml:space="preserve"> (</w:t>
      </w:r>
      <w:hyperlink r:id="rId11" w:history="1">
        <w:r w:rsidR="00CB6015" w:rsidRPr="00CB6015">
          <w:rPr>
            <w:rStyle w:val="Hyperlink"/>
          </w:rPr>
          <w:t>see materials</w:t>
        </w:r>
      </w:hyperlink>
      <w:r w:rsidR="00CB6015">
        <w:rPr>
          <w:color w:val="44546A" w:themeColor="text2"/>
        </w:rPr>
        <w:t>)</w:t>
      </w:r>
      <w:r w:rsidRPr="0018387A">
        <w:rPr>
          <w:color w:val="44546A" w:themeColor="text2"/>
        </w:rPr>
        <w:t xml:space="preserve">. In short, it consists </w:t>
      </w:r>
      <w:r>
        <w:rPr>
          <w:color w:val="44546A" w:themeColor="text2"/>
        </w:rPr>
        <w:t>of two comple</w:t>
      </w:r>
      <w:r w:rsidRPr="0018387A">
        <w:rPr>
          <w:color w:val="44546A" w:themeColor="text2"/>
        </w:rPr>
        <w:t xml:space="preserve">mentary measures – 1) annual BMP </w:t>
      </w:r>
      <w:r>
        <w:rPr>
          <w:color w:val="44546A" w:themeColor="text2"/>
        </w:rPr>
        <w:t xml:space="preserve">progress </w:t>
      </w:r>
      <w:r w:rsidRPr="0018387A">
        <w:rPr>
          <w:color w:val="44546A" w:themeColor="text2"/>
        </w:rPr>
        <w:t>data submitted to NEIEN by jurisdictions</w:t>
      </w:r>
      <w:r>
        <w:rPr>
          <w:color w:val="44546A" w:themeColor="text2"/>
        </w:rPr>
        <w:t xml:space="preserve"> for 3 BMPs</w:t>
      </w:r>
      <w:r w:rsidRPr="0018387A">
        <w:rPr>
          <w:color w:val="44546A" w:themeColor="text2"/>
        </w:rPr>
        <w:t xml:space="preserve">: urban tree planting, urban forest planting, and urban forest buffers, and 2) community tree canopy as assessed through high resolution land cover data updates, approximately every 5 years. </w:t>
      </w:r>
    </w:p>
    <w:p w14:paraId="3D6B20D9" w14:textId="77777777" w:rsidR="0018387A" w:rsidRDefault="0018387A" w:rsidP="00953692">
      <w:pPr>
        <w:pStyle w:val="NoSpacing"/>
        <w:rPr>
          <w:color w:val="44546A" w:themeColor="text2"/>
        </w:rPr>
      </w:pPr>
    </w:p>
    <w:p w14:paraId="51D7EF03" w14:textId="5AFEE54A" w:rsidR="0018387A" w:rsidRDefault="0018387A" w:rsidP="00953692">
      <w:pPr>
        <w:pStyle w:val="NoSpacing"/>
        <w:rPr>
          <w:color w:val="44546A" w:themeColor="text2"/>
        </w:rPr>
      </w:pPr>
      <w:r>
        <w:rPr>
          <w:color w:val="44546A" w:themeColor="text2"/>
        </w:rPr>
        <w:t>Based on the 2013 land cover dataset and our Indicator methodology, the baseline for our Tree Canopy outline is as follows</w:t>
      </w:r>
      <w:r w:rsidR="00C95764">
        <w:rPr>
          <w:color w:val="44546A" w:themeColor="text2"/>
        </w:rPr>
        <w:t>:</w:t>
      </w:r>
    </w:p>
    <w:p w14:paraId="5D9C94A2" w14:textId="77777777" w:rsidR="00C95764" w:rsidRDefault="00C95764" w:rsidP="00953692">
      <w:pPr>
        <w:pStyle w:val="NoSpacing"/>
        <w:rPr>
          <w:color w:val="44546A" w:themeColor="text2"/>
        </w:rPr>
      </w:pPr>
    </w:p>
    <w:tbl>
      <w:tblPr>
        <w:tblW w:w="7598" w:type="dxa"/>
        <w:tblInd w:w="-5" w:type="dxa"/>
        <w:tblLook w:val="04A0" w:firstRow="1" w:lastRow="0" w:firstColumn="1" w:lastColumn="0" w:noHBand="0" w:noVBand="1"/>
      </w:tblPr>
      <w:tblGrid>
        <w:gridCol w:w="2351"/>
        <w:gridCol w:w="1763"/>
        <w:gridCol w:w="1762"/>
        <w:gridCol w:w="1722"/>
      </w:tblGrid>
      <w:tr w:rsidR="00C95764" w:rsidRPr="003A25D9" w14:paraId="059FBC50" w14:textId="77777777" w:rsidTr="00C95764">
        <w:trPr>
          <w:trHeight w:val="580"/>
        </w:trPr>
        <w:tc>
          <w:tcPr>
            <w:tcW w:w="235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3F7D401" w14:textId="77777777" w:rsidR="00C95764" w:rsidRPr="003A25D9" w:rsidRDefault="00C95764" w:rsidP="008C6DDB">
            <w:pPr>
              <w:spacing w:after="0" w:line="240" w:lineRule="auto"/>
              <w:jc w:val="center"/>
              <w:rPr>
                <w:rFonts w:ascii="Calibri" w:eastAsia="Times New Roman" w:hAnsi="Calibri" w:cs="Calibri"/>
                <w:b/>
                <w:bCs/>
                <w:color w:val="000000"/>
              </w:rPr>
            </w:pPr>
            <w:r w:rsidRPr="003A25D9">
              <w:rPr>
                <w:rFonts w:ascii="Calibri" w:eastAsia="Times New Roman" w:hAnsi="Calibri" w:cs="Calibri"/>
                <w:b/>
                <w:bCs/>
                <w:color w:val="000000"/>
              </w:rPr>
              <w:t>Jurisdictions</w:t>
            </w:r>
          </w:p>
        </w:tc>
        <w:tc>
          <w:tcPr>
            <w:tcW w:w="1763" w:type="dxa"/>
            <w:tcBorders>
              <w:top w:val="single" w:sz="4" w:space="0" w:color="auto"/>
              <w:left w:val="nil"/>
              <w:bottom w:val="single" w:sz="4" w:space="0" w:color="auto"/>
              <w:right w:val="single" w:sz="4" w:space="0" w:color="auto"/>
            </w:tcBorders>
            <w:shd w:val="clear" w:color="000000" w:fill="D9D9D9"/>
            <w:vAlign w:val="bottom"/>
            <w:hideMark/>
          </w:tcPr>
          <w:p w14:paraId="758CE973" w14:textId="072F6B02" w:rsidR="00C95764" w:rsidRPr="003A25D9" w:rsidRDefault="00705E92" w:rsidP="008C6DDB">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Total Tree Canopy</w:t>
            </w:r>
            <w:r w:rsidR="00C95764" w:rsidRPr="003A25D9">
              <w:rPr>
                <w:rFonts w:ascii="Calibri" w:eastAsia="Times New Roman" w:hAnsi="Calibri" w:cs="Calibri"/>
                <w:b/>
                <w:bCs/>
                <w:color w:val="000000"/>
              </w:rPr>
              <w:t xml:space="preserve">                  </w:t>
            </w:r>
            <w:proofErr w:type="gramStart"/>
            <w:r w:rsidR="00C95764" w:rsidRPr="003A25D9">
              <w:rPr>
                <w:rFonts w:ascii="Calibri" w:eastAsia="Times New Roman" w:hAnsi="Calibri" w:cs="Calibri"/>
                <w:b/>
                <w:bCs/>
                <w:color w:val="000000"/>
              </w:rPr>
              <w:t xml:space="preserve">   (</w:t>
            </w:r>
            <w:proofErr w:type="gramEnd"/>
            <w:r w:rsidR="00C95764" w:rsidRPr="003A25D9">
              <w:rPr>
                <w:rFonts w:ascii="Calibri" w:eastAsia="Times New Roman" w:hAnsi="Calibri" w:cs="Calibri"/>
                <w:b/>
                <w:bCs/>
                <w:color w:val="000000"/>
              </w:rPr>
              <w:t>acres)</w:t>
            </w:r>
          </w:p>
        </w:tc>
        <w:tc>
          <w:tcPr>
            <w:tcW w:w="1762" w:type="dxa"/>
            <w:tcBorders>
              <w:top w:val="single" w:sz="4" w:space="0" w:color="auto"/>
              <w:left w:val="nil"/>
              <w:bottom w:val="single" w:sz="4" w:space="0" w:color="auto"/>
              <w:right w:val="single" w:sz="4" w:space="0" w:color="auto"/>
            </w:tcBorders>
            <w:shd w:val="clear" w:color="000000" w:fill="D9D9D9"/>
            <w:vAlign w:val="bottom"/>
            <w:hideMark/>
          </w:tcPr>
          <w:p w14:paraId="1C4192D0" w14:textId="6073937B" w:rsidR="00C95764" w:rsidRPr="003A25D9" w:rsidRDefault="00C95764" w:rsidP="00C95764">
            <w:pPr>
              <w:spacing w:after="0" w:line="240" w:lineRule="auto"/>
              <w:jc w:val="center"/>
              <w:rPr>
                <w:rFonts w:ascii="Calibri" w:eastAsia="Times New Roman" w:hAnsi="Calibri" w:cs="Calibri"/>
                <w:b/>
                <w:bCs/>
                <w:color w:val="000000"/>
              </w:rPr>
            </w:pPr>
            <w:r w:rsidRPr="003A25D9">
              <w:rPr>
                <w:rFonts w:ascii="Calibri" w:eastAsia="Times New Roman" w:hAnsi="Calibri" w:cs="Calibri"/>
                <w:b/>
                <w:bCs/>
                <w:color w:val="000000"/>
              </w:rPr>
              <w:t>Forest in U</w:t>
            </w:r>
            <w:r>
              <w:rPr>
                <w:rFonts w:ascii="Calibri" w:eastAsia="Times New Roman" w:hAnsi="Calibri" w:cs="Calibri"/>
                <w:b/>
                <w:bCs/>
                <w:color w:val="000000"/>
              </w:rPr>
              <w:t>rban Areas &amp; Clusters</w:t>
            </w:r>
            <w:r w:rsidRPr="003A25D9">
              <w:rPr>
                <w:rFonts w:ascii="Calibri" w:eastAsia="Times New Roman" w:hAnsi="Calibri" w:cs="Calibri"/>
                <w:b/>
                <w:bCs/>
                <w:color w:val="000000"/>
              </w:rPr>
              <w:t xml:space="preserve"> (acres)</w:t>
            </w:r>
          </w:p>
        </w:tc>
        <w:tc>
          <w:tcPr>
            <w:tcW w:w="1722" w:type="dxa"/>
            <w:tcBorders>
              <w:top w:val="single" w:sz="4" w:space="0" w:color="auto"/>
              <w:left w:val="nil"/>
              <w:bottom w:val="single" w:sz="4" w:space="0" w:color="auto"/>
              <w:right w:val="single" w:sz="4" w:space="0" w:color="auto"/>
            </w:tcBorders>
            <w:shd w:val="clear" w:color="000000" w:fill="A9D08E"/>
            <w:noWrap/>
            <w:vAlign w:val="bottom"/>
            <w:hideMark/>
          </w:tcPr>
          <w:p w14:paraId="1AA9F81A" w14:textId="5777E607" w:rsidR="00C95764" w:rsidRPr="003A25D9" w:rsidRDefault="00C95764" w:rsidP="00705E92">
            <w:pPr>
              <w:spacing w:after="0" w:line="240" w:lineRule="auto"/>
              <w:jc w:val="center"/>
              <w:rPr>
                <w:rFonts w:ascii="Calibri" w:eastAsia="Times New Roman" w:hAnsi="Calibri" w:cs="Calibri"/>
                <w:b/>
                <w:bCs/>
                <w:color w:val="000000"/>
              </w:rPr>
            </w:pPr>
            <w:r w:rsidRPr="003A25D9">
              <w:rPr>
                <w:rFonts w:ascii="Calibri" w:eastAsia="Times New Roman" w:hAnsi="Calibri" w:cs="Calibri"/>
                <w:b/>
                <w:bCs/>
                <w:color w:val="000000"/>
              </w:rPr>
              <w:t>T</w:t>
            </w:r>
            <w:r w:rsidR="00705E92">
              <w:rPr>
                <w:rFonts w:ascii="Calibri" w:eastAsia="Times New Roman" w:hAnsi="Calibri" w:cs="Calibri"/>
                <w:b/>
                <w:bCs/>
                <w:color w:val="000000"/>
              </w:rPr>
              <w:t>ree Canopy</w:t>
            </w:r>
            <w:r w:rsidRPr="003A25D9">
              <w:rPr>
                <w:rFonts w:ascii="Calibri" w:eastAsia="Times New Roman" w:hAnsi="Calibri" w:cs="Calibri"/>
                <w:b/>
                <w:bCs/>
                <w:color w:val="000000"/>
              </w:rPr>
              <w:t xml:space="preserve"> + Urban Forest</w:t>
            </w:r>
          </w:p>
        </w:tc>
      </w:tr>
      <w:tr w:rsidR="00C95764" w:rsidRPr="003A25D9" w14:paraId="071926C6" w14:textId="77777777" w:rsidTr="00C95764">
        <w:trPr>
          <w:trHeight w:val="290"/>
        </w:trPr>
        <w:tc>
          <w:tcPr>
            <w:tcW w:w="2351" w:type="dxa"/>
            <w:tcBorders>
              <w:top w:val="nil"/>
              <w:left w:val="single" w:sz="4" w:space="0" w:color="auto"/>
              <w:bottom w:val="single" w:sz="4" w:space="0" w:color="auto"/>
              <w:right w:val="single" w:sz="4" w:space="0" w:color="auto"/>
            </w:tcBorders>
            <w:shd w:val="clear" w:color="000000" w:fill="FFFFFF"/>
            <w:noWrap/>
            <w:vAlign w:val="bottom"/>
            <w:hideMark/>
          </w:tcPr>
          <w:p w14:paraId="5C080BBF" w14:textId="77777777" w:rsidR="00C95764" w:rsidRPr="003A25D9" w:rsidRDefault="00C95764" w:rsidP="008C6DDB">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Delaware</w:t>
            </w:r>
          </w:p>
        </w:tc>
        <w:tc>
          <w:tcPr>
            <w:tcW w:w="1763" w:type="dxa"/>
            <w:tcBorders>
              <w:top w:val="nil"/>
              <w:left w:val="nil"/>
              <w:bottom w:val="single" w:sz="4" w:space="0" w:color="auto"/>
              <w:right w:val="single" w:sz="4" w:space="0" w:color="auto"/>
            </w:tcBorders>
            <w:shd w:val="clear" w:color="000000" w:fill="FFFFFF"/>
            <w:noWrap/>
            <w:vAlign w:val="bottom"/>
            <w:hideMark/>
          </w:tcPr>
          <w:p w14:paraId="3BB7918D" w14:textId="77777777" w:rsidR="00C95764" w:rsidRPr="003A25D9" w:rsidRDefault="00C95764" w:rsidP="008C6DDB">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6,320</w:t>
            </w:r>
          </w:p>
        </w:tc>
        <w:tc>
          <w:tcPr>
            <w:tcW w:w="1762" w:type="dxa"/>
            <w:tcBorders>
              <w:top w:val="nil"/>
              <w:left w:val="nil"/>
              <w:bottom w:val="single" w:sz="4" w:space="0" w:color="auto"/>
              <w:right w:val="single" w:sz="4" w:space="0" w:color="auto"/>
            </w:tcBorders>
            <w:shd w:val="clear" w:color="000000" w:fill="FFFFFF"/>
            <w:noWrap/>
            <w:vAlign w:val="bottom"/>
            <w:hideMark/>
          </w:tcPr>
          <w:p w14:paraId="1AE29376" w14:textId="77777777" w:rsidR="00C95764" w:rsidRPr="003A25D9" w:rsidRDefault="00C95764" w:rsidP="008C6DDB">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3,414</w:t>
            </w:r>
          </w:p>
        </w:tc>
        <w:tc>
          <w:tcPr>
            <w:tcW w:w="1722" w:type="dxa"/>
            <w:tcBorders>
              <w:top w:val="nil"/>
              <w:left w:val="nil"/>
              <w:bottom w:val="single" w:sz="4" w:space="0" w:color="auto"/>
              <w:right w:val="single" w:sz="4" w:space="0" w:color="auto"/>
            </w:tcBorders>
            <w:shd w:val="clear" w:color="000000" w:fill="FFFFFF"/>
            <w:noWrap/>
            <w:vAlign w:val="bottom"/>
            <w:hideMark/>
          </w:tcPr>
          <w:p w14:paraId="013FC946" w14:textId="77777777" w:rsidR="00C95764" w:rsidRPr="003A25D9" w:rsidRDefault="00C95764" w:rsidP="008C6DDB">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 xml:space="preserve">                     9,734 </w:t>
            </w:r>
          </w:p>
        </w:tc>
      </w:tr>
      <w:tr w:rsidR="00C95764" w:rsidRPr="003A25D9" w14:paraId="5AA1C825" w14:textId="77777777" w:rsidTr="00C95764">
        <w:trPr>
          <w:trHeight w:val="290"/>
        </w:trPr>
        <w:tc>
          <w:tcPr>
            <w:tcW w:w="2351" w:type="dxa"/>
            <w:tcBorders>
              <w:top w:val="nil"/>
              <w:left w:val="single" w:sz="4" w:space="0" w:color="auto"/>
              <w:bottom w:val="single" w:sz="4" w:space="0" w:color="auto"/>
              <w:right w:val="single" w:sz="4" w:space="0" w:color="auto"/>
            </w:tcBorders>
            <w:shd w:val="clear" w:color="000000" w:fill="FFFFFF"/>
            <w:noWrap/>
            <w:vAlign w:val="bottom"/>
            <w:hideMark/>
          </w:tcPr>
          <w:p w14:paraId="6AF13113" w14:textId="77777777" w:rsidR="00C95764" w:rsidRPr="003A25D9" w:rsidRDefault="00C95764" w:rsidP="008C6DDB">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District of Columbia</w:t>
            </w:r>
          </w:p>
        </w:tc>
        <w:tc>
          <w:tcPr>
            <w:tcW w:w="1763" w:type="dxa"/>
            <w:tcBorders>
              <w:top w:val="nil"/>
              <w:left w:val="nil"/>
              <w:bottom w:val="single" w:sz="4" w:space="0" w:color="auto"/>
              <w:right w:val="single" w:sz="4" w:space="0" w:color="auto"/>
            </w:tcBorders>
            <w:shd w:val="clear" w:color="000000" w:fill="FFFFFF"/>
            <w:noWrap/>
            <w:vAlign w:val="bottom"/>
            <w:hideMark/>
          </w:tcPr>
          <w:p w14:paraId="41F4A59E" w14:textId="77777777" w:rsidR="00C95764" w:rsidRPr="003A25D9" w:rsidRDefault="00C95764" w:rsidP="008C6DDB">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8,073</w:t>
            </w:r>
          </w:p>
        </w:tc>
        <w:tc>
          <w:tcPr>
            <w:tcW w:w="1762" w:type="dxa"/>
            <w:tcBorders>
              <w:top w:val="nil"/>
              <w:left w:val="nil"/>
              <w:bottom w:val="single" w:sz="4" w:space="0" w:color="auto"/>
              <w:right w:val="single" w:sz="4" w:space="0" w:color="auto"/>
            </w:tcBorders>
            <w:shd w:val="clear" w:color="000000" w:fill="FFFFFF"/>
            <w:noWrap/>
            <w:vAlign w:val="bottom"/>
            <w:hideMark/>
          </w:tcPr>
          <w:p w14:paraId="65EC8696" w14:textId="77777777" w:rsidR="00C95764" w:rsidRPr="003A25D9" w:rsidRDefault="00C95764" w:rsidP="008C6DDB">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4,477</w:t>
            </w:r>
          </w:p>
        </w:tc>
        <w:tc>
          <w:tcPr>
            <w:tcW w:w="1722" w:type="dxa"/>
            <w:tcBorders>
              <w:top w:val="nil"/>
              <w:left w:val="nil"/>
              <w:bottom w:val="single" w:sz="4" w:space="0" w:color="auto"/>
              <w:right w:val="single" w:sz="4" w:space="0" w:color="auto"/>
            </w:tcBorders>
            <w:shd w:val="clear" w:color="000000" w:fill="FFFFFF"/>
            <w:noWrap/>
            <w:vAlign w:val="bottom"/>
            <w:hideMark/>
          </w:tcPr>
          <w:p w14:paraId="3DF427A5" w14:textId="77777777" w:rsidR="00C95764" w:rsidRPr="003A25D9" w:rsidRDefault="00C95764" w:rsidP="008C6DDB">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 xml:space="preserve">                   12,550 </w:t>
            </w:r>
          </w:p>
        </w:tc>
      </w:tr>
      <w:tr w:rsidR="00C95764" w:rsidRPr="003A25D9" w14:paraId="09D2E455" w14:textId="77777777" w:rsidTr="00C95764">
        <w:trPr>
          <w:trHeight w:val="290"/>
        </w:trPr>
        <w:tc>
          <w:tcPr>
            <w:tcW w:w="2351" w:type="dxa"/>
            <w:tcBorders>
              <w:top w:val="nil"/>
              <w:left w:val="single" w:sz="4" w:space="0" w:color="auto"/>
              <w:bottom w:val="single" w:sz="4" w:space="0" w:color="auto"/>
              <w:right w:val="single" w:sz="4" w:space="0" w:color="auto"/>
            </w:tcBorders>
            <w:shd w:val="clear" w:color="000000" w:fill="FFFFFF"/>
            <w:noWrap/>
            <w:vAlign w:val="bottom"/>
            <w:hideMark/>
          </w:tcPr>
          <w:p w14:paraId="0B88202A" w14:textId="77777777" w:rsidR="00C95764" w:rsidRPr="003A25D9" w:rsidRDefault="00C95764" w:rsidP="008C6DDB">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Maryland</w:t>
            </w:r>
          </w:p>
        </w:tc>
        <w:tc>
          <w:tcPr>
            <w:tcW w:w="1763" w:type="dxa"/>
            <w:tcBorders>
              <w:top w:val="nil"/>
              <w:left w:val="nil"/>
              <w:bottom w:val="single" w:sz="4" w:space="0" w:color="auto"/>
              <w:right w:val="single" w:sz="4" w:space="0" w:color="auto"/>
            </w:tcBorders>
            <w:shd w:val="clear" w:color="000000" w:fill="FFFFFF"/>
            <w:noWrap/>
            <w:vAlign w:val="bottom"/>
            <w:hideMark/>
          </w:tcPr>
          <w:p w14:paraId="0046B43E" w14:textId="77777777" w:rsidR="00C95764" w:rsidRPr="003A25D9" w:rsidRDefault="00C95764" w:rsidP="008C6DDB">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317,076</w:t>
            </w:r>
          </w:p>
        </w:tc>
        <w:tc>
          <w:tcPr>
            <w:tcW w:w="1762" w:type="dxa"/>
            <w:tcBorders>
              <w:top w:val="nil"/>
              <w:left w:val="nil"/>
              <w:bottom w:val="single" w:sz="4" w:space="0" w:color="auto"/>
              <w:right w:val="single" w:sz="4" w:space="0" w:color="auto"/>
            </w:tcBorders>
            <w:shd w:val="clear" w:color="000000" w:fill="FFFFFF"/>
            <w:noWrap/>
            <w:vAlign w:val="bottom"/>
            <w:hideMark/>
          </w:tcPr>
          <w:p w14:paraId="6BACB11A" w14:textId="77777777" w:rsidR="00C95764" w:rsidRPr="003A25D9" w:rsidRDefault="00C95764" w:rsidP="008C6DDB">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331,308</w:t>
            </w:r>
          </w:p>
        </w:tc>
        <w:tc>
          <w:tcPr>
            <w:tcW w:w="1722" w:type="dxa"/>
            <w:tcBorders>
              <w:top w:val="nil"/>
              <w:left w:val="nil"/>
              <w:bottom w:val="single" w:sz="4" w:space="0" w:color="auto"/>
              <w:right w:val="single" w:sz="4" w:space="0" w:color="auto"/>
            </w:tcBorders>
            <w:shd w:val="clear" w:color="000000" w:fill="FFFFFF"/>
            <w:noWrap/>
            <w:vAlign w:val="bottom"/>
            <w:hideMark/>
          </w:tcPr>
          <w:p w14:paraId="5B132DDA" w14:textId="77777777" w:rsidR="00C95764" w:rsidRPr="003A25D9" w:rsidRDefault="00C95764" w:rsidP="008C6DDB">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 xml:space="preserve">                 648,384 </w:t>
            </w:r>
          </w:p>
        </w:tc>
      </w:tr>
      <w:tr w:rsidR="00C95764" w:rsidRPr="003A25D9" w14:paraId="629A644D" w14:textId="77777777" w:rsidTr="00C95764">
        <w:trPr>
          <w:trHeight w:val="290"/>
        </w:trPr>
        <w:tc>
          <w:tcPr>
            <w:tcW w:w="2351" w:type="dxa"/>
            <w:tcBorders>
              <w:top w:val="nil"/>
              <w:left w:val="single" w:sz="4" w:space="0" w:color="auto"/>
              <w:bottom w:val="single" w:sz="4" w:space="0" w:color="auto"/>
              <w:right w:val="single" w:sz="4" w:space="0" w:color="auto"/>
            </w:tcBorders>
            <w:shd w:val="clear" w:color="000000" w:fill="FFFFFF"/>
            <w:noWrap/>
            <w:vAlign w:val="bottom"/>
            <w:hideMark/>
          </w:tcPr>
          <w:p w14:paraId="7A8E4613" w14:textId="77777777" w:rsidR="00C95764" w:rsidRPr="003A25D9" w:rsidRDefault="00C95764" w:rsidP="008C6DDB">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New York</w:t>
            </w:r>
          </w:p>
        </w:tc>
        <w:tc>
          <w:tcPr>
            <w:tcW w:w="1763" w:type="dxa"/>
            <w:tcBorders>
              <w:top w:val="nil"/>
              <w:left w:val="nil"/>
              <w:bottom w:val="single" w:sz="4" w:space="0" w:color="auto"/>
              <w:right w:val="single" w:sz="4" w:space="0" w:color="auto"/>
            </w:tcBorders>
            <w:shd w:val="clear" w:color="000000" w:fill="FFFFFF"/>
            <w:noWrap/>
            <w:vAlign w:val="bottom"/>
            <w:hideMark/>
          </w:tcPr>
          <w:p w14:paraId="3F2345C2" w14:textId="77777777" w:rsidR="00C95764" w:rsidRPr="003A25D9" w:rsidRDefault="00C95764" w:rsidP="008C6DDB">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50,840</w:t>
            </w:r>
          </w:p>
        </w:tc>
        <w:tc>
          <w:tcPr>
            <w:tcW w:w="1762" w:type="dxa"/>
            <w:tcBorders>
              <w:top w:val="nil"/>
              <w:left w:val="nil"/>
              <w:bottom w:val="single" w:sz="4" w:space="0" w:color="auto"/>
              <w:right w:val="single" w:sz="4" w:space="0" w:color="auto"/>
            </w:tcBorders>
            <w:shd w:val="clear" w:color="000000" w:fill="FFFFFF"/>
            <w:noWrap/>
            <w:vAlign w:val="bottom"/>
            <w:hideMark/>
          </w:tcPr>
          <w:p w14:paraId="473ABDE9" w14:textId="77777777" w:rsidR="00C95764" w:rsidRPr="003A25D9" w:rsidRDefault="00C95764" w:rsidP="008C6DDB">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22,058</w:t>
            </w:r>
          </w:p>
        </w:tc>
        <w:tc>
          <w:tcPr>
            <w:tcW w:w="1722" w:type="dxa"/>
            <w:tcBorders>
              <w:top w:val="nil"/>
              <w:left w:val="nil"/>
              <w:bottom w:val="single" w:sz="4" w:space="0" w:color="auto"/>
              <w:right w:val="single" w:sz="4" w:space="0" w:color="auto"/>
            </w:tcBorders>
            <w:shd w:val="clear" w:color="000000" w:fill="FFFFFF"/>
            <w:noWrap/>
            <w:vAlign w:val="bottom"/>
            <w:hideMark/>
          </w:tcPr>
          <w:p w14:paraId="33947D5F" w14:textId="77777777" w:rsidR="00C95764" w:rsidRPr="003A25D9" w:rsidRDefault="00C95764" w:rsidP="008C6DDB">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 xml:space="preserve">                   72,898 </w:t>
            </w:r>
          </w:p>
        </w:tc>
      </w:tr>
      <w:tr w:rsidR="00C95764" w:rsidRPr="003A25D9" w14:paraId="25E76018" w14:textId="77777777" w:rsidTr="00C95764">
        <w:trPr>
          <w:trHeight w:val="290"/>
        </w:trPr>
        <w:tc>
          <w:tcPr>
            <w:tcW w:w="2351" w:type="dxa"/>
            <w:tcBorders>
              <w:top w:val="nil"/>
              <w:left w:val="single" w:sz="4" w:space="0" w:color="auto"/>
              <w:bottom w:val="single" w:sz="4" w:space="0" w:color="auto"/>
              <w:right w:val="single" w:sz="4" w:space="0" w:color="auto"/>
            </w:tcBorders>
            <w:shd w:val="clear" w:color="000000" w:fill="FFFFFF"/>
            <w:noWrap/>
            <w:vAlign w:val="bottom"/>
            <w:hideMark/>
          </w:tcPr>
          <w:p w14:paraId="5806C00D" w14:textId="77777777" w:rsidR="00C95764" w:rsidRPr="003A25D9" w:rsidRDefault="00C95764" w:rsidP="008C6DDB">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Pennsylvania</w:t>
            </w:r>
          </w:p>
        </w:tc>
        <w:tc>
          <w:tcPr>
            <w:tcW w:w="1763" w:type="dxa"/>
            <w:tcBorders>
              <w:top w:val="nil"/>
              <w:left w:val="nil"/>
              <w:bottom w:val="single" w:sz="4" w:space="0" w:color="auto"/>
              <w:right w:val="single" w:sz="4" w:space="0" w:color="auto"/>
            </w:tcBorders>
            <w:shd w:val="clear" w:color="000000" w:fill="FFFFFF"/>
            <w:noWrap/>
            <w:vAlign w:val="bottom"/>
            <w:hideMark/>
          </w:tcPr>
          <w:p w14:paraId="1602AA03" w14:textId="77777777" w:rsidR="00C95764" w:rsidRPr="003A25D9" w:rsidRDefault="00C95764" w:rsidP="008C6DDB">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293,821</w:t>
            </w:r>
          </w:p>
        </w:tc>
        <w:tc>
          <w:tcPr>
            <w:tcW w:w="1762" w:type="dxa"/>
            <w:tcBorders>
              <w:top w:val="nil"/>
              <w:left w:val="nil"/>
              <w:bottom w:val="single" w:sz="4" w:space="0" w:color="auto"/>
              <w:right w:val="single" w:sz="4" w:space="0" w:color="auto"/>
            </w:tcBorders>
            <w:shd w:val="clear" w:color="000000" w:fill="FFFFFF"/>
            <w:noWrap/>
            <w:vAlign w:val="bottom"/>
            <w:hideMark/>
          </w:tcPr>
          <w:p w14:paraId="7923C8F7" w14:textId="77777777" w:rsidR="00C95764" w:rsidRPr="003A25D9" w:rsidRDefault="00C95764" w:rsidP="008C6DDB">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148,724</w:t>
            </w:r>
          </w:p>
        </w:tc>
        <w:tc>
          <w:tcPr>
            <w:tcW w:w="1722" w:type="dxa"/>
            <w:tcBorders>
              <w:top w:val="nil"/>
              <w:left w:val="nil"/>
              <w:bottom w:val="single" w:sz="4" w:space="0" w:color="auto"/>
              <w:right w:val="single" w:sz="4" w:space="0" w:color="auto"/>
            </w:tcBorders>
            <w:shd w:val="clear" w:color="000000" w:fill="FFFFFF"/>
            <w:noWrap/>
            <w:vAlign w:val="bottom"/>
            <w:hideMark/>
          </w:tcPr>
          <w:p w14:paraId="6CE19A3F" w14:textId="77777777" w:rsidR="00C95764" w:rsidRPr="003A25D9" w:rsidRDefault="00C95764" w:rsidP="008C6DDB">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 xml:space="preserve">                 442,545 </w:t>
            </w:r>
          </w:p>
        </w:tc>
      </w:tr>
      <w:tr w:rsidR="00C95764" w:rsidRPr="003A25D9" w14:paraId="3C09A238" w14:textId="77777777" w:rsidTr="00C95764">
        <w:trPr>
          <w:trHeight w:val="290"/>
        </w:trPr>
        <w:tc>
          <w:tcPr>
            <w:tcW w:w="2351" w:type="dxa"/>
            <w:tcBorders>
              <w:top w:val="nil"/>
              <w:left w:val="single" w:sz="4" w:space="0" w:color="auto"/>
              <w:bottom w:val="single" w:sz="4" w:space="0" w:color="auto"/>
              <w:right w:val="single" w:sz="4" w:space="0" w:color="auto"/>
            </w:tcBorders>
            <w:shd w:val="clear" w:color="000000" w:fill="FFFFFF"/>
            <w:noWrap/>
            <w:vAlign w:val="bottom"/>
            <w:hideMark/>
          </w:tcPr>
          <w:p w14:paraId="385E4047" w14:textId="77777777" w:rsidR="00C95764" w:rsidRPr="003A25D9" w:rsidRDefault="00C95764" w:rsidP="008C6DDB">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Virginia</w:t>
            </w:r>
          </w:p>
        </w:tc>
        <w:tc>
          <w:tcPr>
            <w:tcW w:w="1763" w:type="dxa"/>
            <w:tcBorders>
              <w:top w:val="nil"/>
              <w:left w:val="nil"/>
              <w:bottom w:val="single" w:sz="4" w:space="0" w:color="auto"/>
              <w:right w:val="single" w:sz="4" w:space="0" w:color="auto"/>
            </w:tcBorders>
            <w:shd w:val="clear" w:color="000000" w:fill="FFFFFF"/>
            <w:noWrap/>
            <w:vAlign w:val="bottom"/>
            <w:hideMark/>
          </w:tcPr>
          <w:p w14:paraId="12D4A92E" w14:textId="77777777" w:rsidR="00C95764" w:rsidRPr="003A25D9" w:rsidRDefault="00C95764" w:rsidP="008C6DDB">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407,940</w:t>
            </w:r>
          </w:p>
        </w:tc>
        <w:tc>
          <w:tcPr>
            <w:tcW w:w="1762" w:type="dxa"/>
            <w:tcBorders>
              <w:top w:val="nil"/>
              <w:left w:val="nil"/>
              <w:bottom w:val="single" w:sz="4" w:space="0" w:color="auto"/>
              <w:right w:val="single" w:sz="4" w:space="0" w:color="auto"/>
            </w:tcBorders>
            <w:shd w:val="clear" w:color="000000" w:fill="FFFFFF"/>
            <w:noWrap/>
            <w:vAlign w:val="bottom"/>
            <w:hideMark/>
          </w:tcPr>
          <w:p w14:paraId="3BA51EEB" w14:textId="77777777" w:rsidR="00C95764" w:rsidRPr="003A25D9" w:rsidRDefault="00C95764" w:rsidP="008C6DDB">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303,375</w:t>
            </w:r>
          </w:p>
        </w:tc>
        <w:tc>
          <w:tcPr>
            <w:tcW w:w="1722" w:type="dxa"/>
            <w:tcBorders>
              <w:top w:val="nil"/>
              <w:left w:val="nil"/>
              <w:bottom w:val="single" w:sz="4" w:space="0" w:color="auto"/>
              <w:right w:val="single" w:sz="4" w:space="0" w:color="auto"/>
            </w:tcBorders>
            <w:shd w:val="clear" w:color="000000" w:fill="FFFFFF"/>
            <w:noWrap/>
            <w:vAlign w:val="bottom"/>
            <w:hideMark/>
          </w:tcPr>
          <w:p w14:paraId="489FF869" w14:textId="77777777" w:rsidR="00C95764" w:rsidRPr="003A25D9" w:rsidRDefault="00C95764" w:rsidP="008C6DDB">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 xml:space="preserve">                 711,315 </w:t>
            </w:r>
          </w:p>
        </w:tc>
      </w:tr>
      <w:tr w:rsidR="00C95764" w:rsidRPr="003A25D9" w14:paraId="1E53ED9C" w14:textId="77777777" w:rsidTr="00C95764">
        <w:trPr>
          <w:trHeight w:val="290"/>
        </w:trPr>
        <w:tc>
          <w:tcPr>
            <w:tcW w:w="2351" w:type="dxa"/>
            <w:tcBorders>
              <w:top w:val="nil"/>
              <w:left w:val="single" w:sz="4" w:space="0" w:color="auto"/>
              <w:bottom w:val="single" w:sz="4" w:space="0" w:color="auto"/>
              <w:right w:val="single" w:sz="4" w:space="0" w:color="auto"/>
            </w:tcBorders>
            <w:shd w:val="clear" w:color="000000" w:fill="FFFFFF"/>
            <w:noWrap/>
            <w:vAlign w:val="bottom"/>
            <w:hideMark/>
          </w:tcPr>
          <w:p w14:paraId="58A12286" w14:textId="77777777" w:rsidR="00C95764" w:rsidRPr="003A25D9" w:rsidRDefault="00C95764" w:rsidP="008C6DDB">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West Virginia</w:t>
            </w:r>
          </w:p>
        </w:tc>
        <w:tc>
          <w:tcPr>
            <w:tcW w:w="1763" w:type="dxa"/>
            <w:tcBorders>
              <w:top w:val="nil"/>
              <w:left w:val="nil"/>
              <w:bottom w:val="single" w:sz="4" w:space="0" w:color="auto"/>
              <w:right w:val="single" w:sz="4" w:space="0" w:color="auto"/>
            </w:tcBorders>
            <w:shd w:val="clear" w:color="000000" w:fill="FFFFFF"/>
            <w:noWrap/>
            <w:vAlign w:val="bottom"/>
            <w:hideMark/>
          </w:tcPr>
          <w:p w14:paraId="38B642E6" w14:textId="77777777" w:rsidR="00C95764" w:rsidRPr="003A25D9" w:rsidRDefault="00C95764" w:rsidP="008C6DDB">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46,069</w:t>
            </w:r>
          </w:p>
        </w:tc>
        <w:tc>
          <w:tcPr>
            <w:tcW w:w="1762" w:type="dxa"/>
            <w:tcBorders>
              <w:top w:val="nil"/>
              <w:left w:val="nil"/>
              <w:bottom w:val="single" w:sz="4" w:space="0" w:color="auto"/>
              <w:right w:val="single" w:sz="4" w:space="0" w:color="auto"/>
            </w:tcBorders>
            <w:shd w:val="clear" w:color="000000" w:fill="FFFFFF"/>
            <w:noWrap/>
            <w:vAlign w:val="bottom"/>
            <w:hideMark/>
          </w:tcPr>
          <w:p w14:paraId="5617A880" w14:textId="77777777" w:rsidR="00C95764" w:rsidRPr="003A25D9" w:rsidRDefault="00C95764" w:rsidP="008C6DDB">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15,481</w:t>
            </w:r>
          </w:p>
        </w:tc>
        <w:tc>
          <w:tcPr>
            <w:tcW w:w="1722" w:type="dxa"/>
            <w:tcBorders>
              <w:top w:val="nil"/>
              <w:left w:val="nil"/>
              <w:bottom w:val="single" w:sz="4" w:space="0" w:color="auto"/>
              <w:right w:val="single" w:sz="4" w:space="0" w:color="auto"/>
            </w:tcBorders>
            <w:shd w:val="clear" w:color="000000" w:fill="FFFFFF"/>
            <w:noWrap/>
            <w:vAlign w:val="bottom"/>
            <w:hideMark/>
          </w:tcPr>
          <w:p w14:paraId="64A80EFD" w14:textId="77777777" w:rsidR="00C95764" w:rsidRPr="003A25D9" w:rsidRDefault="00C95764" w:rsidP="008C6DDB">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 xml:space="preserve">                   61,549 </w:t>
            </w:r>
          </w:p>
        </w:tc>
      </w:tr>
      <w:tr w:rsidR="00C95764" w:rsidRPr="003A25D9" w14:paraId="4C2A34ED" w14:textId="77777777" w:rsidTr="00C95764">
        <w:trPr>
          <w:trHeight w:val="290"/>
        </w:trPr>
        <w:tc>
          <w:tcPr>
            <w:tcW w:w="2351" w:type="dxa"/>
            <w:tcBorders>
              <w:top w:val="nil"/>
              <w:left w:val="single" w:sz="4" w:space="0" w:color="auto"/>
              <w:bottom w:val="single" w:sz="4" w:space="0" w:color="auto"/>
              <w:right w:val="single" w:sz="4" w:space="0" w:color="auto"/>
            </w:tcBorders>
            <w:shd w:val="clear" w:color="000000" w:fill="FFFFFF"/>
            <w:noWrap/>
            <w:vAlign w:val="bottom"/>
            <w:hideMark/>
          </w:tcPr>
          <w:p w14:paraId="14CF2A27" w14:textId="77777777" w:rsidR="00C95764" w:rsidRPr="003A25D9" w:rsidRDefault="00C95764" w:rsidP="008C6DDB">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Watershed</w:t>
            </w:r>
          </w:p>
        </w:tc>
        <w:tc>
          <w:tcPr>
            <w:tcW w:w="1763" w:type="dxa"/>
            <w:tcBorders>
              <w:top w:val="nil"/>
              <w:left w:val="nil"/>
              <w:bottom w:val="single" w:sz="4" w:space="0" w:color="auto"/>
              <w:right w:val="single" w:sz="4" w:space="0" w:color="auto"/>
            </w:tcBorders>
            <w:shd w:val="clear" w:color="000000" w:fill="FFFFFF"/>
            <w:noWrap/>
            <w:vAlign w:val="bottom"/>
            <w:hideMark/>
          </w:tcPr>
          <w:p w14:paraId="6A90E1A6" w14:textId="77777777" w:rsidR="00C95764" w:rsidRPr="003A25D9" w:rsidRDefault="00C95764" w:rsidP="008C6DDB">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1,130,139</w:t>
            </w:r>
          </w:p>
        </w:tc>
        <w:tc>
          <w:tcPr>
            <w:tcW w:w="1762" w:type="dxa"/>
            <w:tcBorders>
              <w:top w:val="nil"/>
              <w:left w:val="nil"/>
              <w:bottom w:val="single" w:sz="4" w:space="0" w:color="auto"/>
              <w:right w:val="single" w:sz="4" w:space="0" w:color="auto"/>
            </w:tcBorders>
            <w:shd w:val="clear" w:color="000000" w:fill="FFFFFF"/>
            <w:noWrap/>
            <w:vAlign w:val="bottom"/>
            <w:hideMark/>
          </w:tcPr>
          <w:p w14:paraId="13E4453C" w14:textId="77777777" w:rsidR="00C95764" w:rsidRPr="003A25D9" w:rsidRDefault="00C95764" w:rsidP="008C6DDB">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828,837</w:t>
            </w:r>
          </w:p>
        </w:tc>
        <w:tc>
          <w:tcPr>
            <w:tcW w:w="1722" w:type="dxa"/>
            <w:tcBorders>
              <w:top w:val="nil"/>
              <w:left w:val="nil"/>
              <w:bottom w:val="single" w:sz="4" w:space="0" w:color="auto"/>
              <w:right w:val="single" w:sz="4" w:space="0" w:color="auto"/>
            </w:tcBorders>
            <w:shd w:val="clear" w:color="000000" w:fill="FFFFFF"/>
            <w:noWrap/>
            <w:vAlign w:val="bottom"/>
            <w:hideMark/>
          </w:tcPr>
          <w:p w14:paraId="3740CDF6" w14:textId="77777777" w:rsidR="00C95764" w:rsidRPr="003A25D9" w:rsidRDefault="00C95764" w:rsidP="008C6DDB">
            <w:pPr>
              <w:spacing w:after="0" w:line="240" w:lineRule="auto"/>
              <w:jc w:val="center"/>
              <w:rPr>
                <w:rFonts w:ascii="Calibri" w:eastAsia="Times New Roman" w:hAnsi="Calibri" w:cs="Calibri"/>
                <w:b/>
                <w:bCs/>
                <w:color w:val="000000"/>
              </w:rPr>
            </w:pPr>
            <w:r w:rsidRPr="003A25D9">
              <w:rPr>
                <w:rFonts w:ascii="Calibri" w:eastAsia="Times New Roman" w:hAnsi="Calibri" w:cs="Calibri"/>
                <w:b/>
                <w:bCs/>
                <w:color w:val="000000"/>
              </w:rPr>
              <w:t xml:space="preserve">             1,958,976 </w:t>
            </w:r>
          </w:p>
        </w:tc>
      </w:tr>
    </w:tbl>
    <w:p w14:paraId="637AA38E" w14:textId="77777777" w:rsidR="00C95764" w:rsidRDefault="00C95764" w:rsidP="00953692">
      <w:pPr>
        <w:pStyle w:val="NoSpacing"/>
        <w:rPr>
          <w:color w:val="44546A" w:themeColor="text2"/>
        </w:rPr>
      </w:pPr>
    </w:p>
    <w:tbl>
      <w:tblPr>
        <w:tblW w:w="9360" w:type="dxa"/>
        <w:tblLook w:val="04A0" w:firstRow="1" w:lastRow="0" w:firstColumn="1" w:lastColumn="0" w:noHBand="0" w:noVBand="1"/>
      </w:tblPr>
      <w:tblGrid>
        <w:gridCol w:w="7638"/>
        <w:gridCol w:w="1722"/>
      </w:tblGrid>
      <w:tr w:rsidR="00C95764" w:rsidRPr="003A25D9" w14:paraId="6AFBD92B" w14:textId="77777777" w:rsidTr="008C6DDB">
        <w:trPr>
          <w:trHeight w:val="290"/>
        </w:trPr>
        <w:tc>
          <w:tcPr>
            <w:tcW w:w="9360" w:type="dxa"/>
            <w:gridSpan w:val="2"/>
            <w:tcBorders>
              <w:top w:val="nil"/>
              <w:left w:val="nil"/>
              <w:bottom w:val="nil"/>
              <w:right w:val="nil"/>
            </w:tcBorders>
            <w:shd w:val="clear" w:color="000000" w:fill="FFFFFF"/>
            <w:noWrap/>
            <w:vAlign w:val="bottom"/>
            <w:hideMark/>
          </w:tcPr>
          <w:p w14:paraId="73E673F8" w14:textId="77777777" w:rsidR="00C95764" w:rsidRPr="003A25D9" w:rsidRDefault="00C95764" w:rsidP="008C6DDB">
            <w:pPr>
              <w:spacing w:after="0" w:line="240" w:lineRule="auto"/>
              <w:rPr>
                <w:rFonts w:ascii="Calibri" w:eastAsia="Times New Roman" w:hAnsi="Calibri" w:cs="Calibri"/>
                <w:color w:val="000000"/>
              </w:rPr>
            </w:pPr>
            <w:r w:rsidRPr="003A25D9">
              <w:rPr>
                <w:rFonts w:ascii="Calibri" w:eastAsia="Times New Roman" w:hAnsi="Calibri" w:cs="Calibri"/>
                <w:color w:val="000000"/>
              </w:rPr>
              <w:t>Tree Canopy = Tree Canopy over Turf Grass and Tree Canopy over Impervious (both from Phase 6 land use)</w:t>
            </w:r>
          </w:p>
        </w:tc>
      </w:tr>
      <w:tr w:rsidR="00C95764" w:rsidRPr="003A25D9" w14:paraId="7B8CBA8D" w14:textId="77777777" w:rsidTr="008C6DDB">
        <w:trPr>
          <w:trHeight w:val="290"/>
        </w:trPr>
        <w:tc>
          <w:tcPr>
            <w:tcW w:w="7638" w:type="dxa"/>
            <w:tcBorders>
              <w:top w:val="nil"/>
              <w:left w:val="nil"/>
              <w:bottom w:val="nil"/>
              <w:right w:val="nil"/>
            </w:tcBorders>
            <w:shd w:val="clear" w:color="000000" w:fill="FFFFFF"/>
            <w:noWrap/>
            <w:vAlign w:val="bottom"/>
            <w:hideMark/>
          </w:tcPr>
          <w:p w14:paraId="5AC72BFF" w14:textId="7A1B5859" w:rsidR="00C95764" w:rsidRPr="003A25D9" w:rsidRDefault="00C95764" w:rsidP="008C6DDB">
            <w:pPr>
              <w:spacing w:after="0" w:line="240" w:lineRule="auto"/>
              <w:rPr>
                <w:rFonts w:ascii="Calibri" w:eastAsia="Times New Roman" w:hAnsi="Calibri" w:cs="Calibri"/>
                <w:color w:val="000000"/>
              </w:rPr>
            </w:pPr>
            <w:r w:rsidRPr="003A25D9">
              <w:rPr>
                <w:rFonts w:ascii="Calibri" w:eastAsia="Times New Roman" w:hAnsi="Calibri" w:cs="Calibri"/>
                <w:color w:val="000000"/>
              </w:rPr>
              <w:t>Forest = Forest as defined in Phase 6 model land use, exclusive of tree canopy</w:t>
            </w:r>
            <w:r>
              <w:rPr>
                <w:rFonts w:ascii="Calibri" w:eastAsia="Times New Roman" w:hAnsi="Calibri" w:cs="Calibri"/>
                <w:color w:val="000000"/>
              </w:rPr>
              <w:t>; filtered to only 2010 Census Urban Areas and Urban Clusters</w:t>
            </w:r>
          </w:p>
        </w:tc>
        <w:tc>
          <w:tcPr>
            <w:tcW w:w="1722" w:type="dxa"/>
            <w:tcBorders>
              <w:top w:val="nil"/>
              <w:left w:val="nil"/>
              <w:bottom w:val="nil"/>
              <w:right w:val="nil"/>
            </w:tcBorders>
            <w:shd w:val="clear" w:color="000000" w:fill="FFFFFF"/>
            <w:noWrap/>
            <w:vAlign w:val="bottom"/>
            <w:hideMark/>
          </w:tcPr>
          <w:p w14:paraId="25EFCCB3" w14:textId="77777777" w:rsidR="00C95764" w:rsidRPr="003A25D9" w:rsidRDefault="00C95764" w:rsidP="008C6DDB">
            <w:pPr>
              <w:spacing w:after="0" w:line="240" w:lineRule="auto"/>
              <w:jc w:val="center"/>
              <w:rPr>
                <w:rFonts w:ascii="Calibri" w:eastAsia="Times New Roman" w:hAnsi="Calibri" w:cs="Calibri"/>
                <w:color w:val="000000"/>
              </w:rPr>
            </w:pPr>
            <w:r w:rsidRPr="003A25D9">
              <w:rPr>
                <w:rFonts w:ascii="Calibri" w:eastAsia="Times New Roman" w:hAnsi="Calibri" w:cs="Calibri"/>
                <w:color w:val="000000"/>
              </w:rPr>
              <w:t> </w:t>
            </w:r>
          </w:p>
        </w:tc>
      </w:tr>
    </w:tbl>
    <w:p w14:paraId="7FAF2AEF" w14:textId="77777777" w:rsidR="00C95764" w:rsidRDefault="00C95764" w:rsidP="00953692">
      <w:pPr>
        <w:pStyle w:val="NoSpacing"/>
        <w:rPr>
          <w:color w:val="44546A" w:themeColor="text2"/>
        </w:rPr>
      </w:pPr>
    </w:p>
    <w:p w14:paraId="7E0F17F8" w14:textId="2C0C7340" w:rsidR="00C95764" w:rsidRDefault="00C95764" w:rsidP="00953692">
      <w:pPr>
        <w:pStyle w:val="NoSpacing"/>
        <w:rPr>
          <w:color w:val="44546A" w:themeColor="text2"/>
        </w:rPr>
      </w:pPr>
      <w:r>
        <w:rPr>
          <w:color w:val="44546A" w:themeColor="text2"/>
        </w:rPr>
        <w:t>We expect to have the first official progress update on this Outcome around May 2019, when the latest 2018 BMP progress and history have been approved by the partnership. The state forestry agency partners are working with their counterparts in NEIEN reporting to make sure these progress data will capture all currently avail</w:t>
      </w:r>
      <w:r w:rsidR="00CB6015">
        <w:rPr>
          <w:color w:val="44546A" w:themeColor="text2"/>
        </w:rPr>
        <w:t>able data on the urban tree BMPs</w:t>
      </w:r>
      <w:r>
        <w:rPr>
          <w:color w:val="44546A" w:themeColor="text2"/>
        </w:rPr>
        <w:t xml:space="preserve">. In the interim, for the purposes of the SRS review, we asked each state forestry agency to provide their best estimate of new acres of tree canopy planted </w:t>
      </w:r>
      <w:r w:rsidR="00CB6015">
        <w:rPr>
          <w:color w:val="44546A" w:themeColor="text2"/>
        </w:rPr>
        <w:t xml:space="preserve">since 2010 </w:t>
      </w:r>
      <w:r>
        <w:rPr>
          <w:color w:val="44546A" w:themeColor="text2"/>
        </w:rPr>
        <w:t>through state programs they are currently tracking, and these draft progress numbers are provided here, relative to the initial annual and 2025 targets set by the states when the Watershed Agreement was drafted:</w:t>
      </w:r>
    </w:p>
    <w:p w14:paraId="25F4049A" w14:textId="77777777" w:rsidR="00C95764" w:rsidRDefault="00C95764" w:rsidP="00953692">
      <w:pPr>
        <w:pStyle w:val="NoSpacing"/>
        <w:rPr>
          <w:color w:val="44546A" w:themeColor="text2"/>
        </w:rPr>
      </w:pPr>
    </w:p>
    <w:p w14:paraId="18117DF8" w14:textId="4F2340BD" w:rsidR="00C95764" w:rsidRDefault="00CB68A8" w:rsidP="00953692">
      <w:pPr>
        <w:pStyle w:val="NoSpacing"/>
        <w:rPr>
          <w:color w:val="44546A" w:themeColor="text2"/>
        </w:rPr>
      </w:pPr>
      <w:r>
        <w:rPr>
          <w:noProof/>
          <w:color w:val="44546A" w:themeColor="text2"/>
        </w:rPr>
        <w:lastRenderedPageBreak/>
        <w:drawing>
          <wp:inline distT="0" distB="0" distL="0" distR="0" wp14:anchorId="5A48662C" wp14:editId="2E7E1CB3">
            <wp:extent cx="6400800" cy="36703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c.jpg"/>
                    <pic:cNvPicPr/>
                  </pic:nvPicPr>
                  <pic:blipFill>
                    <a:blip r:embed="rId12">
                      <a:extLst>
                        <a:ext uri="{28A0092B-C50C-407E-A947-70E740481C1C}">
                          <a14:useLocalDpi xmlns:a14="http://schemas.microsoft.com/office/drawing/2010/main" val="0"/>
                        </a:ext>
                      </a:extLst>
                    </a:blip>
                    <a:stretch>
                      <a:fillRect/>
                    </a:stretch>
                  </pic:blipFill>
                  <pic:spPr>
                    <a:xfrm>
                      <a:off x="0" y="0"/>
                      <a:ext cx="6409187" cy="3675109"/>
                    </a:xfrm>
                    <a:prstGeom prst="rect">
                      <a:avLst/>
                    </a:prstGeom>
                  </pic:spPr>
                </pic:pic>
              </a:graphicData>
            </a:graphic>
          </wp:inline>
        </w:drawing>
      </w:r>
    </w:p>
    <w:p w14:paraId="766B1130" w14:textId="77777777" w:rsidR="00C95764" w:rsidRPr="0018387A" w:rsidRDefault="00C95764" w:rsidP="00953692">
      <w:pPr>
        <w:pStyle w:val="NoSpacing"/>
        <w:rPr>
          <w:color w:val="44546A" w:themeColor="text2"/>
        </w:rPr>
      </w:pPr>
    </w:p>
    <w:p w14:paraId="19E69191" w14:textId="5368BA8E" w:rsidR="0018387A" w:rsidRDefault="0018387A" w:rsidP="00953692">
      <w:pPr>
        <w:pStyle w:val="NoSpacing"/>
        <w:rPr>
          <w:b/>
        </w:rPr>
      </w:pPr>
    </w:p>
    <w:p w14:paraId="3400B6DF" w14:textId="33DA15AC" w:rsidR="00953692" w:rsidRPr="001E49C1" w:rsidRDefault="001E49C1" w:rsidP="001E49C1">
      <w:pPr>
        <w:pStyle w:val="Heading3"/>
      </w:pPr>
      <w:r>
        <w:t>Step 2: Explain the logic</w:t>
      </w:r>
      <w:r w:rsidRPr="001E49C1">
        <w:t xml:space="preserve"> </w:t>
      </w:r>
      <w:r w:rsidRPr="00DB00EB">
        <w:t>behind your work toward an Outcome</w:t>
      </w:r>
      <w:r w:rsidR="000F351C">
        <w:t xml:space="preserve"> (see Logic Table). </w:t>
      </w:r>
      <w:r w:rsidR="00603642" w:rsidRPr="00953692">
        <w:rPr>
          <w:b/>
        </w:rPr>
        <w:t xml:space="preserve"> </w:t>
      </w:r>
    </w:p>
    <w:p w14:paraId="1A746793" w14:textId="73C9BEF6" w:rsidR="00953692" w:rsidRDefault="00953692" w:rsidP="00953692">
      <w:pPr>
        <w:pStyle w:val="NoSpacing"/>
      </w:pPr>
    </w:p>
    <w:p w14:paraId="1DAFDA5B" w14:textId="77777777" w:rsidR="001C1F6F" w:rsidRDefault="001C1F6F" w:rsidP="00953692">
      <w:pPr>
        <w:pStyle w:val="NoSpacing"/>
      </w:pPr>
    </w:p>
    <w:p w14:paraId="019AAD2A" w14:textId="507E303D" w:rsidR="00327C77" w:rsidRDefault="00A2109C" w:rsidP="000F351C">
      <w:pPr>
        <w:pStyle w:val="Heading3"/>
      </w:pPr>
      <w:r>
        <w:t xml:space="preserve">Step 3: Craft a compelling narrative. </w:t>
      </w:r>
    </w:p>
    <w:p w14:paraId="06B25D6B" w14:textId="77777777" w:rsidR="00C246D2" w:rsidRPr="001B19AF" w:rsidRDefault="00C246D2" w:rsidP="00120471">
      <w:pPr>
        <w:pStyle w:val="NoSpacing"/>
        <w:rPr>
          <w:lang w:bidi="ar-SA"/>
        </w:rPr>
      </w:pPr>
    </w:p>
    <w:p w14:paraId="49755E67" w14:textId="59860D20" w:rsidR="001F033E" w:rsidRPr="001B19AF" w:rsidRDefault="00A2109C" w:rsidP="00C246D2">
      <w:pPr>
        <w:pStyle w:val="NoSpacing"/>
        <w:rPr>
          <w:i/>
        </w:rPr>
      </w:pPr>
      <w:r w:rsidRPr="001B19AF">
        <w:rPr>
          <w:i/>
        </w:rPr>
        <w:t xml:space="preserve">What are our assumptions? </w:t>
      </w:r>
    </w:p>
    <w:p w14:paraId="36B36794" w14:textId="792E2DF6" w:rsidR="001F033E" w:rsidRPr="001B19AF" w:rsidRDefault="00F912F1" w:rsidP="00252013">
      <w:pPr>
        <w:pStyle w:val="NoSpacing"/>
        <w:numPr>
          <w:ilvl w:val="0"/>
          <w:numId w:val="1"/>
        </w:numPr>
      </w:pPr>
      <w:r w:rsidRPr="001B19AF">
        <w:t>What original assumptions did we make in our Management Strategy that we felt were important to</w:t>
      </w:r>
      <w:r w:rsidR="00CA6963" w:rsidRPr="001B19AF">
        <w:t xml:space="preserve"> our</w:t>
      </w:r>
      <w:r w:rsidRPr="001B19AF">
        <w:t xml:space="preserve"> success</w:t>
      </w:r>
      <w:r w:rsidR="001F033E" w:rsidRPr="001B19AF">
        <w:t>?</w:t>
      </w:r>
    </w:p>
    <w:p w14:paraId="1B9965F2" w14:textId="1F09B561" w:rsidR="001F033E" w:rsidRPr="001B19AF" w:rsidRDefault="00F912F1" w:rsidP="00252013">
      <w:pPr>
        <w:pStyle w:val="NoSpacing"/>
        <w:numPr>
          <w:ilvl w:val="1"/>
          <w:numId w:val="1"/>
        </w:numPr>
      </w:pPr>
      <w:r w:rsidRPr="001B19AF">
        <w:t xml:space="preserve">What “Factors Influencing Success” </w:t>
      </w:r>
      <w:r w:rsidR="00CA6963" w:rsidRPr="001B19AF">
        <w:t xml:space="preserve">were </w:t>
      </w:r>
      <w:r w:rsidRPr="001B19AF">
        <w:t xml:space="preserve">originally identified in </w:t>
      </w:r>
      <w:r w:rsidR="00CA6963" w:rsidRPr="001B19AF">
        <w:t xml:space="preserve">your </w:t>
      </w:r>
      <w:r w:rsidRPr="001B19AF">
        <w:t>Management Strategy</w:t>
      </w:r>
      <w:r w:rsidR="001F033E" w:rsidRPr="001B19AF">
        <w:t xml:space="preserve">? </w:t>
      </w:r>
    </w:p>
    <w:p w14:paraId="1448E8F3" w14:textId="0DF3F347" w:rsidR="004F188D" w:rsidRPr="001B19AF" w:rsidRDefault="004F188D" w:rsidP="00252013">
      <w:pPr>
        <w:pStyle w:val="NoSpacing"/>
        <w:numPr>
          <w:ilvl w:val="0"/>
          <w:numId w:val="3"/>
        </w:numPr>
        <w:ind w:left="1440"/>
        <w:rPr>
          <w:color w:val="3C4F6F"/>
        </w:rPr>
      </w:pPr>
      <w:r w:rsidRPr="001B19AF">
        <w:rPr>
          <w:color w:val="3C4F6F"/>
        </w:rPr>
        <w:t>Funding/partnerships (1</w:t>
      </w:r>
      <w:r w:rsidRPr="001B19AF">
        <w:rPr>
          <w:color w:val="3C4F6F"/>
          <w:vertAlign w:val="superscript"/>
        </w:rPr>
        <w:t>st</w:t>
      </w:r>
      <w:r w:rsidRPr="001B19AF">
        <w:rPr>
          <w:color w:val="3C4F6F"/>
        </w:rPr>
        <w:t xml:space="preserve"> highest influencing factor)</w:t>
      </w:r>
    </w:p>
    <w:p w14:paraId="03B46E1B" w14:textId="1A67DA37" w:rsidR="004F188D" w:rsidRPr="001B19AF" w:rsidRDefault="004F188D" w:rsidP="00252013">
      <w:pPr>
        <w:pStyle w:val="NoSpacing"/>
        <w:numPr>
          <w:ilvl w:val="1"/>
          <w:numId w:val="3"/>
        </w:numPr>
        <w:ind w:left="1800"/>
        <w:rPr>
          <w:color w:val="3C4F6F"/>
        </w:rPr>
      </w:pPr>
      <w:r w:rsidRPr="001B19AF">
        <w:rPr>
          <w:color w:val="3C4F6F"/>
        </w:rPr>
        <w:t>State Funding</w:t>
      </w:r>
    </w:p>
    <w:p w14:paraId="3BF0A7F3" w14:textId="1B9D09F0" w:rsidR="004F188D" w:rsidRPr="001B19AF" w:rsidRDefault="004F188D" w:rsidP="00252013">
      <w:pPr>
        <w:pStyle w:val="NoSpacing"/>
        <w:numPr>
          <w:ilvl w:val="1"/>
          <w:numId w:val="3"/>
        </w:numPr>
        <w:ind w:left="1800"/>
        <w:rPr>
          <w:color w:val="3C4F6F"/>
        </w:rPr>
      </w:pPr>
      <w:r w:rsidRPr="001B19AF">
        <w:rPr>
          <w:color w:val="3C4F6F"/>
        </w:rPr>
        <w:t>Local Funding</w:t>
      </w:r>
    </w:p>
    <w:p w14:paraId="1D2B27A8" w14:textId="7292EE9D" w:rsidR="004F188D" w:rsidRPr="001B19AF" w:rsidRDefault="004F188D" w:rsidP="00252013">
      <w:pPr>
        <w:pStyle w:val="NoSpacing"/>
        <w:numPr>
          <w:ilvl w:val="1"/>
          <w:numId w:val="3"/>
        </w:numPr>
        <w:ind w:left="1800"/>
        <w:rPr>
          <w:color w:val="3C4F6F"/>
        </w:rPr>
      </w:pPr>
      <w:r w:rsidRPr="001B19AF">
        <w:rPr>
          <w:color w:val="3C4F6F"/>
        </w:rPr>
        <w:t>Private/foundation/other funding</w:t>
      </w:r>
    </w:p>
    <w:p w14:paraId="22536691" w14:textId="62C8A84F" w:rsidR="004F188D" w:rsidRPr="001B19AF" w:rsidRDefault="004F188D" w:rsidP="00252013">
      <w:pPr>
        <w:pStyle w:val="NoSpacing"/>
        <w:numPr>
          <w:ilvl w:val="0"/>
          <w:numId w:val="3"/>
        </w:numPr>
        <w:ind w:left="1440"/>
        <w:rPr>
          <w:color w:val="3C4F6F"/>
        </w:rPr>
      </w:pPr>
      <w:r w:rsidRPr="001B19AF">
        <w:rPr>
          <w:color w:val="3C4F6F"/>
        </w:rPr>
        <w:t>Policies/ordinances (2</w:t>
      </w:r>
      <w:r w:rsidRPr="001B19AF">
        <w:rPr>
          <w:color w:val="3C4F6F"/>
          <w:vertAlign w:val="superscript"/>
        </w:rPr>
        <w:t>nd</w:t>
      </w:r>
      <w:r w:rsidRPr="001B19AF">
        <w:rPr>
          <w:color w:val="3C4F6F"/>
        </w:rPr>
        <w:t xml:space="preserve"> highest influencing factor)</w:t>
      </w:r>
    </w:p>
    <w:p w14:paraId="601F70E1" w14:textId="0C17D782" w:rsidR="004F188D" w:rsidRPr="001B19AF" w:rsidRDefault="004F188D" w:rsidP="00252013">
      <w:pPr>
        <w:pStyle w:val="NoSpacing"/>
        <w:numPr>
          <w:ilvl w:val="1"/>
          <w:numId w:val="3"/>
        </w:numPr>
        <w:ind w:left="1800"/>
        <w:rPr>
          <w:color w:val="3C4F6F"/>
        </w:rPr>
      </w:pPr>
      <w:r w:rsidRPr="001B19AF">
        <w:rPr>
          <w:color w:val="3C4F6F"/>
        </w:rPr>
        <w:t>State policies/regulation</w:t>
      </w:r>
    </w:p>
    <w:p w14:paraId="53B22F31" w14:textId="77777777" w:rsidR="00C246D2" w:rsidRPr="001B19AF" w:rsidRDefault="004F188D" w:rsidP="00252013">
      <w:pPr>
        <w:pStyle w:val="NoSpacing"/>
        <w:numPr>
          <w:ilvl w:val="1"/>
          <w:numId w:val="3"/>
        </w:numPr>
        <w:ind w:left="1800"/>
        <w:rPr>
          <w:color w:val="3C4F6F"/>
        </w:rPr>
      </w:pPr>
      <w:r w:rsidRPr="001B19AF">
        <w:rPr>
          <w:color w:val="3C4F6F"/>
        </w:rPr>
        <w:t>Local policies/ordinance</w:t>
      </w:r>
    </w:p>
    <w:p w14:paraId="1D89AA0E" w14:textId="75C93C9F" w:rsidR="004F188D" w:rsidRPr="001B19AF" w:rsidRDefault="004F188D" w:rsidP="00252013">
      <w:pPr>
        <w:pStyle w:val="NoSpacing"/>
        <w:numPr>
          <w:ilvl w:val="1"/>
          <w:numId w:val="3"/>
        </w:numPr>
        <w:ind w:left="1800"/>
        <w:rPr>
          <w:color w:val="3C4F6F"/>
        </w:rPr>
      </w:pPr>
      <w:r w:rsidRPr="001B19AF">
        <w:rPr>
          <w:color w:val="3C4F6F"/>
        </w:rPr>
        <w:t xml:space="preserve">TMDL/stormwater program priorities </w:t>
      </w:r>
    </w:p>
    <w:p w14:paraId="67FC4F6C" w14:textId="77777777" w:rsidR="00AA38D2" w:rsidRPr="001B19AF" w:rsidRDefault="00AA38D2" w:rsidP="00AA38D2">
      <w:pPr>
        <w:pStyle w:val="NoSpacing"/>
        <w:numPr>
          <w:ilvl w:val="0"/>
          <w:numId w:val="3"/>
        </w:numPr>
        <w:ind w:left="1440"/>
        <w:rPr>
          <w:color w:val="3C4F6F"/>
        </w:rPr>
      </w:pPr>
      <w:r w:rsidRPr="001B19AF">
        <w:rPr>
          <w:color w:val="3C4F6F"/>
        </w:rPr>
        <w:t>Key drivers of canopy loss (3</w:t>
      </w:r>
      <w:r w:rsidRPr="001B19AF">
        <w:rPr>
          <w:color w:val="3C4F6F"/>
          <w:vertAlign w:val="superscript"/>
        </w:rPr>
        <w:t>rd</w:t>
      </w:r>
      <w:r w:rsidRPr="001B19AF">
        <w:rPr>
          <w:color w:val="3C4F6F"/>
        </w:rPr>
        <w:t xml:space="preserve"> highest influencing factor)</w:t>
      </w:r>
    </w:p>
    <w:p w14:paraId="557FC97C" w14:textId="77777777" w:rsidR="00AA38D2" w:rsidRPr="001B19AF" w:rsidRDefault="00AA38D2" w:rsidP="00AA38D2">
      <w:pPr>
        <w:pStyle w:val="NoSpacing"/>
        <w:numPr>
          <w:ilvl w:val="1"/>
          <w:numId w:val="3"/>
        </w:numPr>
        <w:ind w:left="1800"/>
        <w:rPr>
          <w:color w:val="3C4F6F"/>
        </w:rPr>
      </w:pPr>
      <w:r w:rsidRPr="001B19AF">
        <w:rPr>
          <w:color w:val="3C4F6F"/>
        </w:rPr>
        <w:t>Development, storms, pests/diseases, utility-related clearings, homeowner/property removals, natural mortality, poor maintenance and site condition moralities, and deer browse</w:t>
      </w:r>
    </w:p>
    <w:p w14:paraId="6417A8C1" w14:textId="77777777" w:rsidR="00AA38D2" w:rsidRPr="001B19AF" w:rsidRDefault="00AA38D2" w:rsidP="00AA38D2">
      <w:pPr>
        <w:pStyle w:val="NoSpacing"/>
        <w:numPr>
          <w:ilvl w:val="0"/>
          <w:numId w:val="3"/>
        </w:numPr>
        <w:ind w:left="1440"/>
        <w:rPr>
          <w:color w:val="3C4F6F"/>
        </w:rPr>
      </w:pPr>
      <w:r w:rsidRPr="001B19AF">
        <w:rPr>
          <w:color w:val="3C4F6F"/>
        </w:rPr>
        <w:t>Knowledge/technical capacity (4</w:t>
      </w:r>
      <w:r w:rsidRPr="001B19AF">
        <w:rPr>
          <w:color w:val="3C4F6F"/>
          <w:vertAlign w:val="superscript"/>
        </w:rPr>
        <w:t>th</w:t>
      </w:r>
      <w:r w:rsidRPr="001B19AF">
        <w:rPr>
          <w:color w:val="3C4F6F"/>
        </w:rPr>
        <w:t xml:space="preserve"> highest influencing factor)</w:t>
      </w:r>
    </w:p>
    <w:p w14:paraId="7AB1DD29" w14:textId="77777777" w:rsidR="00AA38D2" w:rsidRPr="001B19AF" w:rsidRDefault="00AA38D2" w:rsidP="00AA38D2">
      <w:pPr>
        <w:pStyle w:val="NoSpacing"/>
        <w:numPr>
          <w:ilvl w:val="1"/>
          <w:numId w:val="3"/>
        </w:numPr>
        <w:ind w:left="1800"/>
        <w:rPr>
          <w:color w:val="3C4F6F"/>
        </w:rPr>
      </w:pPr>
      <w:r w:rsidRPr="001B19AF">
        <w:rPr>
          <w:color w:val="3C4F6F"/>
        </w:rPr>
        <w:t>Of local governments</w:t>
      </w:r>
    </w:p>
    <w:p w14:paraId="147E6110" w14:textId="77777777" w:rsidR="00AA38D2" w:rsidRPr="001B19AF" w:rsidRDefault="00AA38D2" w:rsidP="00AA38D2">
      <w:pPr>
        <w:pStyle w:val="NoSpacing"/>
        <w:numPr>
          <w:ilvl w:val="1"/>
          <w:numId w:val="3"/>
        </w:numPr>
        <w:ind w:left="1800"/>
        <w:rPr>
          <w:color w:val="3C4F6F"/>
        </w:rPr>
      </w:pPr>
      <w:r w:rsidRPr="001B19AF">
        <w:rPr>
          <w:color w:val="3C4F6F"/>
        </w:rPr>
        <w:t>Of nonprofit/volunteers/partner groups</w:t>
      </w:r>
    </w:p>
    <w:p w14:paraId="4F5E5D55" w14:textId="77777777" w:rsidR="00AA38D2" w:rsidRPr="001B19AF" w:rsidRDefault="00AA38D2" w:rsidP="00AA38D2">
      <w:pPr>
        <w:pStyle w:val="NoSpacing"/>
        <w:numPr>
          <w:ilvl w:val="1"/>
          <w:numId w:val="3"/>
        </w:numPr>
        <w:ind w:left="1800"/>
        <w:rPr>
          <w:color w:val="3C4F6F"/>
        </w:rPr>
      </w:pPr>
      <w:r w:rsidRPr="001B19AF">
        <w:rPr>
          <w:color w:val="3C4F6F"/>
        </w:rPr>
        <w:t>Of private sector</w:t>
      </w:r>
    </w:p>
    <w:p w14:paraId="36076F6E" w14:textId="46EDBD69" w:rsidR="004F188D" w:rsidRPr="001B19AF" w:rsidRDefault="004F188D" w:rsidP="00252013">
      <w:pPr>
        <w:pStyle w:val="NoSpacing"/>
        <w:numPr>
          <w:ilvl w:val="0"/>
          <w:numId w:val="3"/>
        </w:numPr>
        <w:ind w:left="1440"/>
        <w:rPr>
          <w:color w:val="3C4F6F"/>
        </w:rPr>
      </w:pPr>
      <w:r w:rsidRPr="001B19AF">
        <w:rPr>
          <w:color w:val="3C4F6F"/>
        </w:rPr>
        <w:t>Community outreach and education (5</w:t>
      </w:r>
      <w:r w:rsidRPr="001B19AF">
        <w:rPr>
          <w:color w:val="3C4F6F"/>
          <w:vertAlign w:val="superscript"/>
        </w:rPr>
        <w:t>th</w:t>
      </w:r>
      <w:r w:rsidRPr="001B19AF">
        <w:rPr>
          <w:color w:val="3C4F6F"/>
        </w:rPr>
        <w:t xml:space="preserve"> highest influencing factor)</w:t>
      </w:r>
    </w:p>
    <w:p w14:paraId="14B8030D" w14:textId="585455C3" w:rsidR="004F188D" w:rsidRPr="001B19AF" w:rsidRDefault="004F188D" w:rsidP="00252013">
      <w:pPr>
        <w:pStyle w:val="NoSpacing"/>
        <w:numPr>
          <w:ilvl w:val="1"/>
          <w:numId w:val="3"/>
        </w:numPr>
        <w:ind w:left="1800"/>
        <w:rPr>
          <w:color w:val="3C4F6F"/>
        </w:rPr>
      </w:pPr>
      <w:r w:rsidRPr="001B19AF">
        <w:rPr>
          <w:color w:val="3C4F6F"/>
        </w:rPr>
        <w:t>State or CB-wide outreach campaigns</w:t>
      </w:r>
    </w:p>
    <w:p w14:paraId="5C12CD21" w14:textId="7E58999D" w:rsidR="004F188D" w:rsidRPr="001B19AF" w:rsidRDefault="004F188D" w:rsidP="00252013">
      <w:pPr>
        <w:pStyle w:val="NoSpacing"/>
        <w:numPr>
          <w:ilvl w:val="1"/>
          <w:numId w:val="3"/>
        </w:numPr>
        <w:ind w:left="1800"/>
        <w:rPr>
          <w:color w:val="3C4F6F"/>
        </w:rPr>
      </w:pPr>
      <w:r w:rsidRPr="001B19AF">
        <w:rPr>
          <w:color w:val="3C4F6F"/>
        </w:rPr>
        <w:t xml:space="preserve">Locally driven outreach campaigns </w:t>
      </w:r>
    </w:p>
    <w:p w14:paraId="280A23F5" w14:textId="77777777" w:rsidR="001C1F6F" w:rsidRPr="001B19AF" w:rsidRDefault="001C1F6F" w:rsidP="001C1F6F">
      <w:pPr>
        <w:pStyle w:val="NoSpacing"/>
        <w:ind w:left="1800"/>
        <w:rPr>
          <w:color w:val="3C4F6F"/>
        </w:rPr>
      </w:pPr>
    </w:p>
    <w:p w14:paraId="22BE2C59" w14:textId="6A7AB3BD" w:rsidR="004F188D" w:rsidRPr="001B19AF" w:rsidRDefault="00F912F1" w:rsidP="00252013">
      <w:pPr>
        <w:pStyle w:val="NoSpacing"/>
        <w:numPr>
          <w:ilvl w:val="1"/>
          <w:numId w:val="1"/>
        </w:numPr>
      </w:pPr>
      <w:r w:rsidRPr="001B19AF">
        <w:t xml:space="preserve">What </w:t>
      </w:r>
      <w:r w:rsidR="00CA6963" w:rsidRPr="001B19AF">
        <w:t xml:space="preserve">programmatic gaps that fail to address those factors </w:t>
      </w:r>
      <w:r w:rsidRPr="001B19AF">
        <w:t xml:space="preserve">did you originally identify in </w:t>
      </w:r>
      <w:r w:rsidR="00CA6963" w:rsidRPr="001B19AF">
        <w:t xml:space="preserve">your </w:t>
      </w:r>
      <w:r w:rsidRPr="001B19AF">
        <w:t>Management Strategy</w:t>
      </w:r>
      <w:r w:rsidR="001F033E" w:rsidRPr="001B19AF">
        <w:t xml:space="preserve">? </w:t>
      </w:r>
    </w:p>
    <w:p w14:paraId="7BF61BD0" w14:textId="77777777" w:rsidR="005B0F01" w:rsidRPr="001B19AF" w:rsidRDefault="005B0F01" w:rsidP="00712E62">
      <w:pPr>
        <w:pStyle w:val="Default"/>
        <w:numPr>
          <w:ilvl w:val="0"/>
          <w:numId w:val="4"/>
        </w:numPr>
        <w:ind w:left="1440"/>
        <w:rPr>
          <w:rFonts w:asciiTheme="minorHAnsi" w:hAnsiTheme="minorHAnsi"/>
          <w:color w:val="3C4F6F"/>
          <w:sz w:val="22"/>
          <w:szCs w:val="22"/>
        </w:rPr>
      </w:pPr>
      <w:r w:rsidRPr="001B19AF">
        <w:rPr>
          <w:rFonts w:asciiTheme="minorHAnsi" w:hAnsiTheme="minorHAnsi"/>
          <w:color w:val="3C4F6F"/>
          <w:sz w:val="22"/>
          <w:szCs w:val="22"/>
        </w:rPr>
        <w:t>Assessment and Planning Gaps</w:t>
      </w:r>
    </w:p>
    <w:p w14:paraId="5987641B" w14:textId="2B95E8DC" w:rsidR="004F188D" w:rsidRPr="001B19AF" w:rsidRDefault="004F188D" w:rsidP="00712E62">
      <w:pPr>
        <w:pStyle w:val="Default"/>
        <w:numPr>
          <w:ilvl w:val="1"/>
          <w:numId w:val="4"/>
        </w:numPr>
        <w:ind w:left="1800"/>
        <w:rPr>
          <w:rFonts w:asciiTheme="minorHAnsi" w:hAnsiTheme="minorHAnsi"/>
          <w:color w:val="3C4F6F"/>
          <w:sz w:val="22"/>
          <w:szCs w:val="22"/>
        </w:rPr>
      </w:pPr>
      <w:r w:rsidRPr="001B19AF">
        <w:rPr>
          <w:rFonts w:asciiTheme="minorHAnsi" w:hAnsiTheme="minorHAnsi"/>
          <w:color w:val="3C4F6F"/>
          <w:sz w:val="22"/>
          <w:szCs w:val="22"/>
        </w:rPr>
        <w:t xml:space="preserve">Limited examples/data on communities using UTC data and goals to make progress on the ground </w:t>
      </w:r>
    </w:p>
    <w:p w14:paraId="3A185659" w14:textId="528CE273" w:rsidR="004F188D" w:rsidRPr="001B19AF" w:rsidRDefault="004F188D" w:rsidP="00712E62">
      <w:pPr>
        <w:pStyle w:val="Default"/>
        <w:numPr>
          <w:ilvl w:val="1"/>
          <w:numId w:val="4"/>
        </w:numPr>
        <w:ind w:left="1800"/>
        <w:rPr>
          <w:rFonts w:asciiTheme="minorHAnsi" w:hAnsiTheme="minorHAnsi"/>
          <w:color w:val="3C4F6F"/>
          <w:sz w:val="22"/>
          <w:szCs w:val="22"/>
        </w:rPr>
      </w:pPr>
      <w:r w:rsidRPr="001B19AF">
        <w:rPr>
          <w:rFonts w:asciiTheme="minorHAnsi" w:hAnsiTheme="minorHAnsi"/>
          <w:color w:val="3C4F6F"/>
          <w:sz w:val="22"/>
          <w:szCs w:val="22"/>
        </w:rPr>
        <w:t xml:space="preserve">Less than a third of assessed localities have developed implementation plans </w:t>
      </w:r>
    </w:p>
    <w:p w14:paraId="19119008" w14:textId="01D83D68" w:rsidR="004F188D" w:rsidRPr="001B19AF" w:rsidRDefault="004F188D" w:rsidP="00712E62">
      <w:pPr>
        <w:pStyle w:val="Default"/>
        <w:numPr>
          <w:ilvl w:val="1"/>
          <w:numId w:val="4"/>
        </w:numPr>
        <w:ind w:left="1800"/>
        <w:rPr>
          <w:rFonts w:asciiTheme="minorHAnsi" w:hAnsiTheme="minorHAnsi"/>
          <w:color w:val="3C4F6F"/>
          <w:sz w:val="22"/>
          <w:szCs w:val="22"/>
        </w:rPr>
      </w:pPr>
      <w:r w:rsidRPr="001B19AF">
        <w:rPr>
          <w:rFonts w:asciiTheme="minorHAnsi" w:hAnsiTheme="minorHAnsi"/>
          <w:color w:val="3C4F6F"/>
          <w:sz w:val="22"/>
          <w:szCs w:val="22"/>
        </w:rPr>
        <w:t xml:space="preserve">Green infrastructure plans are lacking in most counties to provide protections for the remaining natural resources </w:t>
      </w:r>
    </w:p>
    <w:p w14:paraId="311301C9" w14:textId="77777777" w:rsidR="005B0F01" w:rsidRPr="001B19AF" w:rsidRDefault="005B0F01" w:rsidP="00712E62">
      <w:pPr>
        <w:pStyle w:val="Default"/>
        <w:numPr>
          <w:ilvl w:val="0"/>
          <w:numId w:val="4"/>
        </w:numPr>
        <w:ind w:left="1440"/>
        <w:rPr>
          <w:rFonts w:asciiTheme="minorHAnsi" w:hAnsiTheme="minorHAnsi"/>
          <w:color w:val="3C4F6F"/>
          <w:sz w:val="22"/>
          <w:szCs w:val="22"/>
        </w:rPr>
      </w:pPr>
      <w:r w:rsidRPr="001B19AF">
        <w:rPr>
          <w:rFonts w:asciiTheme="minorHAnsi" w:hAnsiTheme="minorHAnsi"/>
          <w:color w:val="3C4F6F"/>
          <w:sz w:val="22"/>
          <w:szCs w:val="22"/>
        </w:rPr>
        <w:t>Tree Canopy Protection Gaps</w:t>
      </w:r>
    </w:p>
    <w:p w14:paraId="51CF30E9" w14:textId="413848E5" w:rsidR="004F188D" w:rsidRPr="001B19AF" w:rsidRDefault="004F188D" w:rsidP="00712E62">
      <w:pPr>
        <w:pStyle w:val="Default"/>
        <w:numPr>
          <w:ilvl w:val="1"/>
          <w:numId w:val="4"/>
        </w:numPr>
        <w:ind w:left="1800"/>
        <w:rPr>
          <w:rFonts w:asciiTheme="minorHAnsi" w:hAnsiTheme="minorHAnsi"/>
          <w:color w:val="3C4F6F"/>
          <w:sz w:val="22"/>
          <w:szCs w:val="22"/>
        </w:rPr>
      </w:pPr>
      <w:r w:rsidRPr="001B19AF">
        <w:rPr>
          <w:rFonts w:asciiTheme="minorHAnsi" w:hAnsiTheme="minorHAnsi"/>
          <w:color w:val="3C4F6F"/>
          <w:sz w:val="22"/>
          <w:szCs w:val="22"/>
        </w:rPr>
        <w:t xml:space="preserve">Lack of data on tree canopy loss and effectiveness/scope of local policies in place </w:t>
      </w:r>
    </w:p>
    <w:p w14:paraId="17B667CE" w14:textId="4337B1D0" w:rsidR="004F188D" w:rsidRPr="001B19AF" w:rsidRDefault="004F188D" w:rsidP="00712E62">
      <w:pPr>
        <w:pStyle w:val="Default"/>
        <w:numPr>
          <w:ilvl w:val="1"/>
          <w:numId w:val="4"/>
        </w:numPr>
        <w:ind w:left="1800"/>
        <w:rPr>
          <w:rFonts w:asciiTheme="minorHAnsi" w:hAnsiTheme="minorHAnsi"/>
          <w:color w:val="3C4F6F"/>
          <w:sz w:val="22"/>
          <w:szCs w:val="22"/>
        </w:rPr>
      </w:pPr>
      <w:r w:rsidRPr="001B19AF">
        <w:rPr>
          <w:rFonts w:asciiTheme="minorHAnsi" w:hAnsiTheme="minorHAnsi"/>
          <w:color w:val="3C4F6F"/>
          <w:sz w:val="22"/>
          <w:szCs w:val="22"/>
        </w:rPr>
        <w:t xml:space="preserve">Need to assess and strengthen as needed local and/or state policy tools available to protect canopy (e.g. in development/ stormwater related permitting) </w:t>
      </w:r>
    </w:p>
    <w:p w14:paraId="3D2AF622" w14:textId="4AAD55FF" w:rsidR="004F188D" w:rsidRPr="001B19AF" w:rsidRDefault="004F188D" w:rsidP="00712E62">
      <w:pPr>
        <w:pStyle w:val="Default"/>
        <w:numPr>
          <w:ilvl w:val="1"/>
          <w:numId w:val="4"/>
        </w:numPr>
        <w:ind w:left="1800"/>
        <w:rPr>
          <w:rFonts w:asciiTheme="minorHAnsi" w:hAnsiTheme="minorHAnsi"/>
          <w:color w:val="3C4F6F"/>
          <w:sz w:val="22"/>
          <w:szCs w:val="22"/>
        </w:rPr>
      </w:pPr>
      <w:r w:rsidRPr="001B19AF">
        <w:rPr>
          <w:rFonts w:asciiTheme="minorHAnsi" w:hAnsiTheme="minorHAnsi"/>
          <w:color w:val="3C4F6F"/>
          <w:sz w:val="22"/>
          <w:szCs w:val="22"/>
        </w:rPr>
        <w:t xml:space="preserve">TMDL framework credits tree planting but not protection of canopy </w:t>
      </w:r>
    </w:p>
    <w:p w14:paraId="0930D1C5" w14:textId="77777777" w:rsidR="002B7172" w:rsidRPr="001B19AF" w:rsidRDefault="002B7172" w:rsidP="002B7172">
      <w:pPr>
        <w:pStyle w:val="Default"/>
        <w:numPr>
          <w:ilvl w:val="1"/>
          <w:numId w:val="4"/>
        </w:numPr>
        <w:ind w:left="1800"/>
        <w:rPr>
          <w:rFonts w:asciiTheme="minorHAnsi" w:hAnsiTheme="minorHAnsi"/>
          <w:color w:val="3C4F6F"/>
          <w:sz w:val="22"/>
          <w:szCs w:val="22"/>
        </w:rPr>
      </w:pPr>
      <w:r w:rsidRPr="001B19AF">
        <w:rPr>
          <w:rFonts w:asciiTheme="minorHAnsi" w:hAnsiTheme="minorHAnsi"/>
          <w:color w:val="3C4F6F"/>
          <w:sz w:val="22"/>
          <w:szCs w:val="22"/>
        </w:rPr>
        <w:t xml:space="preserve">Health of the urban forest needs more attention, e.g. managing threats such as invasive species, impact of pollutants on trees (exhaust, salt), and climate change impacts </w:t>
      </w:r>
    </w:p>
    <w:p w14:paraId="34315822" w14:textId="77777777" w:rsidR="004F188D" w:rsidRPr="001B19AF" w:rsidRDefault="004F188D" w:rsidP="00712E62">
      <w:pPr>
        <w:pStyle w:val="Default"/>
        <w:numPr>
          <w:ilvl w:val="1"/>
          <w:numId w:val="4"/>
        </w:numPr>
        <w:ind w:left="1800"/>
        <w:rPr>
          <w:rFonts w:asciiTheme="minorHAnsi" w:hAnsiTheme="minorHAnsi"/>
          <w:color w:val="3C4F6F"/>
          <w:sz w:val="22"/>
          <w:szCs w:val="22"/>
        </w:rPr>
      </w:pPr>
      <w:r w:rsidRPr="001B19AF">
        <w:rPr>
          <w:rFonts w:asciiTheme="minorHAnsi" w:hAnsiTheme="minorHAnsi"/>
          <w:color w:val="3C4F6F"/>
          <w:sz w:val="22"/>
          <w:szCs w:val="22"/>
        </w:rPr>
        <w:t xml:space="preserve">Need for more protective policies for riparian forest buffers in urban/suburban areas </w:t>
      </w:r>
    </w:p>
    <w:p w14:paraId="1372838D" w14:textId="77777777" w:rsidR="00BB7A5F" w:rsidRPr="001B19AF" w:rsidRDefault="00BB7A5F" w:rsidP="00712E62">
      <w:pPr>
        <w:pStyle w:val="ListParagraph"/>
        <w:numPr>
          <w:ilvl w:val="0"/>
          <w:numId w:val="4"/>
        </w:numPr>
        <w:autoSpaceDE w:val="0"/>
        <w:autoSpaceDN w:val="0"/>
        <w:adjustRightInd w:val="0"/>
        <w:spacing w:after="0" w:line="240" w:lineRule="auto"/>
        <w:ind w:left="1440"/>
        <w:rPr>
          <w:rFonts w:cs="Calibri"/>
          <w:color w:val="3C4F6F"/>
        </w:rPr>
      </w:pPr>
      <w:r w:rsidRPr="001B19AF">
        <w:rPr>
          <w:rFonts w:cs="Calibri"/>
          <w:color w:val="3C4F6F"/>
        </w:rPr>
        <w:t>Tree Planting Gaps</w:t>
      </w:r>
    </w:p>
    <w:p w14:paraId="2517F6E6" w14:textId="2B2D7477" w:rsidR="004F188D" w:rsidRPr="001B19AF" w:rsidRDefault="004F188D" w:rsidP="00712E62">
      <w:pPr>
        <w:pStyle w:val="ListParagraph"/>
        <w:numPr>
          <w:ilvl w:val="1"/>
          <w:numId w:val="4"/>
        </w:numPr>
        <w:autoSpaceDE w:val="0"/>
        <w:autoSpaceDN w:val="0"/>
        <w:adjustRightInd w:val="0"/>
        <w:spacing w:after="0" w:line="240" w:lineRule="auto"/>
        <w:ind w:left="1800"/>
        <w:rPr>
          <w:rFonts w:cs="Calibri"/>
          <w:color w:val="3C4F6F"/>
        </w:rPr>
      </w:pPr>
      <w:r w:rsidRPr="001B19AF">
        <w:rPr>
          <w:rFonts w:cs="Calibri"/>
          <w:color w:val="3C4F6F"/>
        </w:rPr>
        <w:t xml:space="preserve">Most local programs cite inadequate funding/staffing to achieve UTC goals </w:t>
      </w:r>
    </w:p>
    <w:p w14:paraId="23679D1D" w14:textId="0B24C43C" w:rsidR="004F188D" w:rsidRPr="001B19AF" w:rsidRDefault="004F188D" w:rsidP="00712E62">
      <w:pPr>
        <w:pStyle w:val="ListParagraph"/>
        <w:numPr>
          <w:ilvl w:val="1"/>
          <w:numId w:val="4"/>
        </w:numPr>
        <w:autoSpaceDE w:val="0"/>
        <w:autoSpaceDN w:val="0"/>
        <w:adjustRightInd w:val="0"/>
        <w:spacing w:after="0" w:line="240" w:lineRule="auto"/>
        <w:ind w:left="1800"/>
        <w:rPr>
          <w:rFonts w:cs="Calibri"/>
          <w:color w:val="3C4F6F"/>
        </w:rPr>
      </w:pPr>
      <w:r w:rsidRPr="001B19AF">
        <w:rPr>
          <w:rFonts w:cs="Calibri"/>
          <w:color w:val="3C4F6F"/>
        </w:rPr>
        <w:t xml:space="preserve">State funding programs generally not robust enough to meet local needs </w:t>
      </w:r>
    </w:p>
    <w:p w14:paraId="590326EB" w14:textId="1C88F95B" w:rsidR="004F188D" w:rsidRPr="001B19AF" w:rsidRDefault="004F188D" w:rsidP="00712E62">
      <w:pPr>
        <w:pStyle w:val="ListParagraph"/>
        <w:numPr>
          <w:ilvl w:val="1"/>
          <w:numId w:val="4"/>
        </w:numPr>
        <w:autoSpaceDE w:val="0"/>
        <w:autoSpaceDN w:val="0"/>
        <w:adjustRightInd w:val="0"/>
        <w:spacing w:after="0" w:line="240" w:lineRule="auto"/>
        <w:ind w:left="1800"/>
        <w:rPr>
          <w:rFonts w:cs="Calibri"/>
          <w:color w:val="3C4F6F"/>
        </w:rPr>
      </w:pPr>
      <w:r w:rsidRPr="001B19AF">
        <w:rPr>
          <w:rFonts w:cs="Calibri"/>
          <w:color w:val="3C4F6F"/>
        </w:rPr>
        <w:t xml:space="preserve">Lack of data on local tree planting accomplishments and funding mechanisms </w:t>
      </w:r>
    </w:p>
    <w:p w14:paraId="68F8E6DA" w14:textId="4DD2DD71" w:rsidR="004F188D" w:rsidRPr="001B19AF" w:rsidRDefault="004F188D" w:rsidP="00712E62">
      <w:pPr>
        <w:pStyle w:val="ListParagraph"/>
        <w:numPr>
          <w:ilvl w:val="1"/>
          <w:numId w:val="4"/>
        </w:numPr>
        <w:autoSpaceDE w:val="0"/>
        <w:autoSpaceDN w:val="0"/>
        <w:adjustRightInd w:val="0"/>
        <w:spacing w:after="0" w:line="240" w:lineRule="auto"/>
        <w:ind w:left="1800"/>
        <w:rPr>
          <w:rFonts w:cs="Calibri"/>
          <w:color w:val="3C4F6F"/>
        </w:rPr>
      </w:pPr>
      <w:r w:rsidRPr="001B19AF">
        <w:rPr>
          <w:rFonts w:cs="Calibri"/>
          <w:color w:val="3C4F6F"/>
        </w:rPr>
        <w:t xml:space="preserve">Most tree planting opportunity is on private land but there are few incentive programs to promote private planting </w:t>
      </w:r>
    </w:p>
    <w:p w14:paraId="5D549D8A" w14:textId="77777777" w:rsidR="004F188D" w:rsidRPr="001B19AF" w:rsidRDefault="004F188D" w:rsidP="00712E62">
      <w:pPr>
        <w:pStyle w:val="ListParagraph"/>
        <w:numPr>
          <w:ilvl w:val="1"/>
          <w:numId w:val="4"/>
        </w:numPr>
        <w:autoSpaceDE w:val="0"/>
        <w:autoSpaceDN w:val="0"/>
        <w:adjustRightInd w:val="0"/>
        <w:spacing w:after="0" w:line="240" w:lineRule="auto"/>
        <w:ind w:left="1800"/>
        <w:rPr>
          <w:rFonts w:cs="Calibri"/>
          <w:color w:val="3C4F6F"/>
        </w:rPr>
      </w:pPr>
      <w:r w:rsidRPr="001B19AF">
        <w:rPr>
          <w:rFonts w:cs="Calibri"/>
          <w:color w:val="3C4F6F"/>
        </w:rPr>
        <w:t xml:space="preserve">Tree planting has not been well integrated into TMDL/WIP/stormwater goals </w:t>
      </w:r>
    </w:p>
    <w:p w14:paraId="055EDD20" w14:textId="122C9745" w:rsidR="004F188D" w:rsidRPr="001B19AF" w:rsidRDefault="004F188D" w:rsidP="00712E62">
      <w:pPr>
        <w:pStyle w:val="ListParagraph"/>
        <w:numPr>
          <w:ilvl w:val="1"/>
          <w:numId w:val="4"/>
        </w:numPr>
        <w:autoSpaceDE w:val="0"/>
        <w:autoSpaceDN w:val="0"/>
        <w:adjustRightInd w:val="0"/>
        <w:spacing w:after="0" w:line="240" w:lineRule="auto"/>
        <w:ind w:left="1800"/>
        <w:rPr>
          <w:rFonts w:cs="Calibri"/>
          <w:color w:val="3C4F6F"/>
        </w:rPr>
      </w:pPr>
      <w:r w:rsidRPr="001B19AF">
        <w:rPr>
          <w:rFonts w:cs="Calibri"/>
          <w:color w:val="3C4F6F"/>
        </w:rPr>
        <w:t xml:space="preserve">Limited programs available to support riparian forest buffer plantings in non-agricultural areas </w:t>
      </w:r>
    </w:p>
    <w:p w14:paraId="09D9D492" w14:textId="77777777" w:rsidR="00BB7A5F" w:rsidRPr="001B19AF" w:rsidRDefault="00BB7A5F" w:rsidP="00712E62">
      <w:pPr>
        <w:pStyle w:val="ListParagraph"/>
        <w:numPr>
          <w:ilvl w:val="0"/>
          <w:numId w:val="4"/>
        </w:numPr>
        <w:autoSpaceDE w:val="0"/>
        <w:autoSpaceDN w:val="0"/>
        <w:adjustRightInd w:val="0"/>
        <w:spacing w:after="0" w:line="240" w:lineRule="auto"/>
        <w:ind w:left="1440"/>
        <w:rPr>
          <w:rFonts w:cs="Calibri"/>
          <w:color w:val="3C4F6F"/>
        </w:rPr>
      </w:pPr>
      <w:r w:rsidRPr="001B19AF">
        <w:rPr>
          <w:rFonts w:cs="Calibri"/>
          <w:color w:val="3C4F6F"/>
        </w:rPr>
        <w:t>Tree Survival/Maintenance Gaps</w:t>
      </w:r>
    </w:p>
    <w:p w14:paraId="0E4DE3A5" w14:textId="04BCA8A1" w:rsidR="004F188D" w:rsidRPr="001B19AF" w:rsidRDefault="004F188D" w:rsidP="00712E62">
      <w:pPr>
        <w:pStyle w:val="ListParagraph"/>
        <w:numPr>
          <w:ilvl w:val="1"/>
          <w:numId w:val="4"/>
        </w:numPr>
        <w:autoSpaceDE w:val="0"/>
        <w:autoSpaceDN w:val="0"/>
        <w:adjustRightInd w:val="0"/>
        <w:spacing w:after="0" w:line="240" w:lineRule="auto"/>
        <w:ind w:left="1800"/>
        <w:rPr>
          <w:rFonts w:cs="Calibri"/>
          <w:color w:val="3C4F6F"/>
        </w:rPr>
      </w:pPr>
      <w:r w:rsidRPr="001B19AF">
        <w:rPr>
          <w:rFonts w:cs="Calibri"/>
          <w:color w:val="3C4F6F"/>
        </w:rPr>
        <w:t xml:space="preserve">Lack of proper maintenance results in short life spans </w:t>
      </w:r>
    </w:p>
    <w:p w14:paraId="5D22F14E" w14:textId="4093E97F" w:rsidR="004F188D" w:rsidRPr="001B19AF" w:rsidRDefault="004F188D" w:rsidP="00712E62">
      <w:pPr>
        <w:pStyle w:val="ListParagraph"/>
        <w:numPr>
          <w:ilvl w:val="1"/>
          <w:numId w:val="4"/>
        </w:numPr>
        <w:autoSpaceDE w:val="0"/>
        <w:autoSpaceDN w:val="0"/>
        <w:adjustRightInd w:val="0"/>
        <w:spacing w:after="0" w:line="240" w:lineRule="auto"/>
        <w:ind w:left="1800"/>
        <w:rPr>
          <w:rFonts w:cs="Calibri"/>
          <w:color w:val="3C4F6F"/>
        </w:rPr>
      </w:pPr>
      <w:r w:rsidRPr="001B19AF">
        <w:rPr>
          <w:rFonts w:cs="Calibri"/>
          <w:color w:val="3C4F6F"/>
        </w:rPr>
        <w:t xml:space="preserve">Major lack of funding for tree maintenance/survival by local governments and nonprofit partners </w:t>
      </w:r>
    </w:p>
    <w:p w14:paraId="02734FEA" w14:textId="77777777" w:rsidR="004F188D" w:rsidRPr="001B19AF" w:rsidRDefault="004F188D" w:rsidP="00712E62">
      <w:pPr>
        <w:pStyle w:val="ListParagraph"/>
        <w:numPr>
          <w:ilvl w:val="1"/>
          <w:numId w:val="4"/>
        </w:numPr>
        <w:autoSpaceDE w:val="0"/>
        <w:autoSpaceDN w:val="0"/>
        <w:adjustRightInd w:val="0"/>
        <w:spacing w:after="0" w:line="240" w:lineRule="auto"/>
        <w:ind w:left="1800"/>
        <w:rPr>
          <w:rFonts w:cs="Calibri"/>
          <w:color w:val="3C4F6F"/>
        </w:rPr>
      </w:pPr>
      <w:r w:rsidRPr="001B19AF">
        <w:rPr>
          <w:rFonts w:cs="Calibri"/>
          <w:color w:val="3C4F6F"/>
        </w:rPr>
        <w:t xml:space="preserve">Need to develop and use common standards/best practices for tree planting and maintenance to enhance survival </w:t>
      </w:r>
    </w:p>
    <w:p w14:paraId="549DD5D2" w14:textId="0D6B40C9" w:rsidR="00BB7A5F" w:rsidRPr="001B19AF" w:rsidRDefault="00BB7A5F" w:rsidP="00712E62">
      <w:pPr>
        <w:pStyle w:val="ListParagraph"/>
        <w:numPr>
          <w:ilvl w:val="0"/>
          <w:numId w:val="4"/>
        </w:numPr>
        <w:autoSpaceDE w:val="0"/>
        <w:autoSpaceDN w:val="0"/>
        <w:adjustRightInd w:val="0"/>
        <w:spacing w:after="0" w:line="240" w:lineRule="auto"/>
        <w:ind w:left="1440"/>
        <w:rPr>
          <w:rFonts w:cs="Calibri"/>
          <w:color w:val="3C4F6F"/>
        </w:rPr>
      </w:pPr>
      <w:r w:rsidRPr="001B19AF">
        <w:rPr>
          <w:rFonts w:cs="Calibri"/>
          <w:color w:val="3C4F6F"/>
        </w:rPr>
        <w:t>Community Engagement/Outreach</w:t>
      </w:r>
      <w:r w:rsidR="00AA38D2" w:rsidRPr="001B19AF">
        <w:rPr>
          <w:rFonts w:cs="Calibri"/>
          <w:color w:val="3C4F6F"/>
        </w:rPr>
        <w:t xml:space="preserve"> Gaps</w:t>
      </w:r>
    </w:p>
    <w:p w14:paraId="40CEC679" w14:textId="4620AF02" w:rsidR="004F188D" w:rsidRPr="001B19AF" w:rsidRDefault="004F188D" w:rsidP="00712E62">
      <w:pPr>
        <w:pStyle w:val="ListParagraph"/>
        <w:numPr>
          <w:ilvl w:val="1"/>
          <w:numId w:val="4"/>
        </w:numPr>
        <w:autoSpaceDE w:val="0"/>
        <w:autoSpaceDN w:val="0"/>
        <w:adjustRightInd w:val="0"/>
        <w:spacing w:after="0" w:line="240" w:lineRule="auto"/>
        <w:ind w:left="1800"/>
        <w:rPr>
          <w:rFonts w:cs="Calibri"/>
          <w:color w:val="3C4F6F"/>
        </w:rPr>
      </w:pPr>
      <w:r w:rsidRPr="001B19AF">
        <w:rPr>
          <w:rFonts w:cs="Calibri"/>
          <w:color w:val="3C4F6F"/>
        </w:rPr>
        <w:t xml:space="preserve">Local government and community buy-in often cited as major challenge (and opportunity) for meeting UTC goals </w:t>
      </w:r>
    </w:p>
    <w:p w14:paraId="57A0E2FA" w14:textId="1184A0B1" w:rsidR="004F188D" w:rsidRPr="001B19AF" w:rsidRDefault="004F188D" w:rsidP="00712E62">
      <w:pPr>
        <w:pStyle w:val="ListParagraph"/>
        <w:numPr>
          <w:ilvl w:val="1"/>
          <w:numId w:val="4"/>
        </w:numPr>
        <w:autoSpaceDE w:val="0"/>
        <w:autoSpaceDN w:val="0"/>
        <w:adjustRightInd w:val="0"/>
        <w:spacing w:after="0" w:line="240" w:lineRule="auto"/>
        <w:ind w:left="1800"/>
        <w:rPr>
          <w:rFonts w:cs="Calibri"/>
          <w:color w:val="3C4F6F"/>
        </w:rPr>
      </w:pPr>
      <w:r w:rsidRPr="001B19AF">
        <w:rPr>
          <w:rFonts w:cs="Calibri"/>
          <w:color w:val="3C4F6F"/>
        </w:rPr>
        <w:t xml:space="preserve">Lack of robust, targeted outreach/ education resources and tools and mechanisms for assisting network of local practitioners </w:t>
      </w:r>
    </w:p>
    <w:p w14:paraId="09ED9CE7" w14:textId="66A108C1" w:rsidR="00AA38D2" w:rsidRPr="001B19AF" w:rsidRDefault="00AA38D2" w:rsidP="00712E62">
      <w:pPr>
        <w:pStyle w:val="Default"/>
        <w:numPr>
          <w:ilvl w:val="0"/>
          <w:numId w:val="4"/>
        </w:numPr>
        <w:ind w:left="1440"/>
        <w:rPr>
          <w:rFonts w:asciiTheme="minorHAnsi" w:hAnsiTheme="minorHAnsi"/>
          <w:color w:val="3C4F6F"/>
          <w:sz w:val="22"/>
          <w:szCs w:val="22"/>
        </w:rPr>
      </w:pPr>
      <w:r w:rsidRPr="001B19AF">
        <w:rPr>
          <w:rFonts w:asciiTheme="minorHAnsi" w:hAnsiTheme="minorHAnsi"/>
          <w:color w:val="3C4F6F"/>
          <w:sz w:val="22"/>
          <w:szCs w:val="22"/>
        </w:rPr>
        <w:t>Tracking Progress Gaps</w:t>
      </w:r>
    </w:p>
    <w:p w14:paraId="4B3E227D" w14:textId="7BA90303" w:rsidR="004F188D" w:rsidRPr="001B19AF" w:rsidRDefault="004F188D" w:rsidP="00712E62">
      <w:pPr>
        <w:pStyle w:val="Default"/>
        <w:numPr>
          <w:ilvl w:val="1"/>
          <w:numId w:val="4"/>
        </w:numPr>
        <w:ind w:left="1800"/>
        <w:rPr>
          <w:rFonts w:asciiTheme="minorHAnsi" w:hAnsiTheme="minorHAnsi"/>
          <w:color w:val="3C4F6F"/>
          <w:sz w:val="22"/>
          <w:szCs w:val="22"/>
        </w:rPr>
      </w:pPr>
      <w:r w:rsidRPr="001B19AF">
        <w:rPr>
          <w:rFonts w:asciiTheme="minorHAnsi" w:hAnsiTheme="minorHAnsi"/>
          <w:color w:val="3C4F6F"/>
          <w:sz w:val="22"/>
          <w:szCs w:val="22"/>
        </w:rPr>
        <w:t>Tree Planting – need to develop a tracking support system for tree planting that can capture state/local/</w:t>
      </w:r>
      <w:r w:rsidR="00C246D2" w:rsidRPr="001B19AF">
        <w:rPr>
          <w:rFonts w:asciiTheme="minorHAnsi" w:hAnsiTheme="minorHAnsi"/>
          <w:color w:val="3C4F6F"/>
          <w:sz w:val="22"/>
          <w:szCs w:val="22"/>
        </w:rPr>
        <w:t>NGO</w:t>
      </w:r>
      <w:r w:rsidRPr="001B19AF">
        <w:rPr>
          <w:rFonts w:asciiTheme="minorHAnsi" w:hAnsiTheme="minorHAnsi"/>
          <w:color w:val="3C4F6F"/>
          <w:sz w:val="22"/>
          <w:szCs w:val="22"/>
        </w:rPr>
        <w:t xml:space="preserve"> data; meets BMP verification/quality control standards; and feeds good data into the Chesapeake Bay Model/TMDL accounting </w:t>
      </w:r>
    </w:p>
    <w:p w14:paraId="004E5A9E" w14:textId="71612EE8" w:rsidR="004F188D" w:rsidRPr="001B19AF" w:rsidRDefault="004F188D" w:rsidP="00712E62">
      <w:pPr>
        <w:pStyle w:val="Default"/>
        <w:numPr>
          <w:ilvl w:val="1"/>
          <w:numId w:val="4"/>
        </w:numPr>
        <w:ind w:left="1800"/>
        <w:rPr>
          <w:rFonts w:asciiTheme="minorHAnsi" w:hAnsiTheme="minorHAnsi"/>
          <w:color w:val="3C4F6F"/>
          <w:sz w:val="22"/>
          <w:szCs w:val="22"/>
        </w:rPr>
      </w:pPr>
      <w:r w:rsidRPr="001B19AF">
        <w:rPr>
          <w:rFonts w:asciiTheme="minorHAnsi" w:hAnsiTheme="minorHAnsi"/>
          <w:color w:val="3C4F6F"/>
          <w:sz w:val="22"/>
          <w:szCs w:val="22"/>
        </w:rPr>
        <w:t xml:space="preserve">Tree Canopy – no Bay-wide </w:t>
      </w:r>
      <w:r w:rsidR="001C1F6F" w:rsidRPr="001B19AF">
        <w:rPr>
          <w:rFonts w:asciiTheme="minorHAnsi" w:hAnsiTheme="minorHAnsi"/>
          <w:color w:val="3C4F6F"/>
          <w:sz w:val="22"/>
          <w:szCs w:val="22"/>
        </w:rPr>
        <w:t>high-resolution</w:t>
      </w:r>
      <w:r w:rsidRPr="001B19AF">
        <w:rPr>
          <w:rFonts w:asciiTheme="minorHAnsi" w:hAnsiTheme="minorHAnsi"/>
          <w:color w:val="3C4F6F"/>
          <w:sz w:val="22"/>
          <w:szCs w:val="22"/>
        </w:rPr>
        <w:t xml:space="preserve"> UTC dataset currently in place, but CB partners are currently pursuing it </w:t>
      </w:r>
    </w:p>
    <w:p w14:paraId="5D7B1C3F" w14:textId="77777777" w:rsidR="001C1F6F" w:rsidRPr="001B19AF" w:rsidRDefault="001C1F6F" w:rsidP="001C1F6F">
      <w:pPr>
        <w:pStyle w:val="Default"/>
        <w:ind w:left="1800"/>
        <w:rPr>
          <w:rFonts w:asciiTheme="minorHAnsi" w:hAnsiTheme="minorHAnsi"/>
          <w:color w:val="3C4F6F"/>
          <w:sz w:val="22"/>
          <w:szCs w:val="22"/>
        </w:rPr>
      </w:pPr>
    </w:p>
    <w:p w14:paraId="0715100E" w14:textId="7280E4F2" w:rsidR="001F033E" w:rsidRPr="001B19AF" w:rsidRDefault="00F912F1" w:rsidP="00252013">
      <w:pPr>
        <w:pStyle w:val="NoSpacing"/>
        <w:numPr>
          <w:ilvl w:val="1"/>
          <w:numId w:val="1"/>
        </w:numPr>
      </w:pPr>
      <w:r w:rsidRPr="001B19AF">
        <w:t xml:space="preserve">What were the “Management Approaches” you chose </w:t>
      </w:r>
      <w:r w:rsidR="00541F8F" w:rsidRPr="001B19AF">
        <w:t xml:space="preserve">to include </w:t>
      </w:r>
      <w:r w:rsidRPr="001B19AF">
        <w:t xml:space="preserve">in your </w:t>
      </w:r>
      <w:r w:rsidR="00541F8F" w:rsidRPr="001B19AF">
        <w:t xml:space="preserve">Management Strategy </w:t>
      </w:r>
      <w:r w:rsidRPr="001B19AF">
        <w:t xml:space="preserve">and </w:t>
      </w:r>
      <w:r w:rsidR="00541F8F" w:rsidRPr="001B19AF">
        <w:t xml:space="preserve">Two-Year Work Plan in order </w:t>
      </w:r>
      <w:r w:rsidRPr="001B19AF">
        <w:t>to address those gaps</w:t>
      </w:r>
      <w:r w:rsidR="001F033E" w:rsidRPr="001B19AF">
        <w:t xml:space="preserve">? </w:t>
      </w:r>
    </w:p>
    <w:p w14:paraId="7C7F0AF5" w14:textId="5AF45F20" w:rsidR="00C246D2" w:rsidRPr="001B19AF" w:rsidRDefault="005B04DE" w:rsidP="00252013">
      <w:pPr>
        <w:pStyle w:val="NoSpacing"/>
        <w:numPr>
          <w:ilvl w:val="0"/>
          <w:numId w:val="5"/>
        </w:numPr>
        <w:ind w:left="1440"/>
        <w:rPr>
          <w:color w:val="3C4F6F"/>
        </w:rPr>
      </w:pPr>
      <w:r w:rsidRPr="001B19AF">
        <w:rPr>
          <w:color w:val="3C4F6F"/>
        </w:rPr>
        <w:t xml:space="preserve">Bolster </w:t>
      </w:r>
      <w:r w:rsidR="00C246D2" w:rsidRPr="001B19AF">
        <w:rPr>
          <w:color w:val="3C4F6F"/>
        </w:rPr>
        <w:t>Funding and Partnerships</w:t>
      </w:r>
    </w:p>
    <w:p w14:paraId="380E168E" w14:textId="6BF22743" w:rsidR="00C246D2" w:rsidRPr="001B19AF" w:rsidRDefault="005B04DE" w:rsidP="00252013">
      <w:pPr>
        <w:pStyle w:val="NoSpacing"/>
        <w:numPr>
          <w:ilvl w:val="0"/>
          <w:numId w:val="5"/>
        </w:numPr>
        <w:ind w:left="1440"/>
        <w:rPr>
          <w:color w:val="3C4F6F"/>
        </w:rPr>
      </w:pPr>
      <w:r w:rsidRPr="001B19AF">
        <w:rPr>
          <w:color w:val="3C4F6F"/>
        </w:rPr>
        <w:t xml:space="preserve">Strengthen </w:t>
      </w:r>
      <w:r w:rsidR="00C246D2" w:rsidRPr="001B19AF">
        <w:rPr>
          <w:color w:val="3C4F6F"/>
        </w:rPr>
        <w:t>Policy and Ordinance</w:t>
      </w:r>
    </w:p>
    <w:p w14:paraId="178F3CF8" w14:textId="43D930F9" w:rsidR="00C246D2" w:rsidRPr="001B19AF" w:rsidRDefault="005B04DE" w:rsidP="00252013">
      <w:pPr>
        <w:pStyle w:val="NoSpacing"/>
        <w:numPr>
          <w:ilvl w:val="0"/>
          <w:numId w:val="5"/>
        </w:numPr>
        <w:ind w:left="1440"/>
        <w:rPr>
          <w:color w:val="3C4F6F"/>
        </w:rPr>
      </w:pPr>
      <w:r w:rsidRPr="001B19AF">
        <w:rPr>
          <w:color w:val="3C4F6F"/>
        </w:rPr>
        <w:t xml:space="preserve">Increase </w:t>
      </w:r>
      <w:r w:rsidR="00C246D2" w:rsidRPr="001B19AF">
        <w:rPr>
          <w:color w:val="3C4F6F"/>
        </w:rPr>
        <w:t>Technical Capacity and Knowledge</w:t>
      </w:r>
    </w:p>
    <w:p w14:paraId="6D22B21C" w14:textId="7E388F34" w:rsidR="00C246D2" w:rsidRPr="001B19AF" w:rsidRDefault="005B04DE" w:rsidP="00252013">
      <w:pPr>
        <w:pStyle w:val="NoSpacing"/>
        <w:numPr>
          <w:ilvl w:val="0"/>
          <w:numId w:val="5"/>
        </w:numPr>
        <w:ind w:left="1440"/>
        <w:rPr>
          <w:color w:val="3C4F6F"/>
        </w:rPr>
      </w:pPr>
      <w:r w:rsidRPr="001B19AF">
        <w:rPr>
          <w:color w:val="3C4F6F"/>
        </w:rPr>
        <w:t xml:space="preserve">Expand </w:t>
      </w:r>
      <w:r w:rsidR="00C246D2" w:rsidRPr="001B19AF">
        <w:rPr>
          <w:color w:val="3C4F6F"/>
        </w:rPr>
        <w:t xml:space="preserve">Community Outreach and Education </w:t>
      </w:r>
    </w:p>
    <w:p w14:paraId="4E159E5C" w14:textId="77777777" w:rsidR="00FD5D39" w:rsidRPr="001B19AF" w:rsidRDefault="00FD5D39" w:rsidP="00C246D2">
      <w:pPr>
        <w:pStyle w:val="NoSpacing"/>
      </w:pPr>
    </w:p>
    <w:p w14:paraId="0F6CB751" w14:textId="0F112C10" w:rsidR="001F033E" w:rsidRPr="001B19AF" w:rsidRDefault="00A2109C" w:rsidP="00C246D2">
      <w:pPr>
        <w:pStyle w:val="NoSpacing"/>
        <w:rPr>
          <w:i/>
        </w:rPr>
      </w:pPr>
      <w:r w:rsidRPr="001B19AF">
        <w:rPr>
          <w:i/>
        </w:rPr>
        <w:t xml:space="preserve">Are we doing what we said we would do? </w:t>
      </w:r>
    </w:p>
    <w:p w14:paraId="58C14F47" w14:textId="77777777" w:rsidR="001F033E" w:rsidRPr="001B19AF" w:rsidRDefault="001F033E" w:rsidP="00252013">
      <w:pPr>
        <w:pStyle w:val="NoSpacing"/>
        <w:numPr>
          <w:ilvl w:val="0"/>
          <w:numId w:val="1"/>
        </w:numPr>
      </w:pPr>
      <w:r w:rsidRPr="001B19AF">
        <w:t>Are you on track to achieve your Outcome by the identified date?</w:t>
      </w:r>
    </w:p>
    <w:p w14:paraId="0B0B411F" w14:textId="76B8B2AD" w:rsidR="001F033E" w:rsidRPr="001B19AF" w:rsidRDefault="001F033E" w:rsidP="00252013">
      <w:pPr>
        <w:pStyle w:val="NoSpacing"/>
        <w:numPr>
          <w:ilvl w:val="1"/>
          <w:numId w:val="1"/>
        </w:numPr>
      </w:pPr>
      <w:r w:rsidRPr="001B19AF">
        <w:t xml:space="preserve">What is your target? What does this target represent (e.g., the achievement we believed could be made within a particular timeframe; the achievement we believed would be necessary for an Outcome’s intent to be satisfied; etc.)? </w:t>
      </w:r>
    </w:p>
    <w:p w14:paraId="4124761F" w14:textId="2FA852F2" w:rsidR="00C246D2" w:rsidRPr="001B19AF" w:rsidRDefault="00C246D2" w:rsidP="00252013">
      <w:pPr>
        <w:pStyle w:val="NoSpacing"/>
        <w:numPr>
          <w:ilvl w:val="0"/>
          <w:numId w:val="6"/>
        </w:numPr>
        <w:ind w:left="1440"/>
        <w:rPr>
          <w:b/>
          <w:bCs/>
          <w:color w:val="3C4F6F"/>
        </w:rPr>
      </w:pPr>
      <w:r w:rsidRPr="001B19AF">
        <w:rPr>
          <w:b/>
          <w:bCs/>
          <w:color w:val="3C4F6F"/>
        </w:rPr>
        <w:t>Overall target of 2,400 acres of</w:t>
      </w:r>
      <w:r w:rsidR="005B04DE" w:rsidRPr="001B19AF">
        <w:rPr>
          <w:b/>
          <w:bCs/>
          <w:color w:val="3C4F6F"/>
        </w:rPr>
        <w:t xml:space="preserve"> new urban/community</w:t>
      </w:r>
      <w:r w:rsidRPr="001B19AF">
        <w:rPr>
          <w:b/>
          <w:bCs/>
          <w:color w:val="3C4F6F"/>
        </w:rPr>
        <w:t xml:space="preserve"> tree canopy by 2025</w:t>
      </w:r>
    </w:p>
    <w:p w14:paraId="74C11631" w14:textId="651BEE47" w:rsidR="00C246D2" w:rsidRPr="001B19AF" w:rsidRDefault="00C246D2" w:rsidP="00252013">
      <w:pPr>
        <w:pStyle w:val="NoSpacing"/>
        <w:numPr>
          <w:ilvl w:val="1"/>
          <w:numId w:val="6"/>
        </w:numPr>
        <w:ind w:left="1800"/>
        <w:rPr>
          <w:bCs/>
          <w:color w:val="3C4F6F"/>
        </w:rPr>
      </w:pPr>
      <w:r w:rsidRPr="001B19AF">
        <w:rPr>
          <w:bCs/>
          <w:color w:val="3C4F6F"/>
        </w:rPr>
        <w:t>DE – 5 acres annually; 60 acres by 2025</w:t>
      </w:r>
    </w:p>
    <w:p w14:paraId="11129BDE" w14:textId="20961142" w:rsidR="00C246D2" w:rsidRPr="001B19AF" w:rsidRDefault="00C246D2" w:rsidP="00252013">
      <w:pPr>
        <w:pStyle w:val="NoSpacing"/>
        <w:numPr>
          <w:ilvl w:val="1"/>
          <w:numId w:val="6"/>
        </w:numPr>
        <w:ind w:left="1800"/>
        <w:rPr>
          <w:bCs/>
          <w:color w:val="3C4F6F"/>
        </w:rPr>
      </w:pPr>
      <w:r w:rsidRPr="001B19AF">
        <w:rPr>
          <w:bCs/>
          <w:color w:val="3C4F6F"/>
        </w:rPr>
        <w:t>DC – 40 acres annually; 480 acres by 2025</w:t>
      </w:r>
    </w:p>
    <w:p w14:paraId="1C0F468F" w14:textId="5CC14071" w:rsidR="00C246D2" w:rsidRPr="001B19AF" w:rsidRDefault="00C246D2" w:rsidP="00252013">
      <w:pPr>
        <w:pStyle w:val="NoSpacing"/>
        <w:numPr>
          <w:ilvl w:val="1"/>
          <w:numId w:val="6"/>
        </w:numPr>
        <w:ind w:left="1800"/>
        <w:rPr>
          <w:bCs/>
          <w:color w:val="3C4F6F"/>
        </w:rPr>
      </w:pPr>
      <w:r w:rsidRPr="001B19AF">
        <w:rPr>
          <w:bCs/>
          <w:color w:val="3C4F6F"/>
        </w:rPr>
        <w:t>MD – 45 acres annually; 540 acres by 2025</w:t>
      </w:r>
    </w:p>
    <w:p w14:paraId="16464C4F" w14:textId="7BE354D5" w:rsidR="00C246D2" w:rsidRPr="001B19AF" w:rsidRDefault="00C246D2" w:rsidP="00252013">
      <w:pPr>
        <w:pStyle w:val="NoSpacing"/>
        <w:numPr>
          <w:ilvl w:val="1"/>
          <w:numId w:val="6"/>
        </w:numPr>
        <w:ind w:left="1800"/>
        <w:rPr>
          <w:bCs/>
          <w:color w:val="3C4F6F"/>
        </w:rPr>
      </w:pPr>
      <w:r w:rsidRPr="001B19AF">
        <w:rPr>
          <w:bCs/>
          <w:color w:val="3C4F6F"/>
        </w:rPr>
        <w:t>NY – 5 acres annually; 60 acres by 2025</w:t>
      </w:r>
    </w:p>
    <w:p w14:paraId="309BE8F1" w14:textId="1909E7D2" w:rsidR="00C246D2" w:rsidRPr="001B19AF" w:rsidRDefault="00C246D2" w:rsidP="00252013">
      <w:pPr>
        <w:pStyle w:val="NoSpacing"/>
        <w:numPr>
          <w:ilvl w:val="1"/>
          <w:numId w:val="6"/>
        </w:numPr>
        <w:ind w:left="1800"/>
        <w:rPr>
          <w:bCs/>
          <w:color w:val="3C4F6F"/>
        </w:rPr>
      </w:pPr>
      <w:r w:rsidRPr="001B19AF">
        <w:rPr>
          <w:bCs/>
          <w:color w:val="3C4F6F"/>
        </w:rPr>
        <w:t>PA – 60 acres annually; 720 acres by 2025</w:t>
      </w:r>
    </w:p>
    <w:p w14:paraId="1A413388" w14:textId="7D96C9EE" w:rsidR="00C246D2" w:rsidRPr="001B19AF" w:rsidRDefault="00C246D2" w:rsidP="00252013">
      <w:pPr>
        <w:pStyle w:val="NoSpacing"/>
        <w:numPr>
          <w:ilvl w:val="1"/>
          <w:numId w:val="6"/>
        </w:numPr>
        <w:ind w:left="1800"/>
        <w:rPr>
          <w:bCs/>
          <w:color w:val="3C4F6F"/>
        </w:rPr>
      </w:pPr>
      <w:r w:rsidRPr="001B19AF">
        <w:rPr>
          <w:bCs/>
          <w:color w:val="3C4F6F"/>
        </w:rPr>
        <w:t>VA – 40 acres annually; 480 acres by 2025</w:t>
      </w:r>
    </w:p>
    <w:p w14:paraId="7A57BAF1" w14:textId="38517F94" w:rsidR="00C246D2" w:rsidRPr="001B19AF" w:rsidRDefault="00C246D2" w:rsidP="00252013">
      <w:pPr>
        <w:pStyle w:val="NoSpacing"/>
        <w:numPr>
          <w:ilvl w:val="1"/>
          <w:numId w:val="6"/>
        </w:numPr>
        <w:ind w:left="1800"/>
        <w:rPr>
          <w:bCs/>
          <w:color w:val="3C4F6F"/>
        </w:rPr>
      </w:pPr>
      <w:r w:rsidRPr="001B19AF">
        <w:rPr>
          <w:bCs/>
          <w:color w:val="3C4F6F"/>
        </w:rPr>
        <w:t>WV – 10 acres annually; 120 acres by 2025</w:t>
      </w:r>
    </w:p>
    <w:p w14:paraId="29983000" w14:textId="77777777" w:rsidR="001C1F6F" w:rsidRPr="001B19AF" w:rsidRDefault="001C1F6F" w:rsidP="001C1F6F">
      <w:pPr>
        <w:pStyle w:val="NoSpacing"/>
        <w:ind w:left="1800"/>
        <w:rPr>
          <w:bCs/>
          <w:color w:val="3C4F6F"/>
        </w:rPr>
      </w:pPr>
    </w:p>
    <w:p w14:paraId="49CDEC12" w14:textId="77777777" w:rsidR="001F033E" w:rsidRPr="001B19AF" w:rsidRDefault="001F033E" w:rsidP="00252013">
      <w:pPr>
        <w:pStyle w:val="NoSpacing"/>
        <w:numPr>
          <w:ilvl w:val="1"/>
          <w:numId w:val="1"/>
        </w:numPr>
      </w:pPr>
      <w:r w:rsidRPr="001B19AF">
        <w:t xml:space="preserve">What is your anticipated deadline? What is your anticipated trajectory? </w:t>
      </w:r>
    </w:p>
    <w:p w14:paraId="5E0C569E" w14:textId="4E7644AB" w:rsidR="00C246D2" w:rsidRPr="001B19AF" w:rsidRDefault="00C246D2" w:rsidP="00252013">
      <w:pPr>
        <w:pStyle w:val="NoSpacing"/>
        <w:numPr>
          <w:ilvl w:val="0"/>
          <w:numId w:val="6"/>
        </w:numPr>
        <w:ind w:left="1440"/>
        <w:rPr>
          <w:color w:val="3C4F6F"/>
        </w:rPr>
      </w:pPr>
      <w:r w:rsidRPr="001B19AF">
        <w:rPr>
          <w:color w:val="3C4F6F"/>
        </w:rPr>
        <w:t xml:space="preserve">2025; </w:t>
      </w:r>
      <w:r w:rsidRPr="001B19AF">
        <w:rPr>
          <w:bCs/>
          <w:color w:val="3C4F6F"/>
        </w:rPr>
        <w:t>205 acres annually</w:t>
      </w:r>
    </w:p>
    <w:p w14:paraId="2A3537B4" w14:textId="77777777" w:rsidR="001C1F6F" w:rsidRPr="001B19AF" w:rsidRDefault="001C1F6F" w:rsidP="001C1F6F">
      <w:pPr>
        <w:pStyle w:val="NoSpacing"/>
        <w:ind w:left="1440"/>
        <w:rPr>
          <w:color w:val="3C4F6F"/>
        </w:rPr>
      </w:pPr>
    </w:p>
    <w:p w14:paraId="32E99C45" w14:textId="3871ACAA" w:rsidR="00CB6015" w:rsidRPr="001B19AF" w:rsidRDefault="001F033E" w:rsidP="001C1F6F">
      <w:pPr>
        <w:pStyle w:val="NoSpacing"/>
        <w:numPr>
          <w:ilvl w:val="1"/>
          <w:numId w:val="1"/>
        </w:numPr>
      </w:pPr>
      <w:r w:rsidRPr="001B19AF">
        <w:t xml:space="preserve">What actual progress has been made thus far? </w:t>
      </w:r>
    </w:p>
    <w:p w14:paraId="75E10C8E" w14:textId="55AB9327" w:rsidR="00CB6015" w:rsidRPr="001B19AF" w:rsidRDefault="00CB6015" w:rsidP="00CB6015">
      <w:pPr>
        <w:pStyle w:val="NoSpacing"/>
        <w:ind w:left="1440"/>
        <w:rPr>
          <w:color w:val="44546A" w:themeColor="text2"/>
        </w:rPr>
      </w:pPr>
      <w:r w:rsidRPr="001B19AF">
        <w:rPr>
          <w:color w:val="44546A" w:themeColor="text2"/>
        </w:rPr>
        <w:t>See Progress section above for more explanation</w:t>
      </w:r>
    </w:p>
    <w:p w14:paraId="2CE5D11B" w14:textId="7254A98C" w:rsidR="00D01A1B" w:rsidRPr="001B19AF" w:rsidRDefault="00CB68A8" w:rsidP="001C1F6F">
      <w:pPr>
        <w:pStyle w:val="NoSpacing"/>
        <w:ind w:left="1440"/>
        <w:rPr>
          <w:color w:val="FF0000"/>
        </w:rPr>
      </w:pPr>
      <w:r>
        <w:rPr>
          <w:noProof/>
          <w:color w:val="FF0000"/>
        </w:rPr>
        <w:drawing>
          <wp:inline distT="0" distB="0" distL="0" distR="0" wp14:anchorId="34F946D0" wp14:editId="7E533EC5">
            <wp:extent cx="5348768" cy="306705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c.jpg"/>
                    <pic:cNvPicPr/>
                  </pic:nvPicPr>
                  <pic:blipFill>
                    <a:blip r:embed="rId12">
                      <a:extLst>
                        <a:ext uri="{28A0092B-C50C-407E-A947-70E740481C1C}">
                          <a14:useLocalDpi xmlns:a14="http://schemas.microsoft.com/office/drawing/2010/main" val="0"/>
                        </a:ext>
                      </a:extLst>
                    </a:blip>
                    <a:stretch>
                      <a:fillRect/>
                    </a:stretch>
                  </pic:blipFill>
                  <pic:spPr>
                    <a:xfrm>
                      <a:off x="0" y="0"/>
                      <a:ext cx="5367253" cy="3077649"/>
                    </a:xfrm>
                    <a:prstGeom prst="rect">
                      <a:avLst/>
                    </a:prstGeom>
                  </pic:spPr>
                </pic:pic>
              </a:graphicData>
            </a:graphic>
          </wp:inline>
        </w:drawing>
      </w:r>
    </w:p>
    <w:p w14:paraId="7FB6945A" w14:textId="77777777" w:rsidR="001C1F6F" w:rsidRPr="001B19AF" w:rsidRDefault="001C1F6F" w:rsidP="00830F97">
      <w:pPr>
        <w:pStyle w:val="NoSpacing"/>
        <w:rPr>
          <w:color w:val="FF0000"/>
        </w:rPr>
      </w:pPr>
    </w:p>
    <w:p w14:paraId="0AB8BD3D" w14:textId="77777777" w:rsidR="001C1F6F" w:rsidRPr="001B19AF" w:rsidRDefault="001F033E" w:rsidP="001C1F6F">
      <w:pPr>
        <w:pStyle w:val="NoSpacing"/>
        <w:numPr>
          <w:ilvl w:val="1"/>
          <w:numId w:val="1"/>
        </w:numPr>
      </w:pPr>
      <w:r w:rsidRPr="001B19AF">
        <w:t>What could explain any e</w:t>
      </w:r>
      <w:bookmarkStart w:id="1" w:name="_GoBack"/>
      <w:bookmarkEnd w:id="1"/>
      <w:r w:rsidRPr="001B19AF">
        <w:t>xisting gap(s) between your actual progress and anticipated trajectory?</w:t>
      </w:r>
    </w:p>
    <w:p w14:paraId="5F3609B6" w14:textId="77777777" w:rsidR="001C1F6F" w:rsidRPr="001B19AF" w:rsidRDefault="002B7172" w:rsidP="001C1F6F">
      <w:pPr>
        <w:pStyle w:val="NoSpacing"/>
        <w:numPr>
          <w:ilvl w:val="0"/>
          <w:numId w:val="6"/>
        </w:numPr>
        <w:ind w:left="1440"/>
        <w:rPr>
          <w:color w:val="44546A" w:themeColor="text2"/>
        </w:rPr>
      </w:pPr>
      <w:r w:rsidRPr="001B19AF">
        <w:rPr>
          <w:color w:val="44546A" w:themeColor="text2"/>
        </w:rPr>
        <w:t>There are several factors which contribute to the gap between targets set and actual progress</w:t>
      </w:r>
      <w:r w:rsidR="00892CE4" w:rsidRPr="001B19AF">
        <w:rPr>
          <w:color w:val="44546A" w:themeColor="text2"/>
        </w:rPr>
        <w:t xml:space="preserve"> reported</w:t>
      </w:r>
      <w:r w:rsidRPr="001B19AF">
        <w:rPr>
          <w:color w:val="44546A" w:themeColor="text2"/>
        </w:rPr>
        <w:t xml:space="preserve">. </w:t>
      </w:r>
    </w:p>
    <w:p w14:paraId="49AAC119" w14:textId="77777777" w:rsidR="001C1F6F" w:rsidRPr="001B19AF" w:rsidRDefault="00892CE4" w:rsidP="001C1F6F">
      <w:pPr>
        <w:pStyle w:val="NoSpacing"/>
        <w:numPr>
          <w:ilvl w:val="1"/>
          <w:numId w:val="6"/>
        </w:numPr>
        <w:ind w:left="1800"/>
      </w:pPr>
      <w:r w:rsidRPr="001B19AF">
        <w:rPr>
          <w:color w:val="44546A" w:themeColor="text2"/>
        </w:rPr>
        <w:t>S</w:t>
      </w:r>
      <w:r w:rsidR="002B7172" w:rsidRPr="001B19AF">
        <w:rPr>
          <w:color w:val="44546A" w:themeColor="text2"/>
        </w:rPr>
        <w:t>ome states do not yet have robust tracking systems for capturing</w:t>
      </w:r>
      <w:r w:rsidRPr="001B19AF">
        <w:rPr>
          <w:color w:val="44546A" w:themeColor="text2"/>
        </w:rPr>
        <w:t xml:space="preserve"> local government, nonprofit and other partner</w:t>
      </w:r>
      <w:r w:rsidR="002B7172" w:rsidRPr="001B19AF">
        <w:rPr>
          <w:color w:val="44546A" w:themeColor="text2"/>
        </w:rPr>
        <w:t xml:space="preserve"> tree planting activities beyond what is accomplished throu</w:t>
      </w:r>
      <w:r w:rsidRPr="001B19AF">
        <w:rPr>
          <w:color w:val="44546A" w:themeColor="text2"/>
        </w:rPr>
        <w:t>gh state urban forestry grants</w:t>
      </w:r>
    </w:p>
    <w:p w14:paraId="23C1E122" w14:textId="77777777" w:rsidR="001C1F6F" w:rsidRPr="001B19AF" w:rsidRDefault="00892CE4" w:rsidP="001C1F6F">
      <w:pPr>
        <w:pStyle w:val="NoSpacing"/>
        <w:numPr>
          <w:ilvl w:val="1"/>
          <w:numId w:val="6"/>
        </w:numPr>
        <w:ind w:left="1800"/>
      </w:pPr>
      <w:r w:rsidRPr="001B19AF">
        <w:rPr>
          <w:color w:val="44546A" w:themeColor="text2"/>
        </w:rPr>
        <w:t>S</w:t>
      </w:r>
      <w:r w:rsidR="002B7172" w:rsidRPr="001B19AF">
        <w:rPr>
          <w:color w:val="44546A" w:themeColor="text2"/>
        </w:rPr>
        <w:t>tates set their original targets based on the old urban tree planting BMP credit which estimated that 1 acre of new canopy = 100 trees planted. The trees-to-acres convers</w:t>
      </w:r>
      <w:r w:rsidRPr="001B19AF">
        <w:rPr>
          <w:color w:val="44546A" w:themeColor="text2"/>
        </w:rPr>
        <w:t>ion of the new credit defined through the Expert Panel process is 300 trees planted = 1 acre of canopy. Therefore, states in essence have to plant 3 times as many trees to reach the initial target they committed to.</w:t>
      </w:r>
    </w:p>
    <w:p w14:paraId="654D890E" w14:textId="17C0B6DF" w:rsidR="00892CE4" w:rsidRPr="001B19AF" w:rsidRDefault="0004130C" w:rsidP="001C1F6F">
      <w:pPr>
        <w:pStyle w:val="NoSpacing"/>
        <w:numPr>
          <w:ilvl w:val="1"/>
          <w:numId w:val="6"/>
        </w:numPr>
        <w:ind w:left="1800"/>
      </w:pPr>
      <w:r w:rsidRPr="001B19AF">
        <w:rPr>
          <w:color w:val="44546A" w:themeColor="text2"/>
        </w:rPr>
        <w:t>For some states, the target set was a “stretch” goal and there have not yet been enhancements to funding, capacity, policy or local</w:t>
      </w:r>
      <w:r w:rsidR="00275D96" w:rsidRPr="001B19AF">
        <w:rPr>
          <w:color w:val="44546A" w:themeColor="text2"/>
        </w:rPr>
        <w:t xml:space="preserve"> commitment to help attain the stretch goal yet</w:t>
      </w:r>
      <w:r w:rsidR="00CB6015" w:rsidRPr="001B19AF">
        <w:rPr>
          <w:color w:val="44546A" w:themeColor="text2"/>
        </w:rPr>
        <w:t>; some states are in the process of refining their targets, based on more realistic and locally-engaged WIP planning, and this ma</w:t>
      </w:r>
      <w:r w:rsidR="001B19AF" w:rsidRPr="001B19AF">
        <w:rPr>
          <w:color w:val="44546A" w:themeColor="text2"/>
        </w:rPr>
        <w:t>y prompt us to revisit the 2400-</w:t>
      </w:r>
      <w:r w:rsidR="00CB6015" w:rsidRPr="001B19AF">
        <w:rPr>
          <w:color w:val="44546A" w:themeColor="text2"/>
        </w:rPr>
        <w:t>acre goal</w:t>
      </w:r>
    </w:p>
    <w:p w14:paraId="4147FF08" w14:textId="1960935D" w:rsidR="002B7172" w:rsidRPr="001B19AF" w:rsidRDefault="002B7172" w:rsidP="001C1F6F">
      <w:pPr>
        <w:pStyle w:val="NoSpacing"/>
        <w:rPr>
          <w:color w:val="FF0000"/>
        </w:rPr>
      </w:pPr>
    </w:p>
    <w:p w14:paraId="796D8A31" w14:textId="4A583ECA" w:rsidR="005E61AD" w:rsidRPr="001B19AF" w:rsidRDefault="0013526F" w:rsidP="00252013">
      <w:pPr>
        <w:pStyle w:val="NoSpacing"/>
        <w:numPr>
          <w:ilvl w:val="0"/>
          <w:numId w:val="1"/>
        </w:numPr>
      </w:pPr>
      <w:r w:rsidRPr="001B19AF">
        <w:t>Which of your management actions have been the most critical to your progress thus far? Why?</w:t>
      </w:r>
      <w:r w:rsidR="00FD5D39" w:rsidRPr="001B19AF">
        <w:t xml:space="preserve"> </w:t>
      </w:r>
      <w:r w:rsidR="005E61AD" w:rsidRPr="001B19AF">
        <w:t xml:space="preserve">Indicate </w:t>
      </w:r>
      <w:r w:rsidR="00A30C9C" w:rsidRPr="001B19AF">
        <w:t xml:space="preserve">which </w:t>
      </w:r>
      <w:r w:rsidR="005E61AD" w:rsidRPr="001B19AF">
        <w:t xml:space="preserve">influencing factors these actions were meant to manage. </w:t>
      </w:r>
    </w:p>
    <w:p w14:paraId="79886E31" w14:textId="7F3C1A54" w:rsidR="00275D96" w:rsidRPr="001B19AF" w:rsidRDefault="001B19AF" w:rsidP="007F6710">
      <w:pPr>
        <w:pStyle w:val="NoSpacing"/>
        <w:numPr>
          <w:ilvl w:val="0"/>
          <w:numId w:val="9"/>
        </w:numPr>
        <w:ind w:left="1080"/>
        <w:rPr>
          <w:color w:val="44546A" w:themeColor="text2"/>
        </w:rPr>
      </w:pPr>
      <w:r w:rsidRPr="001B19AF">
        <w:rPr>
          <w:color w:val="44546A" w:themeColor="text2"/>
        </w:rPr>
        <w:t>Factor: Funding/Partnerships</w:t>
      </w:r>
    </w:p>
    <w:p w14:paraId="13F0E21A" w14:textId="4BE499E3" w:rsidR="00275D96" w:rsidRPr="001B19AF" w:rsidRDefault="00275D96" w:rsidP="007F6710">
      <w:pPr>
        <w:pStyle w:val="NoSpacing"/>
        <w:numPr>
          <w:ilvl w:val="1"/>
          <w:numId w:val="9"/>
        </w:numPr>
        <w:ind w:left="1800"/>
        <w:rPr>
          <w:color w:val="44546A" w:themeColor="text2"/>
        </w:rPr>
      </w:pPr>
      <w:r w:rsidRPr="001B19AF">
        <w:rPr>
          <w:color w:val="44546A" w:themeColor="text2"/>
        </w:rPr>
        <w:t xml:space="preserve">Action 1.1 State urban forestry grant programs and policies/regulations (where they exist) are our primary source of </w:t>
      </w:r>
      <w:r w:rsidR="00174CAD" w:rsidRPr="001B19AF">
        <w:rPr>
          <w:color w:val="44546A" w:themeColor="text2"/>
        </w:rPr>
        <w:t xml:space="preserve">tree canopy </w:t>
      </w:r>
      <w:r w:rsidRPr="001B19AF">
        <w:rPr>
          <w:color w:val="44546A" w:themeColor="text2"/>
        </w:rPr>
        <w:t>progress at this time</w:t>
      </w:r>
    </w:p>
    <w:p w14:paraId="04AFB2DF" w14:textId="4522D068" w:rsidR="00275D96" w:rsidRPr="001B19AF" w:rsidRDefault="00275D96" w:rsidP="007F6710">
      <w:pPr>
        <w:pStyle w:val="NoSpacing"/>
        <w:numPr>
          <w:ilvl w:val="1"/>
          <w:numId w:val="9"/>
        </w:numPr>
        <w:ind w:left="1800"/>
        <w:rPr>
          <w:color w:val="44546A" w:themeColor="text2"/>
        </w:rPr>
      </w:pPr>
      <w:r w:rsidRPr="001B19AF">
        <w:rPr>
          <w:color w:val="44546A" w:themeColor="text2"/>
        </w:rPr>
        <w:t xml:space="preserve">Actions 1.2/1.3 – Tree Canopy Funding/Financing Guide Project by MD Environmental Finance Center/Alliance for the Chesapeake Bay/MWCOG will be completed by Dec. 2018 and </w:t>
      </w:r>
      <w:r w:rsidR="00174CAD" w:rsidRPr="001B19AF">
        <w:rPr>
          <w:color w:val="44546A" w:themeColor="text2"/>
        </w:rPr>
        <w:t xml:space="preserve">will </w:t>
      </w:r>
      <w:r w:rsidRPr="001B19AF">
        <w:rPr>
          <w:color w:val="44546A" w:themeColor="text2"/>
        </w:rPr>
        <w:t>provide a platform for addressing funding challenges and opportunities across the region</w:t>
      </w:r>
      <w:r w:rsidR="00174CAD" w:rsidRPr="001B19AF">
        <w:rPr>
          <w:color w:val="44546A" w:themeColor="text2"/>
        </w:rPr>
        <w:t xml:space="preserve"> (NFWF-funded)</w:t>
      </w:r>
    </w:p>
    <w:p w14:paraId="7BC96945" w14:textId="26F27ADA" w:rsidR="00275D96" w:rsidRPr="001B19AF" w:rsidRDefault="001B19AF" w:rsidP="007F6710">
      <w:pPr>
        <w:pStyle w:val="NoSpacing"/>
        <w:numPr>
          <w:ilvl w:val="0"/>
          <w:numId w:val="9"/>
        </w:numPr>
        <w:ind w:left="1080"/>
        <w:rPr>
          <w:color w:val="44546A" w:themeColor="text2"/>
        </w:rPr>
      </w:pPr>
      <w:r w:rsidRPr="001B19AF">
        <w:rPr>
          <w:color w:val="44546A" w:themeColor="text2"/>
        </w:rPr>
        <w:t>Factor Policy/Ordinances</w:t>
      </w:r>
    </w:p>
    <w:p w14:paraId="1050A867" w14:textId="11EC7D25" w:rsidR="00174CAD" w:rsidRPr="001B19AF" w:rsidRDefault="00275D96" w:rsidP="001C1F6F">
      <w:pPr>
        <w:pStyle w:val="NoSpacing"/>
        <w:numPr>
          <w:ilvl w:val="1"/>
          <w:numId w:val="9"/>
        </w:numPr>
        <w:ind w:left="1800"/>
        <w:rPr>
          <w:color w:val="44546A" w:themeColor="text2"/>
        </w:rPr>
      </w:pPr>
      <w:r w:rsidRPr="001B19AF">
        <w:rPr>
          <w:color w:val="44546A" w:themeColor="text2"/>
        </w:rPr>
        <w:t>Action 2.2 – Completed actions to credit/incentivize urban tree canopy in the TMDL framework through</w:t>
      </w:r>
      <w:r w:rsidR="00174CAD" w:rsidRPr="001B19AF">
        <w:rPr>
          <w:color w:val="44546A" w:themeColor="text2"/>
        </w:rPr>
        <w:t xml:space="preserve"> incorporating tree canopy data layers/loading rates into the Bay Land Use Model and defining/approving urban tree planting and urban forest planting BMP credits</w:t>
      </w:r>
    </w:p>
    <w:p w14:paraId="3A283BA0" w14:textId="0E9BA74B" w:rsidR="00275D96" w:rsidRPr="001B19AF" w:rsidRDefault="00275D96" w:rsidP="007F6710">
      <w:pPr>
        <w:pStyle w:val="NoSpacing"/>
        <w:numPr>
          <w:ilvl w:val="0"/>
          <w:numId w:val="9"/>
        </w:numPr>
        <w:ind w:left="1080"/>
        <w:rPr>
          <w:color w:val="44546A" w:themeColor="text2"/>
        </w:rPr>
      </w:pPr>
      <w:r w:rsidRPr="001B19AF">
        <w:rPr>
          <w:color w:val="44546A" w:themeColor="text2"/>
        </w:rPr>
        <w:t>Factor:</w:t>
      </w:r>
      <w:r w:rsidR="001B19AF" w:rsidRPr="001B19AF">
        <w:rPr>
          <w:color w:val="44546A" w:themeColor="text2"/>
        </w:rPr>
        <w:t xml:space="preserve"> Technical Capacity/Knowledge</w:t>
      </w:r>
    </w:p>
    <w:p w14:paraId="345D2D45" w14:textId="0051A649" w:rsidR="00174CAD" w:rsidRPr="001B19AF" w:rsidRDefault="00174CAD" w:rsidP="001C1F6F">
      <w:pPr>
        <w:pStyle w:val="NoSpacing"/>
        <w:numPr>
          <w:ilvl w:val="1"/>
          <w:numId w:val="9"/>
        </w:numPr>
        <w:ind w:left="1800"/>
        <w:rPr>
          <w:color w:val="44546A" w:themeColor="text2"/>
        </w:rPr>
      </w:pPr>
      <w:r w:rsidRPr="001B19AF">
        <w:rPr>
          <w:color w:val="44546A" w:themeColor="text2"/>
        </w:rPr>
        <w:t xml:space="preserve">Action 3.2 – Through high resolution land cover data project, tree canopy data are now available for the entire watershed and have been incorporated into the free online analysis tool </w:t>
      </w:r>
      <w:proofErr w:type="spellStart"/>
      <w:r w:rsidRPr="001B19AF">
        <w:rPr>
          <w:color w:val="44546A" w:themeColor="text2"/>
        </w:rPr>
        <w:t>i</w:t>
      </w:r>
      <w:proofErr w:type="spellEnd"/>
      <w:r w:rsidRPr="001B19AF">
        <w:rPr>
          <w:color w:val="44546A" w:themeColor="text2"/>
        </w:rPr>
        <w:t>-Tree Landscape</w:t>
      </w:r>
    </w:p>
    <w:p w14:paraId="1BE69DE4" w14:textId="25A7CE5D" w:rsidR="00275D96" w:rsidRPr="001B19AF" w:rsidRDefault="001B19AF" w:rsidP="007F6710">
      <w:pPr>
        <w:pStyle w:val="NoSpacing"/>
        <w:numPr>
          <w:ilvl w:val="0"/>
          <w:numId w:val="9"/>
        </w:numPr>
        <w:ind w:left="1080"/>
        <w:rPr>
          <w:color w:val="44546A" w:themeColor="text2"/>
        </w:rPr>
      </w:pPr>
      <w:r w:rsidRPr="001B19AF">
        <w:rPr>
          <w:color w:val="44546A" w:themeColor="text2"/>
        </w:rPr>
        <w:t>Factor: Education and Outreach</w:t>
      </w:r>
      <w:r w:rsidR="00275D96" w:rsidRPr="001B19AF">
        <w:rPr>
          <w:color w:val="44546A" w:themeColor="text2"/>
        </w:rPr>
        <w:t xml:space="preserve"> </w:t>
      </w:r>
    </w:p>
    <w:p w14:paraId="6ABA73D7" w14:textId="719693DE" w:rsidR="00174CAD" w:rsidRPr="001B19AF" w:rsidRDefault="00174CAD" w:rsidP="007F6710">
      <w:pPr>
        <w:pStyle w:val="NoSpacing"/>
        <w:numPr>
          <w:ilvl w:val="1"/>
          <w:numId w:val="9"/>
        </w:numPr>
        <w:ind w:left="1800"/>
        <w:rPr>
          <w:color w:val="44546A" w:themeColor="text2"/>
        </w:rPr>
      </w:pPr>
      <w:r w:rsidRPr="001B19AF">
        <w:rPr>
          <w:color w:val="44546A" w:themeColor="text2"/>
        </w:rPr>
        <w:t>Action 4.2 – Established the Chesapeake Tree Canopy Network website and e-newsletter to provide a hub of technical and funding information, best practices, community case studies, etc. (www.chesapeaketrees.net)</w:t>
      </w:r>
    </w:p>
    <w:p w14:paraId="1C3274E3" w14:textId="3918D993" w:rsidR="00174CAD" w:rsidRPr="001B19AF" w:rsidRDefault="00174CAD" w:rsidP="007F6710">
      <w:pPr>
        <w:pStyle w:val="NoSpacing"/>
        <w:numPr>
          <w:ilvl w:val="1"/>
          <w:numId w:val="9"/>
        </w:numPr>
        <w:ind w:left="1800"/>
        <w:rPr>
          <w:color w:val="44546A" w:themeColor="text2"/>
        </w:rPr>
      </w:pPr>
      <w:r w:rsidRPr="001B19AF">
        <w:rPr>
          <w:color w:val="44546A" w:themeColor="text2"/>
        </w:rPr>
        <w:t xml:space="preserve">Actions 4.1 and 4.4 </w:t>
      </w:r>
      <w:r w:rsidR="0021143C" w:rsidRPr="001B19AF">
        <w:rPr>
          <w:color w:val="44546A" w:themeColor="text2"/>
        </w:rPr>
        <w:t>–</w:t>
      </w:r>
      <w:r w:rsidRPr="001B19AF">
        <w:rPr>
          <w:color w:val="44546A" w:themeColor="text2"/>
        </w:rPr>
        <w:t xml:space="preserve"> </w:t>
      </w:r>
      <w:r w:rsidR="0021143C" w:rsidRPr="001B19AF">
        <w:rPr>
          <w:color w:val="44546A" w:themeColor="text2"/>
        </w:rPr>
        <w:t>Tree Canopy, Environmental Justice &amp; Community Engagement Project - led 2017 CB regional workshop, completing pilot community projects in Anacostia, will publish case study/resources in 2018 (USFS grant-funded)</w:t>
      </w:r>
    </w:p>
    <w:p w14:paraId="366DA213" w14:textId="77777777" w:rsidR="00C246D2" w:rsidRPr="001B19AF" w:rsidRDefault="00C246D2" w:rsidP="00C246D2">
      <w:pPr>
        <w:pStyle w:val="NoSpacing"/>
        <w:ind w:left="720"/>
        <w:rPr>
          <w:color w:val="3C4F6F"/>
        </w:rPr>
      </w:pPr>
    </w:p>
    <w:p w14:paraId="7A5B8384" w14:textId="77777777" w:rsidR="0013526F" w:rsidRPr="001B19AF" w:rsidRDefault="0013526F" w:rsidP="00252013">
      <w:pPr>
        <w:pStyle w:val="NoSpacing"/>
        <w:numPr>
          <w:ilvl w:val="0"/>
          <w:numId w:val="1"/>
        </w:numPr>
      </w:pPr>
      <w:r w:rsidRPr="001B19AF">
        <w:t>Which of your management actions will be the most critical to your progress in the future? Why? What barriers must be removed—and how, and by whom—to allow these actions to be taken?</w:t>
      </w:r>
      <w:r w:rsidR="00FD5D39" w:rsidRPr="001B19AF">
        <w:t xml:space="preserve"> Indicate which </w:t>
      </w:r>
      <w:r w:rsidR="00A30C9C" w:rsidRPr="001B19AF">
        <w:t xml:space="preserve">influencing </w:t>
      </w:r>
      <w:r w:rsidR="00FD5D39" w:rsidRPr="001B19AF">
        <w:t xml:space="preserve">factors these actions </w:t>
      </w:r>
      <w:r w:rsidR="00C9665B" w:rsidRPr="001B19AF">
        <w:t xml:space="preserve">will be </w:t>
      </w:r>
      <w:r w:rsidR="00FD5D39" w:rsidRPr="001B19AF">
        <w:t>meant to manage.</w:t>
      </w:r>
    </w:p>
    <w:p w14:paraId="4115D870" w14:textId="06962170" w:rsidR="0021143C" w:rsidRPr="001B19AF" w:rsidRDefault="001B19AF" w:rsidP="007F6710">
      <w:pPr>
        <w:pStyle w:val="NoSpacing"/>
        <w:numPr>
          <w:ilvl w:val="0"/>
          <w:numId w:val="10"/>
        </w:numPr>
        <w:ind w:left="1080"/>
        <w:rPr>
          <w:color w:val="44546A" w:themeColor="text2"/>
        </w:rPr>
      </w:pPr>
      <w:r w:rsidRPr="001B19AF">
        <w:rPr>
          <w:color w:val="44546A" w:themeColor="text2"/>
        </w:rPr>
        <w:t>Factor: Funding/Partnerships</w:t>
      </w:r>
    </w:p>
    <w:p w14:paraId="7E1D13C8" w14:textId="4B55CDEC" w:rsidR="0021143C" w:rsidRPr="001B19AF" w:rsidRDefault="0021143C" w:rsidP="007F6710">
      <w:pPr>
        <w:pStyle w:val="NoSpacing"/>
        <w:numPr>
          <w:ilvl w:val="1"/>
          <w:numId w:val="10"/>
        </w:numPr>
        <w:ind w:left="1800"/>
        <w:rPr>
          <w:color w:val="44546A" w:themeColor="text2"/>
        </w:rPr>
      </w:pPr>
      <w:r w:rsidRPr="001B19AF">
        <w:rPr>
          <w:color w:val="44546A" w:themeColor="text2"/>
        </w:rPr>
        <w:t xml:space="preserve">Action 1.1 State urban forestry grant programs and policies/regulations (where they exist) </w:t>
      </w:r>
      <w:r w:rsidR="00C92793" w:rsidRPr="001B19AF">
        <w:rPr>
          <w:color w:val="44546A" w:themeColor="text2"/>
        </w:rPr>
        <w:t xml:space="preserve">will continue to be primary drivers of progress – sustained and/or enhanced investments will be needed to meet state targets </w:t>
      </w:r>
    </w:p>
    <w:p w14:paraId="3C8CCA5B" w14:textId="547C6578" w:rsidR="0021143C" w:rsidRPr="001B19AF" w:rsidRDefault="0021143C" w:rsidP="007F6710">
      <w:pPr>
        <w:pStyle w:val="NoSpacing"/>
        <w:numPr>
          <w:ilvl w:val="1"/>
          <w:numId w:val="10"/>
        </w:numPr>
        <w:ind w:left="1800"/>
        <w:rPr>
          <w:color w:val="44546A" w:themeColor="text2"/>
        </w:rPr>
      </w:pPr>
      <w:r w:rsidRPr="001B19AF">
        <w:rPr>
          <w:color w:val="44546A" w:themeColor="text2"/>
        </w:rPr>
        <w:t xml:space="preserve">Actions </w:t>
      </w:r>
      <w:r w:rsidR="00C92793" w:rsidRPr="001B19AF">
        <w:rPr>
          <w:color w:val="44546A" w:themeColor="text2"/>
        </w:rPr>
        <w:t>1.4, 1.5</w:t>
      </w:r>
      <w:r w:rsidRPr="001B19AF">
        <w:rPr>
          <w:color w:val="44546A" w:themeColor="text2"/>
        </w:rPr>
        <w:t xml:space="preserve"> – </w:t>
      </w:r>
      <w:r w:rsidR="00C92793" w:rsidRPr="001B19AF">
        <w:rPr>
          <w:color w:val="44546A" w:themeColor="text2"/>
        </w:rPr>
        <w:t xml:space="preserve">Need high-level support from federal, state, </w:t>
      </w:r>
      <w:proofErr w:type="spellStart"/>
      <w:r w:rsidR="00C92793" w:rsidRPr="001B19AF">
        <w:rPr>
          <w:color w:val="44546A" w:themeColor="text2"/>
        </w:rPr>
        <w:t>ngo’s</w:t>
      </w:r>
      <w:proofErr w:type="spellEnd"/>
      <w:r w:rsidR="00C92793" w:rsidRPr="001B19AF">
        <w:rPr>
          <w:color w:val="44546A" w:themeColor="text2"/>
        </w:rPr>
        <w:t xml:space="preserve"> and other funders to help leverage and “grow the pot” of resources and incentives that directly support local tree canopy expansion, using the Tree Canopy Funding Guide (1.2/1.3 above) as a starting point</w:t>
      </w:r>
    </w:p>
    <w:p w14:paraId="003BD1B7" w14:textId="0234B00B" w:rsidR="0021143C" w:rsidRPr="001B19AF" w:rsidRDefault="001B19AF" w:rsidP="007F6710">
      <w:pPr>
        <w:pStyle w:val="NoSpacing"/>
        <w:numPr>
          <w:ilvl w:val="0"/>
          <w:numId w:val="10"/>
        </w:numPr>
        <w:ind w:left="1080"/>
        <w:rPr>
          <w:color w:val="44546A" w:themeColor="text2"/>
        </w:rPr>
      </w:pPr>
      <w:r w:rsidRPr="001B19AF">
        <w:rPr>
          <w:color w:val="44546A" w:themeColor="text2"/>
        </w:rPr>
        <w:t>Factor Policy/Ordinances</w:t>
      </w:r>
    </w:p>
    <w:p w14:paraId="11E905FE" w14:textId="4ED52B8B" w:rsidR="0021143C" w:rsidRPr="001B19AF" w:rsidRDefault="0021143C" w:rsidP="007F6710">
      <w:pPr>
        <w:pStyle w:val="NoSpacing"/>
        <w:numPr>
          <w:ilvl w:val="1"/>
          <w:numId w:val="10"/>
        </w:numPr>
        <w:ind w:left="1800"/>
        <w:rPr>
          <w:color w:val="44546A" w:themeColor="text2"/>
        </w:rPr>
      </w:pPr>
      <w:r w:rsidRPr="001B19AF">
        <w:rPr>
          <w:color w:val="44546A" w:themeColor="text2"/>
        </w:rPr>
        <w:t xml:space="preserve">Action </w:t>
      </w:r>
      <w:r w:rsidR="00C92793" w:rsidRPr="001B19AF">
        <w:rPr>
          <w:color w:val="44546A" w:themeColor="text2"/>
        </w:rPr>
        <w:t>2.1</w:t>
      </w:r>
      <w:r w:rsidRPr="001B19AF">
        <w:rPr>
          <w:color w:val="44546A" w:themeColor="text2"/>
        </w:rPr>
        <w:t xml:space="preserve"> – </w:t>
      </w:r>
      <w:r w:rsidR="00C92793" w:rsidRPr="001B19AF">
        <w:rPr>
          <w:color w:val="44546A" w:themeColor="text2"/>
        </w:rPr>
        <w:t xml:space="preserve">Funding/partnership support is needed to provide </w:t>
      </w:r>
      <w:r w:rsidR="00181618" w:rsidRPr="001B19AF">
        <w:rPr>
          <w:color w:val="44546A" w:themeColor="text2"/>
        </w:rPr>
        <w:t xml:space="preserve">a </w:t>
      </w:r>
      <w:r w:rsidR="00C92793" w:rsidRPr="001B19AF">
        <w:rPr>
          <w:color w:val="44546A" w:themeColor="text2"/>
        </w:rPr>
        <w:t>robust assessment and guidance on policy/ordinance enhancements needed to meet tree canopy goals</w:t>
      </w:r>
    </w:p>
    <w:p w14:paraId="339790B5" w14:textId="363123E7" w:rsidR="0021143C" w:rsidRPr="001B19AF" w:rsidRDefault="00181618" w:rsidP="001B19AF">
      <w:pPr>
        <w:pStyle w:val="NoSpacing"/>
        <w:numPr>
          <w:ilvl w:val="1"/>
          <w:numId w:val="10"/>
        </w:numPr>
        <w:ind w:left="1800"/>
        <w:rPr>
          <w:color w:val="44546A" w:themeColor="text2"/>
        </w:rPr>
      </w:pPr>
      <w:r w:rsidRPr="001B19AF">
        <w:rPr>
          <w:color w:val="44546A" w:themeColor="text2"/>
        </w:rPr>
        <w:t>Action 2.3 – Work with stormwater program managers (federal/state/local) to better integrate tree canopy goals with TMDL/WIP implementation and MS4 programs</w:t>
      </w:r>
    </w:p>
    <w:p w14:paraId="589730C6" w14:textId="012F6BBF" w:rsidR="0021143C" w:rsidRPr="001B19AF" w:rsidRDefault="0021143C" w:rsidP="007F6710">
      <w:pPr>
        <w:pStyle w:val="NoSpacing"/>
        <w:numPr>
          <w:ilvl w:val="0"/>
          <w:numId w:val="10"/>
        </w:numPr>
        <w:ind w:left="1080"/>
        <w:rPr>
          <w:color w:val="44546A" w:themeColor="text2"/>
        </w:rPr>
      </w:pPr>
      <w:r w:rsidRPr="001B19AF">
        <w:rPr>
          <w:color w:val="44546A" w:themeColor="text2"/>
        </w:rPr>
        <w:t>Factor:</w:t>
      </w:r>
      <w:r w:rsidR="001B19AF" w:rsidRPr="001B19AF">
        <w:rPr>
          <w:color w:val="44546A" w:themeColor="text2"/>
        </w:rPr>
        <w:t xml:space="preserve"> Technical Capacity/Knowledge </w:t>
      </w:r>
    </w:p>
    <w:p w14:paraId="45BEC0E7" w14:textId="79B290CD" w:rsidR="0021143C" w:rsidRPr="001B19AF" w:rsidRDefault="0021143C" w:rsidP="001B19AF">
      <w:pPr>
        <w:pStyle w:val="NoSpacing"/>
        <w:numPr>
          <w:ilvl w:val="1"/>
          <w:numId w:val="10"/>
        </w:numPr>
        <w:ind w:left="1800"/>
        <w:rPr>
          <w:color w:val="44546A" w:themeColor="text2"/>
        </w:rPr>
      </w:pPr>
      <w:r w:rsidRPr="001B19AF">
        <w:rPr>
          <w:color w:val="44546A" w:themeColor="text2"/>
        </w:rPr>
        <w:t xml:space="preserve">Action 3.2 – </w:t>
      </w:r>
      <w:r w:rsidR="00181618" w:rsidRPr="001B19AF">
        <w:rPr>
          <w:color w:val="44546A" w:themeColor="text2"/>
        </w:rPr>
        <w:t>Work with states to develop user-friendly tracking and verification systems for groups to report urban tree planting to the Chesapeake Bay model for BMP credit</w:t>
      </w:r>
    </w:p>
    <w:p w14:paraId="41FB3EE0" w14:textId="6AB3B49A" w:rsidR="0021143C" w:rsidRPr="001B19AF" w:rsidRDefault="0021143C" w:rsidP="007F6710">
      <w:pPr>
        <w:pStyle w:val="NoSpacing"/>
        <w:numPr>
          <w:ilvl w:val="0"/>
          <w:numId w:val="10"/>
        </w:numPr>
        <w:ind w:left="1080"/>
        <w:rPr>
          <w:color w:val="44546A" w:themeColor="text2"/>
        </w:rPr>
      </w:pPr>
      <w:r w:rsidRPr="001B19AF">
        <w:rPr>
          <w:color w:val="44546A" w:themeColor="text2"/>
        </w:rPr>
        <w:t xml:space="preserve">Factor: Education and Outreach </w:t>
      </w:r>
    </w:p>
    <w:p w14:paraId="2EE54D8B" w14:textId="404964D3" w:rsidR="00C246D2" w:rsidRPr="001B19AF" w:rsidRDefault="0021143C" w:rsidP="007F6710">
      <w:pPr>
        <w:pStyle w:val="NoSpacing"/>
        <w:numPr>
          <w:ilvl w:val="1"/>
          <w:numId w:val="10"/>
        </w:numPr>
        <w:ind w:left="1800"/>
        <w:rPr>
          <w:color w:val="3C4F6F"/>
        </w:rPr>
      </w:pPr>
      <w:r w:rsidRPr="001B19AF">
        <w:rPr>
          <w:color w:val="44546A" w:themeColor="text2"/>
        </w:rPr>
        <w:t>Action</w:t>
      </w:r>
      <w:r w:rsidR="000E7805" w:rsidRPr="001B19AF">
        <w:rPr>
          <w:color w:val="44546A" w:themeColor="text2"/>
        </w:rPr>
        <w:t xml:space="preserve">s 4.1 and 4.4 – Develop communication and outreach strategies targeted to areas of greatest need and opportunity…with a priority focus on a) underserved/vulnerable/EJ communities and </w:t>
      </w:r>
      <w:r w:rsidR="000E7805" w:rsidRPr="001B19AF">
        <w:rPr>
          <w:color w:val="3C4F6F"/>
        </w:rPr>
        <w:t xml:space="preserve">b) schools; need enhanced collaboration with other CBP workgroups/outcomes (e.g. Diversity, Education, Citizen Stewardship) </w:t>
      </w:r>
    </w:p>
    <w:p w14:paraId="23D159C3" w14:textId="77777777" w:rsidR="00FD5D39" w:rsidRPr="001B19AF" w:rsidRDefault="00FD5D39" w:rsidP="00C246D2">
      <w:pPr>
        <w:pStyle w:val="NoSpacing"/>
        <w:rPr>
          <w:color w:val="3C4F6F"/>
        </w:rPr>
      </w:pPr>
    </w:p>
    <w:p w14:paraId="4B85E306" w14:textId="37FE39FD" w:rsidR="00A2109C" w:rsidRPr="001B19AF" w:rsidRDefault="00A2109C" w:rsidP="00C246D2">
      <w:pPr>
        <w:pStyle w:val="NoSpacing"/>
        <w:rPr>
          <w:i/>
        </w:rPr>
      </w:pPr>
      <w:r w:rsidRPr="001B19AF">
        <w:rPr>
          <w:i/>
        </w:rPr>
        <w:t xml:space="preserve">Are our actions having the expected effect? </w:t>
      </w:r>
    </w:p>
    <w:p w14:paraId="6A6332AC" w14:textId="5ACD56F6" w:rsidR="0013526F" w:rsidRPr="001B19AF" w:rsidRDefault="00AC3525" w:rsidP="00252013">
      <w:pPr>
        <w:pStyle w:val="NoSpacing"/>
        <w:numPr>
          <w:ilvl w:val="0"/>
          <w:numId w:val="1"/>
        </w:numPr>
      </w:pPr>
      <w:r w:rsidRPr="001B19AF">
        <w:t>What scientific, fiscal</w:t>
      </w:r>
      <w:r w:rsidR="00541F8F" w:rsidRPr="001B19AF">
        <w:t>,</w:t>
      </w:r>
      <w:r w:rsidRPr="001B19AF">
        <w:t xml:space="preserve"> or policy-related developments </w:t>
      </w:r>
      <w:r w:rsidR="0013526F" w:rsidRPr="001B19AF">
        <w:t xml:space="preserve">or lessons learned </w:t>
      </w:r>
      <w:r w:rsidR="00C559DA" w:rsidRPr="001B19AF">
        <w:t xml:space="preserve">(if any) </w:t>
      </w:r>
      <w:r w:rsidR="0013526F" w:rsidRPr="001B19AF">
        <w:t>have changed your logic or assumptions</w:t>
      </w:r>
      <w:r w:rsidR="009D7343" w:rsidRPr="001B19AF">
        <w:t xml:space="preserve"> (e.g., your recommended measure of progress; the factors you believe influence your ability to succeed; or the management actions you recommend taking) </w:t>
      </w:r>
      <w:r w:rsidR="0013526F" w:rsidRPr="001B19AF">
        <w:t xml:space="preserve">about your Outcome? </w:t>
      </w:r>
    </w:p>
    <w:p w14:paraId="0DB61AF8" w14:textId="77777777" w:rsidR="00E0370C" w:rsidRPr="001B19AF" w:rsidRDefault="00E0370C" w:rsidP="00E0370C">
      <w:pPr>
        <w:pStyle w:val="NoSpacing"/>
        <w:ind w:left="720"/>
        <w:rPr>
          <w:color w:val="FF0000"/>
        </w:rPr>
      </w:pPr>
    </w:p>
    <w:p w14:paraId="5AADC9F1" w14:textId="5DF35984" w:rsidR="000E7805" w:rsidRPr="001B19AF" w:rsidRDefault="000E7805" w:rsidP="000E7805">
      <w:pPr>
        <w:pStyle w:val="NoSpacing"/>
        <w:ind w:left="720"/>
        <w:rPr>
          <w:color w:val="44546A" w:themeColor="text2"/>
        </w:rPr>
      </w:pPr>
      <w:r w:rsidRPr="001B19AF">
        <w:rPr>
          <w:color w:val="44546A" w:themeColor="text2"/>
        </w:rPr>
        <w:t>No cha</w:t>
      </w:r>
      <w:r w:rsidR="00D90246" w:rsidRPr="001B19AF">
        <w:rPr>
          <w:color w:val="44546A" w:themeColor="text2"/>
        </w:rPr>
        <w:t xml:space="preserve">nges to our basic logic as of yet, but </w:t>
      </w:r>
      <w:r w:rsidRPr="001B19AF">
        <w:rPr>
          <w:color w:val="44546A" w:themeColor="text2"/>
        </w:rPr>
        <w:t xml:space="preserve">we still are in information gathering </w:t>
      </w:r>
      <w:r w:rsidR="00D90246" w:rsidRPr="001B19AF">
        <w:rPr>
          <w:color w:val="44546A" w:themeColor="text2"/>
        </w:rPr>
        <w:t xml:space="preserve">and capacity building </w:t>
      </w:r>
      <w:r w:rsidRPr="001B19AF">
        <w:rPr>
          <w:color w:val="44546A" w:themeColor="text2"/>
        </w:rPr>
        <w:t>mode for a lot of issues and will not be able to truly gauge progress and change on the ground until the next land cover assessment. So far, the main learning has been that sustained and increased effort across the partnership will be needed to meet our collective target.</w:t>
      </w:r>
      <w:r w:rsidR="001C1F6F" w:rsidRPr="001B19AF">
        <w:rPr>
          <w:color w:val="44546A" w:themeColor="text2"/>
        </w:rPr>
        <w:t xml:space="preserve"> Based on the data so far, the tree canopy planting and preservation spurred by Maryland’s Forest Conservation Act stand out. Is more focus on comparable legislation in other watershed states needed?</w:t>
      </w:r>
    </w:p>
    <w:p w14:paraId="7A9BD3FC" w14:textId="77777777" w:rsidR="00F70088" w:rsidRPr="001B19AF" w:rsidRDefault="00F70088" w:rsidP="00C246D2">
      <w:pPr>
        <w:pStyle w:val="NoSpacing"/>
        <w:ind w:left="720"/>
        <w:rPr>
          <w:color w:val="3C4F6F"/>
        </w:rPr>
      </w:pPr>
    </w:p>
    <w:p w14:paraId="42EE0B03" w14:textId="0AE7C2B7" w:rsidR="00C457BA" w:rsidRPr="001B19AF" w:rsidRDefault="00C457BA" w:rsidP="00C246D2">
      <w:pPr>
        <w:pStyle w:val="NoSpacing"/>
        <w:rPr>
          <w:i/>
        </w:rPr>
      </w:pPr>
      <w:r w:rsidRPr="001B19AF">
        <w:rPr>
          <w:i/>
        </w:rPr>
        <w:t>How should we adapt?</w:t>
      </w:r>
    </w:p>
    <w:p w14:paraId="41295140" w14:textId="1DA3D882" w:rsidR="001F033E" w:rsidRPr="001B19AF" w:rsidRDefault="001F033E" w:rsidP="00252013">
      <w:pPr>
        <w:pStyle w:val="NoSpacing"/>
        <w:numPr>
          <w:ilvl w:val="0"/>
          <w:numId w:val="1"/>
        </w:numPr>
      </w:pPr>
      <w:r w:rsidRPr="001B19AF">
        <w:t>What (if anything) would you recommend changing about your management approach at this time? Will these changes lead you to add, edit</w:t>
      </w:r>
      <w:r w:rsidR="00541F8F" w:rsidRPr="001B19AF">
        <w:t>,</w:t>
      </w:r>
      <w:r w:rsidRPr="001B19AF">
        <w:t xml:space="preserve"> or remove content in your </w:t>
      </w:r>
      <w:r w:rsidR="00541F8F" w:rsidRPr="001B19AF">
        <w:t>Work Plan</w:t>
      </w:r>
      <w:r w:rsidRPr="001B19AF">
        <w:t xml:space="preserve">? Explain. </w:t>
      </w:r>
    </w:p>
    <w:p w14:paraId="5931947F" w14:textId="77777777" w:rsidR="00CB6015" w:rsidRPr="001B19AF" w:rsidRDefault="00CB6015" w:rsidP="00CB6015">
      <w:pPr>
        <w:pStyle w:val="NoSpacing"/>
        <w:ind w:left="720"/>
      </w:pPr>
    </w:p>
    <w:p w14:paraId="1E3545E8" w14:textId="2FFD5C3E" w:rsidR="00E0370C" w:rsidRPr="001B19AF" w:rsidRDefault="00E0370C" w:rsidP="00E0370C">
      <w:pPr>
        <w:pStyle w:val="NoSpacing"/>
        <w:ind w:left="720"/>
        <w:rPr>
          <w:color w:val="44546A" w:themeColor="text2"/>
        </w:rPr>
      </w:pPr>
      <w:r w:rsidRPr="001B19AF">
        <w:rPr>
          <w:color w:val="44546A" w:themeColor="text2"/>
        </w:rPr>
        <w:t xml:space="preserve">Most of our actions will be continuing in the new workplan, with some refinement as to specific tasks and timelines based on Management Board and stakeholder input.  Our first work plan laid out a long-term, multi-faceted plan of many actions, which in hindsight </w:t>
      </w:r>
      <w:r w:rsidR="00CB6015" w:rsidRPr="001B19AF">
        <w:rPr>
          <w:color w:val="44546A" w:themeColor="text2"/>
        </w:rPr>
        <w:t>was</w:t>
      </w:r>
      <w:r w:rsidRPr="001B19AF">
        <w:rPr>
          <w:color w:val="44546A" w:themeColor="text2"/>
        </w:rPr>
        <w:t xml:space="preserve"> too much to take on in a </w:t>
      </w:r>
      <w:r w:rsidR="00830F97" w:rsidRPr="001B19AF">
        <w:rPr>
          <w:color w:val="44546A" w:themeColor="text2"/>
        </w:rPr>
        <w:t>2-year</w:t>
      </w:r>
      <w:r w:rsidRPr="001B19AF">
        <w:rPr>
          <w:color w:val="44546A" w:themeColor="text2"/>
        </w:rPr>
        <w:t xml:space="preserve"> period. Therefore, in our next workplan, we will </w:t>
      </w:r>
      <w:proofErr w:type="gramStart"/>
      <w:r w:rsidRPr="001B19AF">
        <w:rPr>
          <w:color w:val="44546A" w:themeColor="text2"/>
        </w:rPr>
        <w:t>hone in</w:t>
      </w:r>
      <w:proofErr w:type="gramEnd"/>
      <w:r w:rsidRPr="001B19AF">
        <w:rPr>
          <w:color w:val="44546A" w:themeColor="text2"/>
        </w:rPr>
        <w:t xml:space="preserve"> and focus our partnership energies on the actions that are highest priority for the Forestry Workgroup/Tree Canopy state leads and probably remove or postpone to the next workplan several of the lower priority actions.</w:t>
      </w:r>
    </w:p>
    <w:p w14:paraId="303331CF" w14:textId="77777777" w:rsidR="007F6710" w:rsidRPr="001B19AF" w:rsidRDefault="007F6710" w:rsidP="00E0370C">
      <w:pPr>
        <w:pStyle w:val="NoSpacing"/>
        <w:ind w:left="720"/>
        <w:rPr>
          <w:color w:val="44546A" w:themeColor="text2"/>
        </w:rPr>
      </w:pPr>
    </w:p>
    <w:p w14:paraId="370AAB37" w14:textId="71AAD1CA" w:rsidR="007F6710" w:rsidRPr="001B19AF" w:rsidRDefault="007F6710" w:rsidP="00E0370C">
      <w:pPr>
        <w:pStyle w:val="NoSpacing"/>
        <w:ind w:left="720"/>
        <w:rPr>
          <w:color w:val="44546A" w:themeColor="text2"/>
        </w:rPr>
      </w:pPr>
      <w:r w:rsidRPr="001B19AF">
        <w:rPr>
          <w:color w:val="44546A" w:themeColor="text2"/>
        </w:rPr>
        <w:t xml:space="preserve">The SRS Review process with the Forestry Workgroup was helpful in identifying some </w:t>
      </w:r>
      <w:r w:rsidR="00830F97" w:rsidRPr="001B19AF">
        <w:rPr>
          <w:color w:val="44546A" w:themeColor="text2"/>
        </w:rPr>
        <w:t>high-level</w:t>
      </w:r>
      <w:r w:rsidRPr="001B19AF">
        <w:rPr>
          <w:color w:val="44546A" w:themeColor="text2"/>
        </w:rPr>
        <w:t xml:space="preserve"> priorities and actions that will be emphasized in our next Workplan, which are summarized below in Question #8.</w:t>
      </w:r>
    </w:p>
    <w:p w14:paraId="04FBB24C" w14:textId="77777777" w:rsidR="007F6710" w:rsidRPr="001B19AF" w:rsidRDefault="007F6710" w:rsidP="00E0370C">
      <w:pPr>
        <w:pStyle w:val="NoSpacing"/>
        <w:ind w:left="720"/>
        <w:rPr>
          <w:color w:val="44546A" w:themeColor="text2"/>
        </w:rPr>
      </w:pPr>
    </w:p>
    <w:p w14:paraId="5E693EFA" w14:textId="31B5A9ED" w:rsidR="001F033E" w:rsidRPr="001B19AF" w:rsidRDefault="001F033E" w:rsidP="00252013">
      <w:pPr>
        <w:pStyle w:val="NoSpacing"/>
        <w:numPr>
          <w:ilvl w:val="0"/>
          <w:numId w:val="1"/>
        </w:numPr>
      </w:pPr>
      <w:r w:rsidRPr="001B19AF">
        <w:t xml:space="preserve">What opportunities exist to collaborate across GITs? Can we target conservation or restoration work to yield co-benefits that would address multiple factors or support multiple actions across </w:t>
      </w:r>
      <w:r w:rsidR="00541F8F" w:rsidRPr="001B19AF">
        <w:t>Outcomes</w:t>
      </w:r>
      <w:r w:rsidRPr="001B19AF">
        <w:t>?</w:t>
      </w:r>
    </w:p>
    <w:p w14:paraId="494E95A6" w14:textId="77777777" w:rsidR="00CB6015" w:rsidRPr="001B19AF" w:rsidRDefault="00CB6015" w:rsidP="00CB6015">
      <w:pPr>
        <w:pStyle w:val="NoSpacing"/>
        <w:ind w:left="720"/>
      </w:pPr>
    </w:p>
    <w:p w14:paraId="06A1E5A6" w14:textId="74EF41D9" w:rsidR="001F033E" w:rsidRPr="001B19AF" w:rsidRDefault="007F6710" w:rsidP="00C246D2">
      <w:pPr>
        <w:pStyle w:val="NoSpacing"/>
        <w:ind w:left="720"/>
        <w:rPr>
          <w:color w:val="3C4F6F"/>
        </w:rPr>
      </w:pPr>
      <w:r w:rsidRPr="001B19AF">
        <w:rPr>
          <w:color w:val="3C4F6F"/>
        </w:rPr>
        <w:t>There</w:t>
      </w:r>
      <w:r w:rsidR="00E0370C" w:rsidRPr="001B19AF">
        <w:rPr>
          <w:color w:val="3C4F6F"/>
        </w:rPr>
        <w:t xml:space="preserve"> are many opportunities to collaborate more with specific efforts that complement other GIT activities. </w:t>
      </w:r>
      <w:r w:rsidRPr="001B19AF">
        <w:rPr>
          <w:color w:val="3C4F6F"/>
        </w:rPr>
        <w:t xml:space="preserve">Local Leadership – including collaboration with LGAC and the Local Government Engagement Initiative (LGEI) - is a prime area of need and opportunity, as we continue to try to build capacity, support and best practices for local funding and ordinances that support tree canopy. </w:t>
      </w:r>
      <w:r w:rsidR="001C1F6F" w:rsidRPr="001B19AF">
        <w:rPr>
          <w:color w:val="3C4F6F"/>
        </w:rPr>
        <w:t xml:space="preserve">The Healthy Watersheds GIT’s Forest Retention project will provide insight for tree canopy preservation, and the project’s work related to crediting conservation is vital to tree canopy. </w:t>
      </w:r>
      <w:r w:rsidR="00E0370C" w:rsidRPr="001B19AF">
        <w:rPr>
          <w:color w:val="3C4F6F"/>
        </w:rPr>
        <w:t>We will continue to stay engaged in the Diversity Workgroup and coordinate our future tree canopy/</w:t>
      </w:r>
      <w:r w:rsidRPr="001B19AF">
        <w:rPr>
          <w:color w:val="3C4F6F"/>
        </w:rPr>
        <w:t>Environmental Justice</w:t>
      </w:r>
      <w:r w:rsidR="00E0370C" w:rsidRPr="001B19AF">
        <w:rPr>
          <w:color w:val="3C4F6F"/>
        </w:rPr>
        <w:t xml:space="preserve"> engagement efforts. There is much interest in collaborating with the Education Workgroup and related goals on tree canopy implementation and education efforts on school grounds. We would like to be integrated with the Citizen Stewardship metrics/efforts where appropriate and engage with cross-GIT social marketing approaches that could be used for tree canopy.</w:t>
      </w:r>
      <w:r w:rsidR="00C91A33" w:rsidRPr="001B19AF">
        <w:rPr>
          <w:color w:val="3C4F6F"/>
        </w:rPr>
        <w:t xml:space="preserve"> And, in the future, we would like to engage with the Climate Change Workgroup to promote tree canopy as a mitigation strategy that is particularly helpful with addressing urban heat island and public health priorities. </w:t>
      </w:r>
    </w:p>
    <w:p w14:paraId="517B81C0" w14:textId="312A05B6" w:rsidR="00C91A33" w:rsidRPr="001B19AF" w:rsidRDefault="00C91A33" w:rsidP="001B19AF">
      <w:pPr>
        <w:pStyle w:val="NoSpacing"/>
        <w:rPr>
          <w:color w:val="3C4F6F"/>
        </w:rPr>
      </w:pPr>
    </w:p>
    <w:p w14:paraId="0BF3C934" w14:textId="63A71D80" w:rsidR="00F912F1" w:rsidRPr="001B19AF" w:rsidRDefault="00C457BA" w:rsidP="00252013">
      <w:pPr>
        <w:pStyle w:val="NoSpacing"/>
        <w:numPr>
          <w:ilvl w:val="0"/>
          <w:numId w:val="1"/>
        </w:numPr>
      </w:pPr>
      <w:r w:rsidRPr="001B19AF">
        <w:t xml:space="preserve">What is needed from the Management Board to continue or accelerate your progress? </w:t>
      </w:r>
      <w:r w:rsidR="00FB7E10" w:rsidRPr="001B19AF">
        <w:t xml:space="preserve">Multiple </w:t>
      </w:r>
      <w:r w:rsidR="00541F8F" w:rsidRPr="001B19AF">
        <w:t xml:space="preserve">requests for action, support or assistance from </w:t>
      </w:r>
      <w:r w:rsidR="00FB7E10" w:rsidRPr="001B19AF">
        <w:t>the Management Board should be prioritized</w:t>
      </w:r>
      <w:r w:rsidR="00541F8F" w:rsidRPr="001B19AF">
        <w:t>,</w:t>
      </w:r>
      <w:r w:rsidR="00FB7E10" w:rsidRPr="001B19AF">
        <w:t xml:space="preserve"> where possible</w:t>
      </w:r>
      <w:r w:rsidR="00981C6B" w:rsidRPr="001B19AF">
        <w:t xml:space="preserve">, and all requests should be “traceable” to the factors influencing progress toward your Outcome. </w:t>
      </w:r>
      <w:r w:rsidR="00541F8F" w:rsidRPr="001B19AF">
        <w:t>Because a limited number of agencies and organizations are represented in the Management Board’s membership, we recommend naming those agencies and/or organizations that may play a key role in fulfilling your request for action, support, or assistance, in order to guide the Management Board in its work to contact, consult, or coordinate with partners.</w:t>
      </w:r>
    </w:p>
    <w:p w14:paraId="53F41D74" w14:textId="3C74AF95" w:rsidR="00FE28FE" w:rsidRPr="001B19AF" w:rsidRDefault="00FE28FE" w:rsidP="00C246D2">
      <w:pPr>
        <w:spacing w:after="0" w:line="240" w:lineRule="auto"/>
        <w:ind w:left="720"/>
        <w:rPr>
          <w:color w:val="3C4F6F"/>
          <w:lang w:bidi="en-US"/>
        </w:rPr>
      </w:pPr>
    </w:p>
    <w:p w14:paraId="56FE421A" w14:textId="004741D7" w:rsidR="00C91A33" w:rsidRPr="001B19AF" w:rsidRDefault="007F6710" w:rsidP="00C246D2">
      <w:pPr>
        <w:spacing w:after="0" w:line="240" w:lineRule="auto"/>
        <w:ind w:left="720"/>
        <w:rPr>
          <w:color w:val="3C4F6F"/>
          <w:lang w:bidi="en-US"/>
        </w:rPr>
      </w:pPr>
      <w:r w:rsidRPr="001B19AF">
        <w:rPr>
          <w:color w:val="3C4F6F"/>
          <w:lang w:bidi="en-US"/>
        </w:rPr>
        <w:t>The following priority actions will be our focal point in the next 2 Year Workplan, and specific Management Board “asks” to support these actions are noted below. We will use the discussion and feedback from the Management Board SRS review on November 15 to further refine these “asks” as needed.</w:t>
      </w:r>
    </w:p>
    <w:p w14:paraId="02FAE8C9" w14:textId="77777777" w:rsidR="007F6710" w:rsidRPr="001B19AF" w:rsidRDefault="007F6710" w:rsidP="00C246D2">
      <w:pPr>
        <w:spacing w:after="0" w:line="240" w:lineRule="auto"/>
        <w:ind w:left="720"/>
        <w:rPr>
          <w:color w:val="3C4F6F"/>
          <w:lang w:bidi="en-US"/>
        </w:rPr>
      </w:pPr>
    </w:p>
    <w:p w14:paraId="035E5214" w14:textId="77777777" w:rsidR="007F6710" w:rsidRPr="001B19AF" w:rsidRDefault="007F6710" w:rsidP="007F6710">
      <w:pPr>
        <w:pStyle w:val="NoSpacing"/>
        <w:numPr>
          <w:ilvl w:val="0"/>
          <w:numId w:val="12"/>
        </w:numPr>
        <w:rPr>
          <w:color w:val="44546A" w:themeColor="text2"/>
        </w:rPr>
      </w:pPr>
      <w:r w:rsidRPr="001B19AF">
        <w:rPr>
          <w:b/>
          <w:bCs/>
          <w:color w:val="44546A" w:themeColor="text2"/>
        </w:rPr>
        <w:t>Build state and local capacity through new funding and policy strategies</w:t>
      </w:r>
    </w:p>
    <w:p w14:paraId="547F84D5" w14:textId="18A3538A" w:rsidR="007F6710" w:rsidRPr="001B19AF" w:rsidRDefault="007F6710" w:rsidP="007F6710">
      <w:pPr>
        <w:pStyle w:val="NoSpacing"/>
        <w:numPr>
          <w:ilvl w:val="0"/>
          <w:numId w:val="11"/>
        </w:numPr>
        <w:rPr>
          <w:color w:val="44546A" w:themeColor="text2"/>
        </w:rPr>
      </w:pPr>
      <w:r w:rsidRPr="001B19AF">
        <w:rPr>
          <w:color w:val="44546A" w:themeColor="text2"/>
        </w:rPr>
        <w:t>Use forthcoming Tree Canopy Financing Guide</w:t>
      </w:r>
      <w:r w:rsidR="005D140C">
        <w:rPr>
          <w:color w:val="44546A" w:themeColor="text2"/>
        </w:rPr>
        <w:t xml:space="preserve">, </w:t>
      </w:r>
      <w:r w:rsidR="005D140C" w:rsidRPr="005D140C">
        <w:rPr>
          <w:color w:val="44546A" w:themeColor="text2"/>
        </w:rPr>
        <w:t>Healthy Watershed Forest Retention Study, and proposed TC C</w:t>
      </w:r>
      <w:r w:rsidR="005D140C">
        <w:rPr>
          <w:color w:val="44546A" w:themeColor="text2"/>
        </w:rPr>
        <w:t>ommunications and Outreach plan</w:t>
      </w:r>
      <w:r w:rsidRPr="001B19AF">
        <w:rPr>
          <w:color w:val="44546A" w:themeColor="text2"/>
        </w:rPr>
        <w:t xml:space="preserve"> as a platform for new strategies and local capacity building</w:t>
      </w:r>
    </w:p>
    <w:p w14:paraId="3B17C8BB" w14:textId="107B3C78" w:rsidR="007F6710" w:rsidRPr="001B19AF" w:rsidRDefault="007F6710" w:rsidP="007F6710">
      <w:pPr>
        <w:pStyle w:val="NoSpacing"/>
        <w:numPr>
          <w:ilvl w:val="0"/>
          <w:numId w:val="11"/>
        </w:numPr>
        <w:rPr>
          <w:color w:val="44546A" w:themeColor="text2"/>
        </w:rPr>
      </w:pPr>
      <w:r w:rsidRPr="001B19AF">
        <w:rPr>
          <w:color w:val="44546A" w:themeColor="text2"/>
        </w:rPr>
        <w:t xml:space="preserve">Build demand through compelling messaging/outreach materials </w:t>
      </w:r>
      <w:r w:rsidR="009A4914" w:rsidRPr="009A4914">
        <w:rPr>
          <w:color w:val="44546A" w:themeColor="text2"/>
        </w:rPr>
        <w:t>that highlight latest research on tree canopy co-benefits and new partnership</w:t>
      </w:r>
      <w:r w:rsidR="009A4914">
        <w:rPr>
          <w:color w:val="44546A" w:themeColor="text2"/>
        </w:rPr>
        <w:t xml:space="preserve"> opportunities</w:t>
      </w:r>
    </w:p>
    <w:p w14:paraId="1A7C703F" w14:textId="512295D4" w:rsidR="007F6710" w:rsidRPr="009A4914" w:rsidRDefault="007F6710" w:rsidP="009A4914">
      <w:pPr>
        <w:pStyle w:val="NoSpacing"/>
        <w:numPr>
          <w:ilvl w:val="0"/>
          <w:numId w:val="11"/>
        </w:numPr>
        <w:rPr>
          <w:b/>
          <w:color w:val="44546A" w:themeColor="text2"/>
        </w:rPr>
      </w:pPr>
      <w:r w:rsidRPr="001B19AF">
        <w:rPr>
          <w:b/>
          <w:color w:val="44546A" w:themeColor="text2"/>
        </w:rPr>
        <w:t xml:space="preserve">MB Ask: </w:t>
      </w:r>
      <w:r w:rsidR="009A4914" w:rsidRPr="009A4914">
        <w:rPr>
          <w:b/>
          <w:color w:val="44546A" w:themeColor="text2"/>
        </w:rPr>
        <w:t>Provide CBP Communications</w:t>
      </w:r>
      <w:r w:rsidR="005D140C">
        <w:rPr>
          <w:b/>
          <w:color w:val="44546A" w:themeColor="text2"/>
        </w:rPr>
        <w:t>, LGAC,</w:t>
      </w:r>
      <w:r w:rsidR="009A4914" w:rsidRPr="009A4914">
        <w:rPr>
          <w:b/>
          <w:color w:val="44546A" w:themeColor="text2"/>
        </w:rPr>
        <w:t xml:space="preserve"> and cross-outcome support for integrated messaging </w:t>
      </w:r>
      <w:r w:rsidR="005E2C36">
        <w:rPr>
          <w:b/>
          <w:color w:val="44546A" w:themeColor="text2"/>
        </w:rPr>
        <w:t xml:space="preserve">and outreach </w:t>
      </w:r>
      <w:r w:rsidR="009A4914" w:rsidRPr="009A4914">
        <w:rPr>
          <w:b/>
          <w:color w:val="44546A" w:themeColor="text2"/>
        </w:rPr>
        <w:t>campaign</w:t>
      </w:r>
      <w:r w:rsidR="009A4914">
        <w:rPr>
          <w:b/>
          <w:color w:val="44546A" w:themeColor="text2"/>
        </w:rPr>
        <w:t xml:space="preserve">. </w:t>
      </w:r>
      <w:r w:rsidR="009A4914" w:rsidRPr="009A4914">
        <w:rPr>
          <w:b/>
          <w:color w:val="44546A" w:themeColor="text2"/>
        </w:rPr>
        <w:t>S</w:t>
      </w:r>
      <w:r w:rsidR="005E2C36">
        <w:rPr>
          <w:b/>
          <w:color w:val="44546A" w:themeColor="text2"/>
        </w:rPr>
        <w:t xml:space="preserve">upport action team </w:t>
      </w:r>
      <w:r w:rsidR="009A4914" w:rsidRPr="009A4914">
        <w:rPr>
          <w:b/>
          <w:color w:val="44546A" w:themeColor="text2"/>
        </w:rPr>
        <w:t xml:space="preserve">on Tree Canopy Funding </w:t>
      </w:r>
      <w:r w:rsidR="005D140C">
        <w:rPr>
          <w:b/>
          <w:color w:val="44546A" w:themeColor="text2"/>
        </w:rPr>
        <w:t>and Policy Strategies with high-</w:t>
      </w:r>
      <w:r w:rsidR="009A4914" w:rsidRPr="009A4914">
        <w:rPr>
          <w:b/>
          <w:color w:val="44546A" w:themeColor="text2"/>
        </w:rPr>
        <w:t xml:space="preserve">level state </w:t>
      </w:r>
      <w:r w:rsidR="005D140C">
        <w:rPr>
          <w:b/>
          <w:color w:val="44546A" w:themeColor="text2"/>
        </w:rPr>
        <w:t xml:space="preserve">and local </w:t>
      </w:r>
      <w:r w:rsidR="009A4914" w:rsidRPr="009A4914">
        <w:rPr>
          <w:b/>
          <w:color w:val="44546A" w:themeColor="text2"/>
        </w:rPr>
        <w:t>representation</w:t>
      </w:r>
      <w:r w:rsidRPr="009A4914">
        <w:rPr>
          <w:b/>
          <w:color w:val="44546A" w:themeColor="text2"/>
        </w:rPr>
        <w:t>; report recommendations to Executive Council</w:t>
      </w:r>
    </w:p>
    <w:p w14:paraId="2517A7A2" w14:textId="77777777" w:rsidR="007F6710" w:rsidRPr="001B19AF" w:rsidRDefault="007F6710" w:rsidP="007F6710">
      <w:pPr>
        <w:pStyle w:val="NoSpacing"/>
        <w:ind w:left="1080"/>
        <w:rPr>
          <w:color w:val="44546A" w:themeColor="text2"/>
        </w:rPr>
      </w:pPr>
    </w:p>
    <w:p w14:paraId="32EAF136" w14:textId="77777777" w:rsidR="007F6710" w:rsidRPr="001B19AF" w:rsidRDefault="007F6710" w:rsidP="007F6710">
      <w:pPr>
        <w:pStyle w:val="NoSpacing"/>
        <w:numPr>
          <w:ilvl w:val="0"/>
          <w:numId w:val="12"/>
        </w:numPr>
        <w:rPr>
          <w:color w:val="44546A" w:themeColor="text2"/>
        </w:rPr>
      </w:pPr>
      <w:r w:rsidRPr="001B19AF">
        <w:rPr>
          <w:b/>
          <w:bCs/>
          <w:color w:val="44546A" w:themeColor="text2"/>
        </w:rPr>
        <w:t>Promote tree canopy more vigorously through state and local stormwater programs and WIP efforts</w:t>
      </w:r>
      <w:r w:rsidRPr="001B19AF">
        <w:rPr>
          <w:b/>
          <w:bCs/>
          <w:color w:val="44546A" w:themeColor="text2"/>
          <w:lang w:val="en"/>
        </w:rPr>
        <w:t xml:space="preserve"> </w:t>
      </w:r>
    </w:p>
    <w:p w14:paraId="7A3473AA" w14:textId="101A8990" w:rsidR="007F6710" w:rsidRDefault="009A4914" w:rsidP="007F6710">
      <w:pPr>
        <w:pStyle w:val="NoSpacing"/>
        <w:numPr>
          <w:ilvl w:val="0"/>
          <w:numId w:val="13"/>
        </w:numPr>
        <w:rPr>
          <w:color w:val="44546A" w:themeColor="text2"/>
        </w:rPr>
      </w:pPr>
      <w:r>
        <w:rPr>
          <w:color w:val="44546A" w:themeColor="text2"/>
        </w:rPr>
        <w:t>Bolster</w:t>
      </w:r>
      <w:r w:rsidR="007F6710" w:rsidRPr="001B19AF">
        <w:rPr>
          <w:color w:val="44546A" w:themeColor="text2"/>
        </w:rPr>
        <w:t xml:space="preserve"> tree canopy BMPs in WIP planning efforts </w:t>
      </w:r>
    </w:p>
    <w:p w14:paraId="60584333" w14:textId="3AD63181" w:rsidR="009A4914" w:rsidRPr="009A4914" w:rsidRDefault="005E2C36" w:rsidP="009A4914">
      <w:pPr>
        <w:pStyle w:val="NoSpacing"/>
        <w:numPr>
          <w:ilvl w:val="0"/>
          <w:numId w:val="13"/>
        </w:numPr>
        <w:rPr>
          <w:color w:val="44546A" w:themeColor="text2"/>
        </w:rPr>
      </w:pPr>
      <w:r>
        <w:rPr>
          <w:color w:val="44546A" w:themeColor="text2"/>
        </w:rPr>
        <w:t>Overcome barriers to</w:t>
      </w:r>
      <w:r w:rsidR="009A4914" w:rsidRPr="009A4914">
        <w:rPr>
          <w:color w:val="44546A" w:themeColor="text2"/>
        </w:rPr>
        <w:t xml:space="preserve"> tree protection and planting in urban stormwater programs</w:t>
      </w:r>
    </w:p>
    <w:p w14:paraId="494632CC" w14:textId="61B89753" w:rsidR="007F6710" w:rsidRPr="001B19AF" w:rsidRDefault="007F6710" w:rsidP="007F6710">
      <w:pPr>
        <w:pStyle w:val="NoSpacing"/>
        <w:numPr>
          <w:ilvl w:val="0"/>
          <w:numId w:val="13"/>
        </w:numPr>
        <w:rPr>
          <w:b/>
          <w:color w:val="44546A" w:themeColor="text2"/>
        </w:rPr>
      </w:pPr>
      <w:r w:rsidRPr="001B19AF">
        <w:rPr>
          <w:b/>
          <w:color w:val="44546A" w:themeColor="text2"/>
        </w:rPr>
        <w:t xml:space="preserve">MB Ask: </w:t>
      </w:r>
      <w:r w:rsidR="005E2C36">
        <w:rPr>
          <w:b/>
          <w:color w:val="44546A" w:themeColor="text2"/>
        </w:rPr>
        <w:t>Assure agency teamwork</w:t>
      </w:r>
      <w:r w:rsidR="009A4914" w:rsidRPr="009A4914">
        <w:rPr>
          <w:b/>
          <w:color w:val="44546A" w:themeColor="text2"/>
        </w:rPr>
        <w:t xml:space="preserve"> in integrating tree canopy goals in stormwater program delivery and WIP planning</w:t>
      </w:r>
    </w:p>
    <w:p w14:paraId="23F71C0E" w14:textId="77777777" w:rsidR="007F6710" w:rsidRPr="001B19AF" w:rsidRDefault="007F6710" w:rsidP="007F6710">
      <w:pPr>
        <w:pStyle w:val="NoSpacing"/>
        <w:ind w:left="1080"/>
        <w:rPr>
          <w:color w:val="44546A" w:themeColor="text2"/>
        </w:rPr>
      </w:pPr>
    </w:p>
    <w:p w14:paraId="54793D21" w14:textId="5FF06247" w:rsidR="007F6710" w:rsidRPr="001B19AF" w:rsidRDefault="007F6710" w:rsidP="007F6710">
      <w:pPr>
        <w:pStyle w:val="NoSpacing"/>
        <w:numPr>
          <w:ilvl w:val="0"/>
          <w:numId w:val="12"/>
        </w:numPr>
        <w:rPr>
          <w:color w:val="44546A" w:themeColor="text2"/>
        </w:rPr>
      </w:pPr>
      <w:r w:rsidRPr="001B19AF">
        <w:rPr>
          <w:b/>
          <w:bCs/>
          <w:color w:val="44546A" w:themeColor="text2"/>
        </w:rPr>
        <w:t>Increase local and partner engagement in tree canopy strategies and tracking progress</w:t>
      </w:r>
    </w:p>
    <w:p w14:paraId="4A2B0490" w14:textId="23438F62" w:rsidR="00910A58" w:rsidRPr="001B19AF" w:rsidRDefault="00F06C2C" w:rsidP="007F6710">
      <w:pPr>
        <w:pStyle w:val="NoSpacing"/>
        <w:numPr>
          <w:ilvl w:val="0"/>
          <w:numId w:val="14"/>
        </w:numPr>
        <w:rPr>
          <w:color w:val="44546A" w:themeColor="text2"/>
        </w:rPr>
      </w:pPr>
      <w:r w:rsidRPr="001B19AF">
        <w:rPr>
          <w:color w:val="44546A" w:themeColor="text2"/>
        </w:rPr>
        <w:t xml:space="preserve">Develop user-friendly </w:t>
      </w:r>
      <w:r w:rsidR="009E22A1">
        <w:rPr>
          <w:color w:val="44546A" w:themeColor="text2"/>
        </w:rPr>
        <w:t xml:space="preserve">BMP </w:t>
      </w:r>
      <w:r w:rsidRPr="001B19AF">
        <w:rPr>
          <w:color w:val="44546A" w:themeColor="text2"/>
        </w:rPr>
        <w:t>Tree Tracking tool to capture local/partner efforts not currently reported</w:t>
      </w:r>
    </w:p>
    <w:p w14:paraId="7846212E" w14:textId="5F6E4B6A" w:rsidR="00F17A26" w:rsidRPr="009A4914" w:rsidRDefault="005A3FA9" w:rsidP="009A4914">
      <w:pPr>
        <w:pStyle w:val="NoSpacing"/>
        <w:numPr>
          <w:ilvl w:val="0"/>
          <w:numId w:val="14"/>
        </w:numPr>
        <w:rPr>
          <w:color w:val="44546A" w:themeColor="text2"/>
        </w:rPr>
      </w:pPr>
      <w:r>
        <w:rPr>
          <w:color w:val="44546A" w:themeColor="text2"/>
        </w:rPr>
        <w:t>With the help of LGAC, identify and e</w:t>
      </w:r>
      <w:r w:rsidR="009A4914" w:rsidRPr="009A4914">
        <w:rPr>
          <w:color w:val="44546A" w:themeColor="text2"/>
        </w:rPr>
        <w:t>ngage local partners in latest tools, data, and strategies through Chesapeake Tree Canopy Summit 2.0</w:t>
      </w:r>
    </w:p>
    <w:p w14:paraId="6EC12967" w14:textId="3C2CC1ED" w:rsidR="007F6710" w:rsidRPr="001B19AF" w:rsidRDefault="00F06C2C" w:rsidP="001B19AF">
      <w:pPr>
        <w:pStyle w:val="NoSpacing"/>
        <w:numPr>
          <w:ilvl w:val="0"/>
          <w:numId w:val="14"/>
        </w:numPr>
        <w:rPr>
          <w:b/>
          <w:color w:val="44546A" w:themeColor="text2"/>
        </w:rPr>
      </w:pPr>
      <w:r w:rsidRPr="001B19AF">
        <w:rPr>
          <w:b/>
          <w:color w:val="44546A" w:themeColor="text2"/>
        </w:rPr>
        <w:t xml:space="preserve">MB Ask: </w:t>
      </w:r>
      <w:r w:rsidR="009A4914" w:rsidRPr="009A4914">
        <w:rPr>
          <w:b/>
          <w:color w:val="44546A" w:themeColor="text2"/>
        </w:rPr>
        <w:t xml:space="preserve">Help </w:t>
      </w:r>
      <w:r w:rsidR="009A4914">
        <w:rPr>
          <w:b/>
          <w:color w:val="44546A" w:themeColor="text2"/>
        </w:rPr>
        <w:t xml:space="preserve">and encourage </w:t>
      </w:r>
      <w:r w:rsidR="009A4914" w:rsidRPr="009A4914">
        <w:rPr>
          <w:b/>
          <w:color w:val="44546A" w:themeColor="text2"/>
        </w:rPr>
        <w:t>your local partners par</w:t>
      </w:r>
      <w:r w:rsidR="009A4914">
        <w:rPr>
          <w:b/>
          <w:color w:val="44546A" w:themeColor="text2"/>
        </w:rPr>
        <w:t>ticipate and identify funding for</w:t>
      </w:r>
      <w:r w:rsidR="009A4914" w:rsidRPr="009A4914">
        <w:rPr>
          <w:b/>
          <w:color w:val="44546A" w:themeColor="text2"/>
        </w:rPr>
        <w:t xml:space="preserve"> support</w:t>
      </w:r>
      <w:r w:rsidR="009A4914">
        <w:rPr>
          <w:b/>
          <w:color w:val="44546A" w:themeColor="text2"/>
        </w:rPr>
        <w:t xml:space="preserve">. </w:t>
      </w:r>
    </w:p>
    <w:sectPr w:rsidR="007F6710" w:rsidRPr="001B19AF" w:rsidSect="005D140C">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A4924" w14:textId="77777777" w:rsidR="0021141B" w:rsidRDefault="0021141B" w:rsidP="00E9328D">
      <w:pPr>
        <w:spacing w:after="0" w:line="240" w:lineRule="auto"/>
      </w:pPr>
      <w:r>
        <w:separator/>
      </w:r>
    </w:p>
  </w:endnote>
  <w:endnote w:type="continuationSeparator" w:id="0">
    <w:p w14:paraId="71625350" w14:textId="77777777" w:rsidR="0021141B" w:rsidRDefault="0021141B" w:rsidP="00E93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altName w:val="Arial"/>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F4111" w14:textId="77777777" w:rsidR="00C23F03" w:rsidRDefault="00C23F03" w:rsidP="00086F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D0046F" w14:textId="77777777" w:rsidR="00C23F03" w:rsidRDefault="00C23F03" w:rsidP="006F67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6BB04" w14:textId="21446BCC" w:rsidR="00C23F03" w:rsidRDefault="00C23F03" w:rsidP="00086F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5E92">
      <w:rPr>
        <w:rStyle w:val="PageNumber"/>
        <w:noProof/>
      </w:rPr>
      <w:t>9</w:t>
    </w:r>
    <w:r>
      <w:rPr>
        <w:rStyle w:val="PageNumber"/>
      </w:rPr>
      <w:fldChar w:fldCharType="end"/>
    </w:r>
  </w:p>
  <w:p w14:paraId="2E913E7A" w14:textId="77777777" w:rsidR="00C23F03" w:rsidRDefault="00C23F03" w:rsidP="006F67F9">
    <w:pPr>
      <w:pStyle w:val="Footer"/>
      <w:ind w:right="360"/>
      <w:jc w:val="right"/>
    </w:pPr>
  </w:p>
  <w:p w14:paraId="1516A6BD" w14:textId="77777777" w:rsidR="00C23F03" w:rsidRDefault="00C23F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0C55B" w14:textId="77777777" w:rsidR="00016CA7" w:rsidRDefault="00016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5021C" w14:textId="77777777" w:rsidR="0021141B" w:rsidRDefault="0021141B" w:rsidP="00E9328D">
      <w:pPr>
        <w:spacing w:after="0" w:line="240" w:lineRule="auto"/>
      </w:pPr>
      <w:r>
        <w:separator/>
      </w:r>
    </w:p>
  </w:footnote>
  <w:footnote w:type="continuationSeparator" w:id="0">
    <w:p w14:paraId="706A210F" w14:textId="77777777" w:rsidR="0021141B" w:rsidRDefault="0021141B" w:rsidP="00E93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09E8D" w14:textId="77777777" w:rsidR="00016CA7" w:rsidRDefault="00016C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07D86" w14:textId="5CDCBCBB" w:rsidR="00C23F03" w:rsidRPr="00FD4581" w:rsidRDefault="00C23F03" w:rsidP="002F064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0642022"/>
      <w:docPartObj>
        <w:docPartGallery w:val="Watermarks"/>
        <w:docPartUnique/>
      </w:docPartObj>
    </w:sdtPr>
    <w:sdtEndPr/>
    <w:sdtContent>
      <w:p w14:paraId="0BB79BDC" w14:textId="6E799319" w:rsidR="00016CA7" w:rsidRDefault="005D140C">
        <w:pPr>
          <w:pStyle w:val="Header"/>
        </w:pPr>
        <w:r>
          <w:rPr>
            <w:noProof/>
          </w:rPr>
          <w:pict w14:anchorId="3DB00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2BEC"/>
    <w:multiLevelType w:val="hybridMultilevel"/>
    <w:tmpl w:val="83864A1E"/>
    <w:lvl w:ilvl="0" w:tplc="DC22B846">
      <w:start w:val="1"/>
      <w:numFmt w:val="bullet"/>
      <w:lvlText w:val=""/>
      <w:lvlJc w:val="left"/>
      <w:pPr>
        <w:tabs>
          <w:tab w:val="num" w:pos="720"/>
        </w:tabs>
        <w:ind w:left="720" w:hanging="360"/>
      </w:pPr>
      <w:rPr>
        <w:rFonts w:ascii="Wingdings" w:hAnsi="Wingdings" w:hint="default"/>
      </w:rPr>
    </w:lvl>
    <w:lvl w:ilvl="1" w:tplc="F12A684A" w:tentative="1">
      <w:start w:val="1"/>
      <w:numFmt w:val="bullet"/>
      <w:lvlText w:val=""/>
      <w:lvlJc w:val="left"/>
      <w:pPr>
        <w:tabs>
          <w:tab w:val="num" w:pos="1440"/>
        </w:tabs>
        <w:ind w:left="1440" w:hanging="360"/>
      </w:pPr>
      <w:rPr>
        <w:rFonts w:ascii="Wingdings" w:hAnsi="Wingdings" w:hint="default"/>
      </w:rPr>
    </w:lvl>
    <w:lvl w:ilvl="2" w:tplc="444C86A2" w:tentative="1">
      <w:start w:val="1"/>
      <w:numFmt w:val="bullet"/>
      <w:lvlText w:val=""/>
      <w:lvlJc w:val="left"/>
      <w:pPr>
        <w:tabs>
          <w:tab w:val="num" w:pos="2160"/>
        </w:tabs>
        <w:ind w:left="2160" w:hanging="360"/>
      </w:pPr>
      <w:rPr>
        <w:rFonts w:ascii="Wingdings" w:hAnsi="Wingdings" w:hint="default"/>
      </w:rPr>
    </w:lvl>
    <w:lvl w:ilvl="3" w:tplc="61042CC2" w:tentative="1">
      <w:start w:val="1"/>
      <w:numFmt w:val="bullet"/>
      <w:lvlText w:val=""/>
      <w:lvlJc w:val="left"/>
      <w:pPr>
        <w:tabs>
          <w:tab w:val="num" w:pos="2880"/>
        </w:tabs>
        <w:ind w:left="2880" w:hanging="360"/>
      </w:pPr>
      <w:rPr>
        <w:rFonts w:ascii="Wingdings" w:hAnsi="Wingdings" w:hint="default"/>
      </w:rPr>
    </w:lvl>
    <w:lvl w:ilvl="4" w:tplc="7E2CEB80" w:tentative="1">
      <w:start w:val="1"/>
      <w:numFmt w:val="bullet"/>
      <w:lvlText w:val=""/>
      <w:lvlJc w:val="left"/>
      <w:pPr>
        <w:tabs>
          <w:tab w:val="num" w:pos="3600"/>
        </w:tabs>
        <w:ind w:left="3600" w:hanging="360"/>
      </w:pPr>
      <w:rPr>
        <w:rFonts w:ascii="Wingdings" w:hAnsi="Wingdings" w:hint="default"/>
      </w:rPr>
    </w:lvl>
    <w:lvl w:ilvl="5" w:tplc="18ACE768" w:tentative="1">
      <w:start w:val="1"/>
      <w:numFmt w:val="bullet"/>
      <w:lvlText w:val=""/>
      <w:lvlJc w:val="left"/>
      <w:pPr>
        <w:tabs>
          <w:tab w:val="num" w:pos="4320"/>
        </w:tabs>
        <w:ind w:left="4320" w:hanging="360"/>
      </w:pPr>
      <w:rPr>
        <w:rFonts w:ascii="Wingdings" w:hAnsi="Wingdings" w:hint="default"/>
      </w:rPr>
    </w:lvl>
    <w:lvl w:ilvl="6" w:tplc="1EFAB344" w:tentative="1">
      <w:start w:val="1"/>
      <w:numFmt w:val="bullet"/>
      <w:lvlText w:val=""/>
      <w:lvlJc w:val="left"/>
      <w:pPr>
        <w:tabs>
          <w:tab w:val="num" w:pos="5040"/>
        </w:tabs>
        <w:ind w:left="5040" w:hanging="360"/>
      </w:pPr>
      <w:rPr>
        <w:rFonts w:ascii="Wingdings" w:hAnsi="Wingdings" w:hint="default"/>
      </w:rPr>
    </w:lvl>
    <w:lvl w:ilvl="7" w:tplc="C21429D6" w:tentative="1">
      <w:start w:val="1"/>
      <w:numFmt w:val="bullet"/>
      <w:lvlText w:val=""/>
      <w:lvlJc w:val="left"/>
      <w:pPr>
        <w:tabs>
          <w:tab w:val="num" w:pos="5760"/>
        </w:tabs>
        <w:ind w:left="5760" w:hanging="360"/>
      </w:pPr>
      <w:rPr>
        <w:rFonts w:ascii="Wingdings" w:hAnsi="Wingdings" w:hint="default"/>
      </w:rPr>
    </w:lvl>
    <w:lvl w:ilvl="8" w:tplc="605892E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F82EE6"/>
    <w:multiLevelType w:val="hybridMultilevel"/>
    <w:tmpl w:val="AE8A935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1162BF"/>
    <w:multiLevelType w:val="hybridMultilevel"/>
    <w:tmpl w:val="EEAA8D14"/>
    <w:lvl w:ilvl="0" w:tplc="C81EA940">
      <w:start w:val="1"/>
      <w:numFmt w:val="bullet"/>
      <w:lvlText w:val=""/>
      <w:lvlJc w:val="left"/>
      <w:pPr>
        <w:tabs>
          <w:tab w:val="num" w:pos="1080"/>
        </w:tabs>
        <w:ind w:left="1080" w:hanging="360"/>
      </w:pPr>
      <w:rPr>
        <w:rFonts w:ascii="Wingdings" w:hAnsi="Wingdings" w:hint="default"/>
      </w:rPr>
    </w:lvl>
    <w:lvl w:ilvl="1" w:tplc="9EC6880C" w:tentative="1">
      <w:start w:val="1"/>
      <w:numFmt w:val="bullet"/>
      <w:lvlText w:val=""/>
      <w:lvlJc w:val="left"/>
      <w:pPr>
        <w:tabs>
          <w:tab w:val="num" w:pos="1800"/>
        </w:tabs>
        <w:ind w:left="1800" w:hanging="360"/>
      </w:pPr>
      <w:rPr>
        <w:rFonts w:ascii="Wingdings" w:hAnsi="Wingdings" w:hint="default"/>
      </w:rPr>
    </w:lvl>
    <w:lvl w:ilvl="2" w:tplc="CEEE36D6" w:tentative="1">
      <w:start w:val="1"/>
      <w:numFmt w:val="bullet"/>
      <w:lvlText w:val=""/>
      <w:lvlJc w:val="left"/>
      <w:pPr>
        <w:tabs>
          <w:tab w:val="num" w:pos="2520"/>
        </w:tabs>
        <w:ind w:left="2520" w:hanging="360"/>
      </w:pPr>
      <w:rPr>
        <w:rFonts w:ascii="Wingdings" w:hAnsi="Wingdings" w:hint="default"/>
      </w:rPr>
    </w:lvl>
    <w:lvl w:ilvl="3" w:tplc="19D2D2D8" w:tentative="1">
      <w:start w:val="1"/>
      <w:numFmt w:val="bullet"/>
      <w:lvlText w:val=""/>
      <w:lvlJc w:val="left"/>
      <w:pPr>
        <w:tabs>
          <w:tab w:val="num" w:pos="3240"/>
        </w:tabs>
        <w:ind w:left="3240" w:hanging="360"/>
      </w:pPr>
      <w:rPr>
        <w:rFonts w:ascii="Wingdings" w:hAnsi="Wingdings" w:hint="default"/>
      </w:rPr>
    </w:lvl>
    <w:lvl w:ilvl="4" w:tplc="3C088AAA" w:tentative="1">
      <w:start w:val="1"/>
      <w:numFmt w:val="bullet"/>
      <w:lvlText w:val=""/>
      <w:lvlJc w:val="left"/>
      <w:pPr>
        <w:tabs>
          <w:tab w:val="num" w:pos="3960"/>
        </w:tabs>
        <w:ind w:left="3960" w:hanging="360"/>
      </w:pPr>
      <w:rPr>
        <w:rFonts w:ascii="Wingdings" w:hAnsi="Wingdings" w:hint="default"/>
      </w:rPr>
    </w:lvl>
    <w:lvl w:ilvl="5" w:tplc="39BA0B02" w:tentative="1">
      <w:start w:val="1"/>
      <w:numFmt w:val="bullet"/>
      <w:lvlText w:val=""/>
      <w:lvlJc w:val="left"/>
      <w:pPr>
        <w:tabs>
          <w:tab w:val="num" w:pos="4680"/>
        </w:tabs>
        <w:ind w:left="4680" w:hanging="360"/>
      </w:pPr>
      <w:rPr>
        <w:rFonts w:ascii="Wingdings" w:hAnsi="Wingdings" w:hint="default"/>
      </w:rPr>
    </w:lvl>
    <w:lvl w:ilvl="6" w:tplc="AC9EBBD8" w:tentative="1">
      <w:start w:val="1"/>
      <w:numFmt w:val="bullet"/>
      <w:lvlText w:val=""/>
      <w:lvlJc w:val="left"/>
      <w:pPr>
        <w:tabs>
          <w:tab w:val="num" w:pos="5400"/>
        </w:tabs>
        <w:ind w:left="5400" w:hanging="360"/>
      </w:pPr>
      <w:rPr>
        <w:rFonts w:ascii="Wingdings" w:hAnsi="Wingdings" w:hint="default"/>
      </w:rPr>
    </w:lvl>
    <w:lvl w:ilvl="7" w:tplc="F756508A" w:tentative="1">
      <w:start w:val="1"/>
      <w:numFmt w:val="bullet"/>
      <w:lvlText w:val=""/>
      <w:lvlJc w:val="left"/>
      <w:pPr>
        <w:tabs>
          <w:tab w:val="num" w:pos="6120"/>
        </w:tabs>
        <w:ind w:left="6120" w:hanging="360"/>
      </w:pPr>
      <w:rPr>
        <w:rFonts w:ascii="Wingdings" w:hAnsi="Wingdings" w:hint="default"/>
      </w:rPr>
    </w:lvl>
    <w:lvl w:ilvl="8" w:tplc="4284115E"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D0401BB"/>
    <w:multiLevelType w:val="hybridMultilevel"/>
    <w:tmpl w:val="14CE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64CAA"/>
    <w:multiLevelType w:val="hybridMultilevel"/>
    <w:tmpl w:val="95B833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2AB5BDE"/>
    <w:multiLevelType w:val="hybridMultilevel"/>
    <w:tmpl w:val="C590CAEE"/>
    <w:lvl w:ilvl="0" w:tplc="B45A5F5C">
      <w:start w:val="1"/>
      <w:numFmt w:val="bullet"/>
      <w:lvlText w:val=""/>
      <w:lvlJc w:val="left"/>
      <w:pPr>
        <w:ind w:left="2160" w:hanging="360"/>
      </w:pPr>
      <w:rPr>
        <w:rFonts w:ascii="Symbol" w:hAnsi="Symbol" w:hint="default"/>
        <w:color w:val="44546A" w:themeColor="text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70E2DFD"/>
    <w:multiLevelType w:val="hybridMultilevel"/>
    <w:tmpl w:val="1010B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40090"/>
    <w:multiLevelType w:val="hybridMultilevel"/>
    <w:tmpl w:val="6BE48A5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FF05F10"/>
    <w:multiLevelType w:val="hybridMultilevel"/>
    <w:tmpl w:val="5AD4F2EE"/>
    <w:lvl w:ilvl="0" w:tplc="42D09828">
      <w:start w:val="1"/>
      <w:numFmt w:val="bullet"/>
      <w:lvlText w:val=""/>
      <w:lvlJc w:val="left"/>
      <w:pPr>
        <w:tabs>
          <w:tab w:val="num" w:pos="720"/>
        </w:tabs>
        <w:ind w:left="720" w:hanging="360"/>
      </w:pPr>
      <w:rPr>
        <w:rFonts w:ascii="Wingdings" w:hAnsi="Wingdings" w:hint="default"/>
      </w:rPr>
    </w:lvl>
    <w:lvl w:ilvl="1" w:tplc="CB2CE1CE" w:tentative="1">
      <w:start w:val="1"/>
      <w:numFmt w:val="bullet"/>
      <w:lvlText w:val=""/>
      <w:lvlJc w:val="left"/>
      <w:pPr>
        <w:tabs>
          <w:tab w:val="num" w:pos="1440"/>
        </w:tabs>
        <w:ind w:left="1440" w:hanging="360"/>
      </w:pPr>
      <w:rPr>
        <w:rFonts w:ascii="Wingdings" w:hAnsi="Wingdings" w:hint="default"/>
      </w:rPr>
    </w:lvl>
    <w:lvl w:ilvl="2" w:tplc="2376DC12" w:tentative="1">
      <w:start w:val="1"/>
      <w:numFmt w:val="bullet"/>
      <w:lvlText w:val=""/>
      <w:lvlJc w:val="left"/>
      <w:pPr>
        <w:tabs>
          <w:tab w:val="num" w:pos="2160"/>
        </w:tabs>
        <w:ind w:left="2160" w:hanging="360"/>
      </w:pPr>
      <w:rPr>
        <w:rFonts w:ascii="Wingdings" w:hAnsi="Wingdings" w:hint="default"/>
      </w:rPr>
    </w:lvl>
    <w:lvl w:ilvl="3" w:tplc="5D8C5932" w:tentative="1">
      <w:start w:val="1"/>
      <w:numFmt w:val="bullet"/>
      <w:lvlText w:val=""/>
      <w:lvlJc w:val="left"/>
      <w:pPr>
        <w:tabs>
          <w:tab w:val="num" w:pos="2880"/>
        </w:tabs>
        <w:ind w:left="2880" w:hanging="360"/>
      </w:pPr>
      <w:rPr>
        <w:rFonts w:ascii="Wingdings" w:hAnsi="Wingdings" w:hint="default"/>
      </w:rPr>
    </w:lvl>
    <w:lvl w:ilvl="4" w:tplc="697ACECE" w:tentative="1">
      <w:start w:val="1"/>
      <w:numFmt w:val="bullet"/>
      <w:lvlText w:val=""/>
      <w:lvlJc w:val="left"/>
      <w:pPr>
        <w:tabs>
          <w:tab w:val="num" w:pos="3600"/>
        </w:tabs>
        <w:ind w:left="3600" w:hanging="360"/>
      </w:pPr>
      <w:rPr>
        <w:rFonts w:ascii="Wingdings" w:hAnsi="Wingdings" w:hint="default"/>
      </w:rPr>
    </w:lvl>
    <w:lvl w:ilvl="5" w:tplc="67F2394E" w:tentative="1">
      <w:start w:val="1"/>
      <w:numFmt w:val="bullet"/>
      <w:lvlText w:val=""/>
      <w:lvlJc w:val="left"/>
      <w:pPr>
        <w:tabs>
          <w:tab w:val="num" w:pos="4320"/>
        </w:tabs>
        <w:ind w:left="4320" w:hanging="360"/>
      </w:pPr>
      <w:rPr>
        <w:rFonts w:ascii="Wingdings" w:hAnsi="Wingdings" w:hint="default"/>
      </w:rPr>
    </w:lvl>
    <w:lvl w:ilvl="6" w:tplc="BD3C56CE" w:tentative="1">
      <w:start w:val="1"/>
      <w:numFmt w:val="bullet"/>
      <w:lvlText w:val=""/>
      <w:lvlJc w:val="left"/>
      <w:pPr>
        <w:tabs>
          <w:tab w:val="num" w:pos="5040"/>
        </w:tabs>
        <w:ind w:left="5040" w:hanging="360"/>
      </w:pPr>
      <w:rPr>
        <w:rFonts w:ascii="Wingdings" w:hAnsi="Wingdings" w:hint="default"/>
      </w:rPr>
    </w:lvl>
    <w:lvl w:ilvl="7" w:tplc="6D000FFA" w:tentative="1">
      <w:start w:val="1"/>
      <w:numFmt w:val="bullet"/>
      <w:lvlText w:val=""/>
      <w:lvlJc w:val="left"/>
      <w:pPr>
        <w:tabs>
          <w:tab w:val="num" w:pos="5760"/>
        </w:tabs>
        <w:ind w:left="5760" w:hanging="360"/>
      </w:pPr>
      <w:rPr>
        <w:rFonts w:ascii="Wingdings" w:hAnsi="Wingdings" w:hint="default"/>
      </w:rPr>
    </w:lvl>
    <w:lvl w:ilvl="8" w:tplc="2836101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1207E"/>
    <w:multiLevelType w:val="hybridMultilevel"/>
    <w:tmpl w:val="92D68B66"/>
    <w:lvl w:ilvl="0" w:tplc="F45E6D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B16599"/>
    <w:multiLevelType w:val="hybridMultilevel"/>
    <w:tmpl w:val="BCF49532"/>
    <w:lvl w:ilvl="0" w:tplc="DAC206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537395"/>
    <w:multiLevelType w:val="hybridMultilevel"/>
    <w:tmpl w:val="EBAA6C74"/>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E0C3178"/>
    <w:multiLevelType w:val="hybridMultilevel"/>
    <w:tmpl w:val="B9AC8250"/>
    <w:lvl w:ilvl="0" w:tplc="9FA2862E">
      <w:start w:val="1"/>
      <w:numFmt w:val="bullet"/>
      <w:lvlText w:val=""/>
      <w:lvlJc w:val="left"/>
      <w:pPr>
        <w:tabs>
          <w:tab w:val="num" w:pos="1080"/>
        </w:tabs>
        <w:ind w:left="1080" w:hanging="360"/>
      </w:pPr>
      <w:rPr>
        <w:rFonts w:ascii="Wingdings" w:hAnsi="Wingdings" w:hint="default"/>
      </w:rPr>
    </w:lvl>
    <w:lvl w:ilvl="1" w:tplc="FB72E424" w:tentative="1">
      <w:start w:val="1"/>
      <w:numFmt w:val="bullet"/>
      <w:lvlText w:val=""/>
      <w:lvlJc w:val="left"/>
      <w:pPr>
        <w:tabs>
          <w:tab w:val="num" w:pos="1800"/>
        </w:tabs>
        <w:ind w:left="1800" w:hanging="360"/>
      </w:pPr>
      <w:rPr>
        <w:rFonts w:ascii="Wingdings" w:hAnsi="Wingdings" w:hint="default"/>
      </w:rPr>
    </w:lvl>
    <w:lvl w:ilvl="2" w:tplc="C0946CCA" w:tentative="1">
      <w:start w:val="1"/>
      <w:numFmt w:val="bullet"/>
      <w:lvlText w:val=""/>
      <w:lvlJc w:val="left"/>
      <w:pPr>
        <w:tabs>
          <w:tab w:val="num" w:pos="2520"/>
        </w:tabs>
        <w:ind w:left="2520" w:hanging="360"/>
      </w:pPr>
      <w:rPr>
        <w:rFonts w:ascii="Wingdings" w:hAnsi="Wingdings" w:hint="default"/>
      </w:rPr>
    </w:lvl>
    <w:lvl w:ilvl="3" w:tplc="1D524C88" w:tentative="1">
      <w:start w:val="1"/>
      <w:numFmt w:val="bullet"/>
      <w:lvlText w:val=""/>
      <w:lvlJc w:val="left"/>
      <w:pPr>
        <w:tabs>
          <w:tab w:val="num" w:pos="3240"/>
        </w:tabs>
        <w:ind w:left="3240" w:hanging="360"/>
      </w:pPr>
      <w:rPr>
        <w:rFonts w:ascii="Wingdings" w:hAnsi="Wingdings" w:hint="default"/>
      </w:rPr>
    </w:lvl>
    <w:lvl w:ilvl="4" w:tplc="4FAE4DC0" w:tentative="1">
      <w:start w:val="1"/>
      <w:numFmt w:val="bullet"/>
      <w:lvlText w:val=""/>
      <w:lvlJc w:val="left"/>
      <w:pPr>
        <w:tabs>
          <w:tab w:val="num" w:pos="3960"/>
        </w:tabs>
        <w:ind w:left="3960" w:hanging="360"/>
      </w:pPr>
      <w:rPr>
        <w:rFonts w:ascii="Wingdings" w:hAnsi="Wingdings" w:hint="default"/>
      </w:rPr>
    </w:lvl>
    <w:lvl w:ilvl="5" w:tplc="52309082" w:tentative="1">
      <w:start w:val="1"/>
      <w:numFmt w:val="bullet"/>
      <w:lvlText w:val=""/>
      <w:lvlJc w:val="left"/>
      <w:pPr>
        <w:tabs>
          <w:tab w:val="num" w:pos="4680"/>
        </w:tabs>
        <w:ind w:left="4680" w:hanging="360"/>
      </w:pPr>
      <w:rPr>
        <w:rFonts w:ascii="Wingdings" w:hAnsi="Wingdings" w:hint="default"/>
      </w:rPr>
    </w:lvl>
    <w:lvl w:ilvl="6" w:tplc="586EE018" w:tentative="1">
      <w:start w:val="1"/>
      <w:numFmt w:val="bullet"/>
      <w:lvlText w:val=""/>
      <w:lvlJc w:val="left"/>
      <w:pPr>
        <w:tabs>
          <w:tab w:val="num" w:pos="5400"/>
        </w:tabs>
        <w:ind w:left="5400" w:hanging="360"/>
      </w:pPr>
      <w:rPr>
        <w:rFonts w:ascii="Wingdings" w:hAnsi="Wingdings" w:hint="default"/>
      </w:rPr>
    </w:lvl>
    <w:lvl w:ilvl="7" w:tplc="8716BE78" w:tentative="1">
      <w:start w:val="1"/>
      <w:numFmt w:val="bullet"/>
      <w:lvlText w:val=""/>
      <w:lvlJc w:val="left"/>
      <w:pPr>
        <w:tabs>
          <w:tab w:val="num" w:pos="6120"/>
        </w:tabs>
        <w:ind w:left="6120" w:hanging="360"/>
      </w:pPr>
      <w:rPr>
        <w:rFonts w:ascii="Wingdings" w:hAnsi="Wingdings" w:hint="default"/>
      </w:rPr>
    </w:lvl>
    <w:lvl w:ilvl="8" w:tplc="77906FB6"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EFA38EC"/>
    <w:multiLevelType w:val="hybridMultilevel"/>
    <w:tmpl w:val="DACEB4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4308AF"/>
    <w:multiLevelType w:val="hybridMultilevel"/>
    <w:tmpl w:val="8430C4F2"/>
    <w:lvl w:ilvl="0" w:tplc="1572022C">
      <w:start w:val="1"/>
      <w:numFmt w:val="bullet"/>
      <w:lvlText w:val=""/>
      <w:lvlJc w:val="left"/>
      <w:pPr>
        <w:tabs>
          <w:tab w:val="num" w:pos="1080"/>
        </w:tabs>
        <w:ind w:left="1080" w:hanging="360"/>
      </w:pPr>
      <w:rPr>
        <w:rFonts w:ascii="Wingdings" w:hAnsi="Wingdings" w:hint="default"/>
      </w:rPr>
    </w:lvl>
    <w:lvl w:ilvl="1" w:tplc="CEF0715E" w:tentative="1">
      <w:start w:val="1"/>
      <w:numFmt w:val="bullet"/>
      <w:lvlText w:val=""/>
      <w:lvlJc w:val="left"/>
      <w:pPr>
        <w:tabs>
          <w:tab w:val="num" w:pos="1800"/>
        </w:tabs>
        <w:ind w:left="1800" w:hanging="360"/>
      </w:pPr>
      <w:rPr>
        <w:rFonts w:ascii="Wingdings" w:hAnsi="Wingdings" w:hint="default"/>
      </w:rPr>
    </w:lvl>
    <w:lvl w:ilvl="2" w:tplc="AC7C9E4E" w:tentative="1">
      <w:start w:val="1"/>
      <w:numFmt w:val="bullet"/>
      <w:lvlText w:val=""/>
      <w:lvlJc w:val="left"/>
      <w:pPr>
        <w:tabs>
          <w:tab w:val="num" w:pos="2520"/>
        </w:tabs>
        <w:ind w:left="2520" w:hanging="360"/>
      </w:pPr>
      <w:rPr>
        <w:rFonts w:ascii="Wingdings" w:hAnsi="Wingdings" w:hint="default"/>
      </w:rPr>
    </w:lvl>
    <w:lvl w:ilvl="3" w:tplc="C14645F6" w:tentative="1">
      <w:start w:val="1"/>
      <w:numFmt w:val="bullet"/>
      <w:lvlText w:val=""/>
      <w:lvlJc w:val="left"/>
      <w:pPr>
        <w:tabs>
          <w:tab w:val="num" w:pos="3240"/>
        </w:tabs>
        <w:ind w:left="3240" w:hanging="360"/>
      </w:pPr>
      <w:rPr>
        <w:rFonts w:ascii="Wingdings" w:hAnsi="Wingdings" w:hint="default"/>
      </w:rPr>
    </w:lvl>
    <w:lvl w:ilvl="4" w:tplc="77CC40CA" w:tentative="1">
      <w:start w:val="1"/>
      <w:numFmt w:val="bullet"/>
      <w:lvlText w:val=""/>
      <w:lvlJc w:val="left"/>
      <w:pPr>
        <w:tabs>
          <w:tab w:val="num" w:pos="3960"/>
        </w:tabs>
        <w:ind w:left="3960" w:hanging="360"/>
      </w:pPr>
      <w:rPr>
        <w:rFonts w:ascii="Wingdings" w:hAnsi="Wingdings" w:hint="default"/>
      </w:rPr>
    </w:lvl>
    <w:lvl w:ilvl="5" w:tplc="FF7E0A7E" w:tentative="1">
      <w:start w:val="1"/>
      <w:numFmt w:val="bullet"/>
      <w:lvlText w:val=""/>
      <w:lvlJc w:val="left"/>
      <w:pPr>
        <w:tabs>
          <w:tab w:val="num" w:pos="4680"/>
        </w:tabs>
        <w:ind w:left="4680" w:hanging="360"/>
      </w:pPr>
      <w:rPr>
        <w:rFonts w:ascii="Wingdings" w:hAnsi="Wingdings" w:hint="default"/>
      </w:rPr>
    </w:lvl>
    <w:lvl w:ilvl="6" w:tplc="FF7E287C" w:tentative="1">
      <w:start w:val="1"/>
      <w:numFmt w:val="bullet"/>
      <w:lvlText w:val=""/>
      <w:lvlJc w:val="left"/>
      <w:pPr>
        <w:tabs>
          <w:tab w:val="num" w:pos="5400"/>
        </w:tabs>
        <w:ind w:left="5400" w:hanging="360"/>
      </w:pPr>
      <w:rPr>
        <w:rFonts w:ascii="Wingdings" w:hAnsi="Wingdings" w:hint="default"/>
      </w:rPr>
    </w:lvl>
    <w:lvl w:ilvl="7" w:tplc="6A628E2C" w:tentative="1">
      <w:start w:val="1"/>
      <w:numFmt w:val="bullet"/>
      <w:lvlText w:val=""/>
      <w:lvlJc w:val="left"/>
      <w:pPr>
        <w:tabs>
          <w:tab w:val="num" w:pos="6120"/>
        </w:tabs>
        <w:ind w:left="6120" w:hanging="360"/>
      </w:pPr>
      <w:rPr>
        <w:rFonts w:ascii="Wingdings" w:hAnsi="Wingdings" w:hint="default"/>
      </w:rPr>
    </w:lvl>
    <w:lvl w:ilvl="8" w:tplc="94FAD77C"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A1D3B30"/>
    <w:multiLevelType w:val="hybridMultilevel"/>
    <w:tmpl w:val="BCB628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66972CD"/>
    <w:multiLevelType w:val="hybridMultilevel"/>
    <w:tmpl w:val="D75EE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3"/>
  </w:num>
  <w:num w:numId="3">
    <w:abstractNumId w:val="7"/>
  </w:num>
  <w:num w:numId="4">
    <w:abstractNumId w:val="6"/>
  </w:num>
  <w:num w:numId="5">
    <w:abstractNumId w:val="4"/>
  </w:num>
  <w:num w:numId="6">
    <w:abstractNumId w:val="5"/>
  </w:num>
  <w:num w:numId="7">
    <w:abstractNumId w:val="15"/>
  </w:num>
  <w:num w:numId="8">
    <w:abstractNumId w:val="13"/>
  </w:num>
  <w:num w:numId="9">
    <w:abstractNumId w:val="1"/>
  </w:num>
  <w:num w:numId="10">
    <w:abstractNumId w:val="11"/>
  </w:num>
  <w:num w:numId="11">
    <w:abstractNumId w:val="12"/>
  </w:num>
  <w:num w:numId="12">
    <w:abstractNumId w:val="9"/>
  </w:num>
  <w:num w:numId="13">
    <w:abstractNumId w:val="14"/>
  </w:num>
  <w:num w:numId="14">
    <w:abstractNumId w:val="2"/>
  </w:num>
  <w:num w:numId="15">
    <w:abstractNumId w:val="16"/>
  </w:num>
  <w:num w:numId="16">
    <w:abstractNumId w:val="0"/>
  </w:num>
  <w:num w:numId="1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00C"/>
    <w:rsid w:val="000006CC"/>
    <w:rsid w:val="00010B4A"/>
    <w:rsid w:val="0001638C"/>
    <w:rsid w:val="00016CA7"/>
    <w:rsid w:val="00016F77"/>
    <w:rsid w:val="00020398"/>
    <w:rsid w:val="00023DA7"/>
    <w:rsid w:val="000249D5"/>
    <w:rsid w:val="00027A1F"/>
    <w:rsid w:val="000329D9"/>
    <w:rsid w:val="00036E47"/>
    <w:rsid w:val="0004130C"/>
    <w:rsid w:val="000431DC"/>
    <w:rsid w:val="00044F65"/>
    <w:rsid w:val="00051ABD"/>
    <w:rsid w:val="0006039E"/>
    <w:rsid w:val="00063DD8"/>
    <w:rsid w:val="00067D65"/>
    <w:rsid w:val="0007484A"/>
    <w:rsid w:val="0007726F"/>
    <w:rsid w:val="00086F64"/>
    <w:rsid w:val="00087553"/>
    <w:rsid w:val="00097E52"/>
    <w:rsid w:val="000A735F"/>
    <w:rsid w:val="000B38C3"/>
    <w:rsid w:val="000B6E47"/>
    <w:rsid w:val="000C5909"/>
    <w:rsid w:val="000C5FB5"/>
    <w:rsid w:val="000C7323"/>
    <w:rsid w:val="000D060F"/>
    <w:rsid w:val="000D0966"/>
    <w:rsid w:val="000D6032"/>
    <w:rsid w:val="000E1528"/>
    <w:rsid w:val="000E7805"/>
    <w:rsid w:val="000F1BD0"/>
    <w:rsid w:val="000F351C"/>
    <w:rsid w:val="00103D09"/>
    <w:rsid w:val="00112D85"/>
    <w:rsid w:val="0011344D"/>
    <w:rsid w:val="001163FE"/>
    <w:rsid w:val="00120471"/>
    <w:rsid w:val="0012392A"/>
    <w:rsid w:val="00127BBB"/>
    <w:rsid w:val="00130996"/>
    <w:rsid w:val="0013492B"/>
    <w:rsid w:val="0013526F"/>
    <w:rsid w:val="00174CAD"/>
    <w:rsid w:val="001766DA"/>
    <w:rsid w:val="001813FC"/>
    <w:rsid w:val="00181618"/>
    <w:rsid w:val="0018387A"/>
    <w:rsid w:val="00186652"/>
    <w:rsid w:val="00191AC2"/>
    <w:rsid w:val="001A0E64"/>
    <w:rsid w:val="001A2F90"/>
    <w:rsid w:val="001B10C9"/>
    <w:rsid w:val="001B19AF"/>
    <w:rsid w:val="001B4795"/>
    <w:rsid w:val="001C1F6F"/>
    <w:rsid w:val="001E1350"/>
    <w:rsid w:val="001E1947"/>
    <w:rsid w:val="001E49C1"/>
    <w:rsid w:val="001E6D93"/>
    <w:rsid w:val="001F033E"/>
    <w:rsid w:val="001F31BA"/>
    <w:rsid w:val="00200D3D"/>
    <w:rsid w:val="00204222"/>
    <w:rsid w:val="0020449F"/>
    <w:rsid w:val="00206365"/>
    <w:rsid w:val="0021141B"/>
    <w:rsid w:val="0021143C"/>
    <w:rsid w:val="00233014"/>
    <w:rsid w:val="00234661"/>
    <w:rsid w:val="0023617E"/>
    <w:rsid w:val="00252013"/>
    <w:rsid w:val="00253368"/>
    <w:rsid w:val="002545D1"/>
    <w:rsid w:val="00256D19"/>
    <w:rsid w:val="00262F2A"/>
    <w:rsid w:val="002673B0"/>
    <w:rsid w:val="002678FE"/>
    <w:rsid w:val="00275D96"/>
    <w:rsid w:val="002775DD"/>
    <w:rsid w:val="00284C0F"/>
    <w:rsid w:val="00285E04"/>
    <w:rsid w:val="00294A3D"/>
    <w:rsid w:val="002A3320"/>
    <w:rsid w:val="002B010A"/>
    <w:rsid w:val="002B5F20"/>
    <w:rsid w:val="002B7172"/>
    <w:rsid w:val="002C2361"/>
    <w:rsid w:val="002C3973"/>
    <w:rsid w:val="002D2B01"/>
    <w:rsid w:val="002D626A"/>
    <w:rsid w:val="002E08F3"/>
    <w:rsid w:val="002E20D3"/>
    <w:rsid w:val="002F064D"/>
    <w:rsid w:val="00323F4A"/>
    <w:rsid w:val="0032600B"/>
    <w:rsid w:val="003266AE"/>
    <w:rsid w:val="00327C77"/>
    <w:rsid w:val="00337C96"/>
    <w:rsid w:val="003404B4"/>
    <w:rsid w:val="00347905"/>
    <w:rsid w:val="0035013D"/>
    <w:rsid w:val="00351F38"/>
    <w:rsid w:val="003551B5"/>
    <w:rsid w:val="00363A98"/>
    <w:rsid w:val="00377648"/>
    <w:rsid w:val="00381A58"/>
    <w:rsid w:val="00383205"/>
    <w:rsid w:val="00383901"/>
    <w:rsid w:val="00384544"/>
    <w:rsid w:val="003A01E8"/>
    <w:rsid w:val="003C1F45"/>
    <w:rsid w:val="003C2CCB"/>
    <w:rsid w:val="003D46B3"/>
    <w:rsid w:val="003F559C"/>
    <w:rsid w:val="0040061C"/>
    <w:rsid w:val="00402D5F"/>
    <w:rsid w:val="00406338"/>
    <w:rsid w:val="00407355"/>
    <w:rsid w:val="004125AA"/>
    <w:rsid w:val="0041775F"/>
    <w:rsid w:val="004179C8"/>
    <w:rsid w:val="004374A4"/>
    <w:rsid w:val="00450090"/>
    <w:rsid w:val="0046389E"/>
    <w:rsid w:val="00464053"/>
    <w:rsid w:val="00474724"/>
    <w:rsid w:val="00474916"/>
    <w:rsid w:val="00475681"/>
    <w:rsid w:val="00481E85"/>
    <w:rsid w:val="00487FF5"/>
    <w:rsid w:val="00492DBE"/>
    <w:rsid w:val="00494C79"/>
    <w:rsid w:val="004A4CED"/>
    <w:rsid w:val="004A706B"/>
    <w:rsid w:val="004A781B"/>
    <w:rsid w:val="004B1A02"/>
    <w:rsid w:val="004B20FC"/>
    <w:rsid w:val="004B3815"/>
    <w:rsid w:val="004B53A7"/>
    <w:rsid w:val="004B6178"/>
    <w:rsid w:val="004C3B42"/>
    <w:rsid w:val="004F0A8B"/>
    <w:rsid w:val="004F188D"/>
    <w:rsid w:val="00505552"/>
    <w:rsid w:val="005075A0"/>
    <w:rsid w:val="00511A1F"/>
    <w:rsid w:val="00511BBF"/>
    <w:rsid w:val="00527F7E"/>
    <w:rsid w:val="00534869"/>
    <w:rsid w:val="0053664C"/>
    <w:rsid w:val="00537AF3"/>
    <w:rsid w:val="00541F8F"/>
    <w:rsid w:val="00542BC9"/>
    <w:rsid w:val="00551AB3"/>
    <w:rsid w:val="00556438"/>
    <w:rsid w:val="005605B3"/>
    <w:rsid w:val="005643A0"/>
    <w:rsid w:val="00564491"/>
    <w:rsid w:val="00587573"/>
    <w:rsid w:val="005926A3"/>
    <w:rsid w:val="005937A0"/>
    <w:rsid w:val="0059772B"/>
    <w:rsid w:val="005A23C1"/>
    <w:rsid w:val="005A3FA9"/>
    <w:rsid w:val="005A478A"/>
    <w:rsid w:val="005B04DE"/>
    <w:rsid w:val="005B07A3"/>
    <w:rsid w:val="005B0F01"/>
    <w:rsid w:val="005C154D"/>
    <w:rsid w:val="005C3F3C"/>
    <w:rsid w:val="005D0E6D"/>
    <w:rsid w:val="005D140C"/>
    <w:rsid w:val="005D4BA0"/>
    <w:rsid w:val="005E2C36"/>
    <w:rsid w:val="005E52B0"/>
    <w:rsid w:val="005E5E59"/>
    <w:rsid w:val="005E61AD"/>
    <w:rsid w:val="005F2A61"/>
    <w:rsid w:val="005F41CC"/>
    <w:rsid w:val="00603642"/>
    <w:rsid w:val="00604B5A"/>
    <w:rsid w:val="0061050F"/>
    <w:rsid w:val="00610B2E"/>
    <w:rsid w:val="006151DD"/>
    <w:rsid w:val="00615910"/>
    <w:rsid w:val="00622015"/>
    <w:rsid w:val="00623DE2"/>
    <w:rsid w:val="00646973"/>
    <w:rsid w:val="006479D2"/>
    <w:rsid w:val="00652696"/>
    <w:rsid w:val="00661B5D"/>
    <w:rsid w:val="006646E7"/>
    <w:rsid w:val="0068477C"/>
    <w:rsid w:val="00685342"/>
    <w:rsid w:val="00687F98"/>
    <w:rsid w:val="006A153A"/>
    <w:rsid w:val="006A5F81"/>
    <w:rsid w:val="006B4DE5"/>
    <w:rsid w:val="006B6B9A"/>
    <w:rsid w:val="006C2272"/>
    <w:rsid w:val="006C560B"/>
    <w:rsid w:val="006C577E"/>
    <w:rsid w:val="006D3CEE"/>
    <w:rsid w:val="006D500A"/>
    <w:rsid w:val="006E4458"/>
    <w:rsid w:val="006E63A1"/>
    <w:rsid w:val="006F67F9"/>
    <w:rsid w:val="00705E92"/>
    <w:rsid w:val="00706794"/>
    <w:rsid w:val="00712E62"/>
    <w:rsid w:val="007159AD"/>
    <w:rsid w:val="00720AD1"/>
    <w:rsid w:val="00727C9A"/>
    <w:rsid w:val="00732100"/>
    <w:rsid w:val="00744601"/>
    <w:rsid w:val="00753318"/>
    <w:rsid w:val="00754CBB"/>
    <w:rsid w:val="00754E18"/>
    <w:rsid w:val="00755C3C"/>
    <w:rsid w:val="00755D77"/>
    <w:rsid w:val="007650A7"/>
    <w:rsid w:val="007730E3"/>
    <w:rsid w:val="00777107"/>
    <w:rsid w:val="00785980"/>
    <w:rsid w:val="00790BEC"/>
    <w:rsid w:val="007A380B"/>
    <w:rsid w:val="007C4CE2"/>
    <w:rsid w:val="007E3DC8"/>
    <w:rsid w:val="007E62E4"/>
    <w:rsid w:val="007F1317"/>
    <w:rsid w:val="007F3C98"/>
    <w:rsid w:val="007F6710"/>
    <w:rsid w:val="007F78C0"/>
    <w:rsid w:val="007F7BAB"/>
    <w:rsid w:val="0081247E"/>
    <w:rsid w:val="00814182"/>
    <w:rsid w:val="008150F7"/>
    <w:rsid w:val="0081628C"/>
    <w:rsid w:val="00826F0A"/>
    <w:rsid w:val="00830F97"/>
    <w:rsid w:val="0083173E"/>
    <w:rsid w:val="00835724"/>
    <w:rsid w:val="008429C7"/>
    <w:rsid w:val="00852952"/>
    <w:rsid w:val="0085534A"/>
    <w:rsid w:val="008720DD"/>
    <w:rsid w:val="00874CE2"/>
    <w:rsid w:val="0088155B"/>
    <w:rsid w:val="00892CE4"/>
    <w:rsid w:val="00893766"/>
    <w:rsid w:val="00894057"/>
    <w:rsid w:val="00896584"/>
    <w:rsid w:val="008A1FCC"/>
    <w:rsid w:val="008A24DA"/>
    <w:rsid w:val="008A445E"/>
    <w:rsid w:val="008A7061"/>
    <w:rsid w:val="008C5860"/>
    <w:rsid w:val="008E1F88"/>
    <w:rsid w:val="008F5199"/>
    <w:rsid w:val="008F5305"/>
    <w:rsid w:val="00903FF5"/>
    <w:rsid w:val="009104B2"/>
    <w:rsid w:val="0091063A"/>
    <w:rsid w:val="00910A58"/>
    <w:rsid w:val="00916265"/>
    <w:rsid w:val="00920A56"/>
    <w:rsid w:val="00932F4F"/>
    <w:rsid w:val="00934F0D"/>
    <w:rsid w:val="00951452"/>
    <w:rsid w:val="00953692"/>
    <w:rsid w:val="00966192"/>
    <w:rsid w:val="00966DAA"/>
    <w:rsid w:val="00981C6B"/>
    <w:rsid w:val="009821DB"/>
    <w:rsid w:val="009923EC"/>
    <w:rsid w:val="00996228"/>
    <w:rsid w:val="009A1907"/>
    <w:rsid w:val="009A4914"/>
    <w:rsid w:val="009A6CB8"/>
    <w:rsid w:val="009B0897"/>
    <w:rsid w:val="009C2F7F"/>
    <w:rsid w:val="009C42FB"/>
    <w:rsid w:val="009C676C"/>
    <w:rsid w:val="009C7AFD"/>
    <w:rsid w:val="009D0C99"/>
    <w:rsid w:val="009D44CA"/>
    <w:rsid w:val="009D6D79"/>
    <w:rsid w:val="009D7343"/>
    <w:rsid w:val="009E22A1"/>
    <w:rsid w:val="009F5B91"/>
    <w:rsid w:val="009F6052"/>
    <w:rsid w:val="00A050EA"/>
    <w:rsid w:val="00A2109C"/>
    <w:rsid w:val="00A21946"/>
    <w:rsid w:val="00A21A3B"/>
    <w:rsid w:val="00A30C9C"/>
    <w:rsid w:val="00A52A71"/>
    <w:rsid w:val="00A66F1C"/>
    <w:rsid w:val="00A72902"/>
    <w:rsid w:val="00A74F6A"/>
    <w:rsid w:val="00A74F8A"/>
    <w:rsid w:val="00A758E6"/>
    <w:rsid w:val="00A8715C"/>
    <w:rsid w:val="00AA38D2"/>
    <w:rsid w:val="00AC3525"/>
    <w:rsid w:val="00AC4D18"/>
    <w:rsid w:val="00AD2C36"/>
    <w:rsid w:val="00AD30E6"/>
    <w:rsid w:val="00AF13E2"/>
    <w:rsid w:val="00AF44ED"/>
    <w:rsid w:val="00AF7AF5"/>
    <w:rsid w:val="00B07535"/>
    <w:rsid w:val="00B11DFA"/>
    <w:rsid w:val="00B13E3F"/>
    <w:rsid w:val="00B23A83"/>
    <w:rsid w:val="00B25B96"/>
    <w:rsid w:val="00B261F8"/>
    <w:rsid w:val="00B30259"/>
    <w:rsid w:val="00B3075C"/>
    <w:rsid w:val="00B330BF"/>
    <w:rsid w:val="00B33C04"/>
    <w:rsid w:val="00B375E0"/>
    <w:rsid w:val="00B37A28"/>
    <w:rsid w:val="00B46D65"/>
    <w:rsid w:val="00B51999"/>
    <w:rsid w:val="00B67089"/>
    <w:rsid w:val="00B8002B"/>
    <w:rsid w:val="00B907E0"/>
    <w:rsid w:val="00B93080"/>
    <w:rsid w:val="00B97253"/>
    <w:rsid w:val="00BB02E4"/>
    <w:rsid w:val="00BB7A5F"/>
    <w:rsid w:val="00BB7E97"/>
    <w:rsid w:val="00BC5127"/>
    <w:rsid w:val="00BC5EC1"/>
    <w:rsid w:val="00BD2321"/>
    <w:rsid w:val="00BD41E3"/>
    <w:rsid w:val="00BE5485"/>
    <w:rsid w:val="00BE692B"/>
    <w:rsid w:val="00BF02AA"/>
    <w:rsid w:val="00BF0EE6"/>
    <w:rsid w:val="00C0547B"/>
    <w:rsid w:val="00C13D7C"/>
    <w:rsid w:val="00C146DE"/>
    <w:rsid w:val="00C17344"/>
    <w:rsid w:val="00C23251"/>
    <w:rsid w:val="00C23F03"/>
    <w:rsid w:val="00C246D2"/>
    <w:rsid w:val="00C41DAA"/>
    <w:rsid w:val="00C4220E"/>
    <w:rsid w:val="00C457BA"/>
    <w:rsid w:val="00C4642C"/>
    <w:rsid w:val="00C50313"/>
    <w:rsid w:val="00C51535"/>
    <w:rsid w:val="00C53B07"/>
    <w:rsid w:val="00C559DA"/>
    <w:rsid w:val="00C6375D"/>
    <w:rsid w:val="00C72B6B"/>
    <w:rsid w:val="00C76591"/>
    <w:rsid w:val="00C82880"/>
    <w:rsid w:val="00C843E2"/>
    <w:rsid w:val="00C91A33"/>
    <w:rsid w:val="00C92793"/>
    <w:rsid w:val="00C94177"/>
    <w:rsid w:val="00C95764"/>
    <w:rsid w:val="00C9665B"/>
    <w:rsid w:val="00C97FE6"/>
    <w:rsid w:val="00CA6963"/>
    <w:rsid w:val="00CB23B4"/>
    <w:rsid w:val="00CB4C89"/>
    <w:rsid w:val="00CB6015"/>
    <w:rsid w:val="00CB68A8"/>
    <w:rsid w:val="00CC3C29"/>
    <w:rsid w:val="00CE05B2"/>
    <w:rsid w:val="00CE1E7D"/>
    <w:rsid w:val="00D01A1B"/>
    <w:rsid w:val="00D01A98"/>
    <w:rsid w:val="00D024AC"/>
    <w:rsid w:val="00D06325"/>
    <w:rsid w:val="00D14BC6"/>
    <w:rsid w:val="00D162D3"/>
    <w:rsid w:val="00D17EC6"/>
    <w:rsid w:val="00D21E13"/>
    <w:rsid w:val="00D30B38"/>
    <w:rsid w:val="00D30EE5"/>
    <w:rsid w:val="00D37391"/>
    <w:rsid w:val="00D4484E"/>
    <w:rsid w:val="00D51127"/>
    <w:rsid w:val="00D524BE"/>
    <w:rsid w:val="00D71DC3"/>
    <w:rsid w:val="00D71E9C"/>
    <w:rsid w:val="00D76671"/>
    <w:rsid w:val="00D80933"/>
    <w:rsid w:val="00D90246"/>
    <w:rsid w:val="00DA089F"/>
    <w:rsid w:val="00DA0F03"/>
    <w:rsid w:val="00DA58C7"/>
    <w:rsid w:val="00DA7ADE"/>
    <w:rsid w:val="00DB00EB"/>
    <w:rsid w:val="00DB5972"/>
    <w:rsid w:val="00DB6B8C"/>
    <w:rsid w:val="00DC0E8B"/>
    <w:rsid w:val="00DC4647"/>
    <w:rsid w:val="00DC4EDD"/>
    <w:rsid w:val="00DD1F01"/>
    <w:rsid w:val="00DF2262"/>
    <w:rsid w:val="00DF6D2D"/>
    <w:rsid w:val="00E0370C"/>
    <w:rsid w:val="00E05CEB"/>
    <w:rsid w:val="00E155C7"/>
    <w:rsid w:val="00E22616"/>
    <w:rsid w:val="00E346FE"/>
    <w:rsid w:val="00E44E7D"/>
    <w:rsid w:val="00E51F74"/>
    <w:rsid w:val="00E64A79"/>
    <w:rsid w:val="00E66724"/>
    <w:rsid w:val="00E67759"/>
    <w:rsid w:val="00E70B8B"/>
    <w:rsid w:val="00E726D1"/>
    <w:rsid w:val="00E8758F"/>
    <w:rsid w:val="00E9328D"/>
    <w:rsid w:val="00E944D8"/>
    <w:rsid w:val="00E94B12"/>
    <w:rsid w:val="00EA00BC"/>
    <w:rsid w:val="00EB0FC3"/>
    <w:rsid w:val="00EB4132"/>
    <w:rsid w:val="00EC005F"/>
    <w:rsid w:val="00EC55AA"/>
    <w:rsid w:val="00ED3E9D"/>
    <w:rsid w:val="00EE3FBD"/>
    <w:rsid w:val="00EF1992"/>
    <w:rsid w:val="00EF7437"/>
    <w:rsid w:val="00F04D59"/>
    <w:rsid w:val="00F0600A"/>
    <w:rsid w:val="00F06C2C"/>
    <w:rsid w:val="00F07140"/>
    <w:rsid w:val="00F10CF4"/>
    <w:rsid w:val="00F17866"/>
    <w:rsid w:val="00F17A26"/>
    <w:rsid w:val="00F334EC"/>
    <w:rsid w:val="00F35C64"/>
    <w:rsid w:val="00F37EDF"/>
    <w:rsid w:val="00F51193"/>
    <w:rsid w:val="00F539EB"/>
    <w:rsid w:val="00F6288A"/>
    <w:rsid w:val="00F636B0"/>
    <w:rsid w:val="00F65CC2"/>
    <w:rsid w:val="00F70088"/>
    <w:rsid w:val="00F70485"/>
    <w:rsid w:val="00F8371D"/>
    <w:rsid w:val="00F906FC"/>
    <w:rsid w:val="00F912F1"/>
    <w:rsid w:val="00F925E1"/>
    <w:rsid w:val="00FA14B2"/>
    <w:rsid w:val="00FA3426"/>
    <w:rsid w:val="00FA68C6"/>
    <w:rsid w:val="00FA70E2"/>
    <w:rsid w:val="00FB68C6"/>
    <w:rsid w:val="00FB7E10"/>
    <w:rsid w:val="00FD3FF2"/>
    <w:rsid w:val="00FD4089"/>
    <w:rsid w:val="00FD4581"/>
    <w:rsid w:val="00FD5D39"/>
    <w:rsid w:val="00FE1D44"/>
    <w:rsid w:val="00FE28FE"/>
    <w:rsid w:val="00FE300C"/>
    <w:rsid w:val="00FE5855"/>
    <w:rsid w:val="00FE6E20"/>
    <w:rsid w:val="00FE7152"/>
    <w:rsid w:val="00FF0E54"/>
    <w:rsid w:val="00FF1408"/>
    <w:rsid w:val="00FF4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276081"/>
  <w15:docId w15:val="{E5D940E1-5592-446B-8159-CB99A81D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300C"/>
  </w:style>
  <w:style w:type="paragraph" w:styleId="Heading1">
    <w:name w:val="heading 1"/>
    <w:basedOn w:val="Normal"/>
    <w:next w:val="Normal"/>
    <w:link w:val="Heading1Char"/>
    <w:uiPriority w:val="9"/>
    <w:qFormat/>
    <w:rsid w:val="00FE3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62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162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732100"/>
    <w:pPr>
      <w:spacing w:after="0" w:line="271" w:lineRule="auto"/>
      <w:outlineLvl w:val="5"/>
    </w:pPr>
    <w:rPr>
      <w:rFonts w:asciiTheme="majorHAnsi" w:eastAsiaTheme="majorEastAsia" w:hAnsiTheme="majorHAnsi" w:cstheme="majorBidi"/>
      <w:b/>
      <w:bCs/>
      <w:i/>
      <w:iCs/>
      <w:color w:val="7F7F7F" w:themeColor="text1" w:themeTint="80"/>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00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E300C"/>
    <w:pPr>
      <w:ind w:left="720"/>
      <w:contextualSpacing/>
    </w:pPr>
  </w:style>
  <w:style w:type="paragraph" w:styleId="Title">
    <w:name w:val="Title"/>
    <w:basedOn w:val="Normal"/>
    <w:next w:val="Normal"/>
    <w:link w:val="TitleChar"/>
    <w:uiPriority w:val="10"/>
    <w:qFormat/>
    <w:rsid w:val="00FE30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00C"/>
    <w:rPr>
      <w:rFonts w:asciiTheme="majorHAnsi" w:eastAsiaTheme="majorEastAsia" w:hAnsiTheme="majorHAnsi" w:cstheme="majorBidi"/>
      <w:spacing w:val="-10"/>
      <w:kern w:val="28"/>
      <w:sz w:val="56"/>
      <w:szCs w:val="56"/>
    </w:rPr>
  </w:style>
  <w:style w:type="paragraph" w:customStyle="1" w:styleId="Body">
    <w:name w:val="Body"/>
    <w:rsid w:val="00FE300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NoSpacing">
    <w:name w:val="No Spacing"/>
    <w:uiPriority w:val="1"/>
    <w:qFormat/>
    <w:rsid w:val="00FE300C"/>
    <w:pPr>
      <w:spacing w:after="0" w:line="240" w:lineRule="auto"/>
    </w:pPr>
    <w:rPr>
      <w:lang w:bidi="en-US"/>
    </w:rPr>
  </w:style>
  <w:style w:type="table" w:customStyle="1" w:styleId="GridTable4-Accent51">
    <w:name w:val="Grid Table 4 - Accent 51"/>
    <w:basedOn w:val="TableNormal"/>
    <w:uiPriority w:val="49"/>
    <w:rsid w:val="00FE300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basedOn w:val="Normal"/>
    <w:link w:val="HeaderChar"/>
    <w:uiPriority w:val="99"/>
    <w:unhideWhenUsed/>
    <w:rsid w:val="00E93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28D"/>
  </w:style>
  <w:style w:type="paragraph" w:styleId="Footer">
    <w:name w:val="footer"/>
    <w:basedOn w:val="Normal"/>
    <w:link w:val="FooterChar"/>
    <w:uiPriority w:val="99"/>
    <w:unhideWhenUsed/>
    <w:rsid w:val="00E93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28D"/>
  </w:style>
  <w:style w:type="character" w:styleId="CommentReference">
    <w:name w:val="annotation reference"/>
    <w:basedOn w:val="DefaultParagraphFont"/>
    <w:uiPriority w:val="99"/>
    <w:semiHidden/>
    <w:unhideWhenUsed/>
    <w:rsid w:val="009923EC"/>
    <w:rPr>
      <w:sz w:val="16"/>
      <w:szCs w:val="16"/>
    </w:rPr>
  </w:style>
  <w:style w:type="paragraph" w:styleId="CommentText">
    <w:name w:val="annotation text"/>
    <w:basedOn w:val="Normal"/>
    <w:link w:val="CommentTextChar"/>
    <w:uiPriority w:val="99"/>
    <w:unhideWhenUsed/>
    <w:rsid w:val="009923EC"/>
    <w:pPr>
      <w:spacing w:line="240" w:lineRule="auto"/>
    </w:pPr>
    <w:rPr>
      <w:sz w:val="20"/>
      <w:szCs w:val="20"/>
    </w:rPr>
  </w:style>
  <w:style w:type="character" w:customStyle="1" w:styleId="CommentTextChar">
    <w:name w:val="Comment Text Char"/>
    <w:basedOn w:val="DefaultParagraphFont"/>
    <w:link w:val="CommentText"/>
    <w:uiPriority w:val="99"/>
    <w:rsid w:val="009923EC"/>
    <w:rPr>
      <w:sz w:val="20"/>
      <w:szCs w:val="20"/>
    </w:rPr>
  </w:style>
  <w:style w:type="paragraph" w:styleId="CommentSubject">
    <w:name w:val="annotation subject"/>
    <w:basedOn w:val="CommentText"/>
    <w:next w:val="CommentText"/>
    <w:link w:val="CommentSubjectChar"/>
    <w:uiPriority w:val="99"/>
    <w:semiHidden/>
    <w:unhideWhenUsed/>
    <w:rsid w:val="009923EC"/>
    <w:rPr>
      <w:b/>
      <w:bCs/>
    </w:rPr>
  </w:style>
  <w:style w:type="character" w:customStyle="1" w:styleId="CommentSubjectChar">
    <w:name w:val="Comment Subject Char"/>
    <w:basedOn w:val="CommentTextChar"/>
    <w:link w:val="CommentSubject"/>
    <w:uiPriority w:val="99"/>
    <w:semiHidden/>
    <w:rsid w:val="009923EC"/>
    <w:rPr>
      <w:b/>
      <w:bCs/>
      <w:sz w:val="20"/>
      <w:szCs w:val="20"/>
    </w:rPr>
  </w:style>
  <w:style w:type="paragraph" w:styleId="BalloonText">
    <w:name w:val="Balloon Text"/>
    <w:basedOn w:val="Normal"/>
    <w:link w:val="BalloonTextChar"/>
    <w:uiPriority w:val="99"/>
    <w:semiHidden/>
    <w:unhideWhenUsed/>
    <w:rsid w:val="009923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3EC"/>
    <w:rPr>
      <w:rFonts w:ascii="Segoe UI" w:hAnsi="Segoe UI" w:cs="Segoe UI"/>
      <w:sz w:val="18"/>
      <w:szCs w:val="18"/>
    </w:rPr>
  </w:style>
  <w:style w:type="paragraph" w:styleId="Revision">
    <w:name w:val="Revision"/>
    <w:hidden/>
    <w:uiPriority w:val="99"/>
    <w:semiHidden/>
    <w:rsid w:val="0059772B"/>
    <w:pPr>
      <w:spacing w:after="0" w:line="240" w:lineRule="auto"/>
    </w:pPr>
  </w:style>
  <w:style w:type="character" w:styleId="Hyperlink">
    <w:name w:val="Hyperlink"/>
    <w:basedOn w:val="DefaultParagraphFont"/>
    <w:uiPriority w:val="99"/>
    <w:unhideWhenUsed/>
    <w:rsid w:val="008150F7"/>
    <w:rPr>
      <w:color w:val="0563C1" w:themeColor="hyperlink"/>
      <w:u w:val="single"/>
    </w:rPr>
  </w:style>
  <w:style w:type="table" w:styleId="TableGrid">
    <w:name w:val="Table Grid"/>
    <w:basedOn w:val="TableNormal"/>
    <w:uiPriority w:val="39"/>
    <w:rsid w:val="00CE0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1626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16265"/>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6F67F9"/>
    <w:pPr>
      <w:spacing w:before="120" w:after="0"/>
    </w:pPr>
    <w:rPr>
      <w:b/>
      <w:bCs/>
      <w:sz w:val="24"/>
      <w:szCs w:val="24"/>
    </w:rPr>
  </w:style>
  <w:style w:type="paragraph" w:styleId="TOC2">
    <w:name w:val="toc 2"/>
    <w:basedOn w:val="Normal"/>
    <w:next w:val="Normal"/>
    <w:autoRedefine/>
    <w:uiPriority w:val="39"/>
    <w:unhideWhenUsed/>
    <w:rsid w:val="00D524BE"/>
    <w:pPr>
      <w:tabs>
        <w:tab w:val="right" w:leader="dot" w:pos="10070"/>
      </w:tabs>
      <w:spacing w:after="0"/>
    </w:pPr>
    <w:rPr>
      <w:b/>
      <w:bCs/>
    </w:rPr>
  </w:style>
  <w:style w:type="paragraph" w:styleId="TOC3">
    <w:name w:val="toc 3"/>
    <w:basedOn w:val="Normal"/>
    <w:next w:val="Normal"/>
    <w:autoRedefine/>
    <w:uiPriority w:val="39"/>
    <w:unhideWhenUsed/>
    <w:rsid w:val="00D524BE"/>
    <w:pPr>
      <w:tabs>
        <w:tab w:val="right" w:leader="dot" w:pos="10070"/>
      </w:tabs>
      <w:spacing w:after="0"/>
    </w:pPr>
  </w:style>
  <w:style w:type="paragraph" w:styleId="TOC4">
    <w:name w:val="toc 4"/>
    <w:basedOn w:val="Normal"/>
    <w:next w:val="Normal"/>
    <w:autoRedefine/>
    <w:uiPriority w:val="39"/>
    <w:unhideWhenUsed/>
    <w:rsid w:val="006F67F9"/>
    <w:pPr>
      <w:spacing w:after="0"/>
      <w:ind w:left="660"/>
    </w:pPr>
    <w:rPr>
      <w:sz w:val="20"/>
      <w:szCs w:val="20"/>
    </w:rPr>
  </w:style>
  <w:style w:type="paragraph" w:styleId="TOC5">
    <w:name w:val="toc 5"/>
    <w:basedOn w:val="Normal"/>
    <w:next w:val="Normal"/>
    <w:autoRedefine/>
    <w:uiPriority w:val="39"/>
    <w:unhideWhenUsed/>
    <w:rsid w:val="006F67F9"/>
    <w:pPr>
      <w:spacing w:after="0"/>
      <w:ind w:left="880"/>
    </w:pPr>
    <w:rPr>
      <w:sz w:val="20"/>
      <w:szCs w:val="20"/>
    </w:rPr>
  </w:style>
  <w:style w:type="paragraph" w:styleId="TOC6">
    <w:name w:val="toc 6"/>
    <w:basedOn w:val="Normal"/>
    <w:next w:val="Normal"/>
    <w:autoRedefine/>
    <w:uiPriority w:val="39"/>
    <w:unhideWhenUsed/>
    <w:rsid w:val="006F67F9"/>
    <w:pPr>
      <w:spacing w:after="0"/>
      <w:ind w:left="1100"/>
    </w:pPr>
    <w:rPr>
      <w:sz w:val="20"/>
      <w:szCs w:val="20"/>
    </w:rPr>
  </w:style>
  <w:style w:type="paragraph" w:styleId="TOC7">
    <w:name w:val="toc 7"/>
    <w:basedOn w:val="Normal"/>
    <w:next w:val="Normal"/>
    <w:autoRedefine/>
    <w:uiPriority w:val="39"/>
    <w:unhideWhenUsed/>
    <w:rsid w:val="006F67F9"/>
    <w:pPr>
      <w:spacing w:after="0"/>
      <w:ind w:left="1320"/>
    </w:pPr>
    <w:rPr>
      <w:sz w:val="20"/>
      <w:szCs w:val="20"/>
    </w:rPr>
  </w:style>
  <w:style w:type="paragraph" w:styleId="TOC8">
    <w:name w:val="toc 8"/>
    <w:basedOn w:val="Normal"/>
    <w:next w:val="Normal"/>
    <w:autoRedefine/>
    <w:uiPriority w:val="39"/>
    <w:unhideWhenUsed/>
    <w:rsid w:val="006F67F9"/>
    <w:pPr>
      <w:spacing w:after="0"/>
      <w:ind w:left="1540"/>
    </w:pPr>
    <w:rPr>
      <w:sz w:val="20"/>
      <w:szCs w:val="20"/>
    </w:rPr>
  </w:style>
  <w:style w:type="paragraph" w:styleId="TOC9">
    <w:name w:val="toc 9"/>
    <w:basedOn w:val="Normal"/>
    <w:next w:val="Normal"/>
    <w:autoRedefine/>
    <w:uiPriority w:val="39"/>
    <w:unhideWhenUsed/>
    <w:rsid w:val="006F67F9"/>
    <w:pPr>
      <w:spacing w:after="0"/>
      <w:ind w:left="1760"/>
    </w:pPr>
    <w:rPr>
      <w:sz w:val="20"/>
      <w:szCs w:val="20"/>
    </w:rPr>
  </w:style>
  <w:style w:type="character" w:styleId="PageNumber">
    <w:name w:val="page number"/>
    <w:basedOn w:val="DefaultParagraphFont"/>
    <w:uiPriority w:val="99"/>
    <w:semiHidden/>
    <w:unhideWhenUsed/>
    <w:rsid w:val="006F67F9"/>
  </w:style>
  <w:style w:type="paragraph" w:styleId="FootnoteText">
    <w:name w:val="footnote text"/>
    <w:basedOn w:val="Normal"/>
    <w:link w:val="FootnoteTextChar"/>
    <w:uiPriority w:val="99"/>
    <w:unhideWhenUsed/>
    <w:rsid w:val="00623DE2"/>
    <w:pPr>
      <w:spacing w:after="0" w:line="240" w:lineRule="auto"/>
    </w:pPr>
    <w:rPr>
      <w:sz w:val="24"/>
      <w:szCs w:val="24"/>
    </w:rPr>
  </w:style>
  <w:style w:type="character" w:customStyle="1" w:styleId="FootnoteTextChar">
    <w:name w:val="Footnote Text Char"/>
    <w:basedOn w:val="DefaultParagraphFont"/>
    <w:link w:val="FootnoteText"/>
    <w:uiPriority w:val="99"/>
    <w:rsid w:val="00623DE2"/>
    <w:rPr>
      <w:sz w:val="24"/>
      <w:szCs w:val="24"/>
    </w:rPr>
  </w:style>
  <w:style w:type="character" w:styleId="FootnoteReference">
    <w:name w:val="footnote reference"/>
    <w:basedOn w:val="DefaultParagraphFont"/>
    <w:uiPriority w:val="99"/>
    <w:unhideWhenUsed/>
    <w:rsid w:val="00623DE2"/>
    <w:rPr>
      <w:vertAlign w:val="superscript"/>
    </w:rPr>
  </w:style>
  <w:style w:type="character" w:customStyle="1" w:styleId="Heading6Char">
    <w:name w:val="Heading 6 Char"/>
    <w:basedOn w:val="DefaultParagraphFont"/>
    <w:link w:val="Heading6"/>
    <w:uiPriority w:val="9"/>
    <w:semiHidden/>
    <w:rsid w:val="00732100"/>
    <w:rPr>
      <w:rFonts w:asciiTheme="majorHAnsi" w:eastAsiaTheme="majorEastAsia" w:hAnsiTheme="majorHAnsi" w:cstheme="majorBidi"/>
      <w:b/>
      <w:bCs/>
      <w:i/>
      <w:iCs/>
      <w:color w:val="7F7F7F" w:themeColor="text1" w:themeTint="80"/>
      <w:lang w:bidi="en-US"/>
    </w:rPr>
  </w:style>
  <w:style w:type="paragraph" w:customStyle="1" w:styleId="p1">
    <w:name w:val="p1"/>
    <w:basedOn w:val="Normal"/>
    <w:rsid w:val="00C4220E"/>
    <w:pPr>
      <w:spacing w:after="0" w:line="240" w:lineRule="auto"/>
    </w:pPr>
    <w:rPr>
      <w:rFonts w:ascii="Calibri" w:hAnsi="Calibri" w:cs="Times New Roman"/>
      <w:sz w:val="21"/>
      <w:szCs w:val="21"/>
    </w:rPr>
  </w:style>
  <w:style w:type="character" w:customStyle="1" w:styleId="s1">
    <w:name w:val="s1"/>
    <w:basedOn w:val="DefaultParagraphFont"/>
    <w:rsid w:val="00C4220E"/>
  </w:style>
  <w:style w:type="paragraph" w:customStyle="1" w:styleId="Default">
    <w:name w:val="Default"/>
    <w:rsid w:val="004F188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3217">
      <w:bodyDiv w:val="1"/>
      <w:marLeft w:val="0"/>
      <w:marRight w:val="0"/>
      <w:marTop w:val="0"/>
      <w:marBottom w:val="0"/>
      <w:divBdr>
        <w:top w:val="none" w:sz="0" w:space="0" w:color="auto"/>
        <w:left w:val="none" w:sz="0" w:space="0" w:color="auto"/>
        <w:bottom w:val="none" w:sz="0" w:space="0" w:color="auto"/>
        <w:right w:val="none" w:sz="0" w:space="0" w:color="auto"/>
      </w:divBdr>
    </w:div>
    <w:div w:id="272128533">
      <w:bodyDiv w:val="1"/>
      <w:marLeft w:val="0"/>
      <w:marRight w:val="0"/>
      <w:marTop w:val="0"/>
      <w:marBottom w:val="0"/>
      <w:divBdr>
        <w:top w:val="none" w:sz="0" w:space="0" w:color="auto"/>
        <w:left w:val="none" w:sz="0" w:space="0" w:color="auto"/>
        <w:bottom w:val="none" w:sz="0" w:space="0" w:color="auto"/>
        <w:right w:val="none" w:sz="0" w:space="0" w:color="auto"/>
      </w:divBdr>
      <w:divsChild>
        <w:div w:id="986470677">
          <w:marLeft w:val="547"/>
          <w:marRight w:val="0"/>
          <w:marTop w:val="0"/>
          <w:marBottom w:val="360"/>
          <w:divBdr>
            <w:top w:val="none" w:sz="0" w:space="0" w:color="auto"/>
            <w:left w:val="none" w:sz="0" w:space="0" w:color="auto"/>
            <w:bottom w:val="none" w:sz="0" w:space="0" w:color="auto"/>
            <w:right w:val="none" w:sz="0" w:space="0" w:color="auto"/>
          </w:divBdr>
        </w:div>
      </w:divsChild>
    </w:div>
    <w:div w:id="380713412">
      <w:bodyDiv w:val="1"/>
      <w:marLeft w:val="0"/>
      <w:marRight w:val="0"/>
      <w:marTop w:val="0"/>
      <w:marBottom w:val="0"/>
      <w:divBdr>
        <w:top w:val="none" w:sz="0" w:space="0" w:color="auto"/>
        <w:left w:val="none" w:sz="0" w:space="0" w:color="auto"/>
        <w:bottom w:val="none" w:sz="0" w:space="0" w:color="auto"/>
        <w:right w:val="none" w:sz="0" w:space="0" w:color="auto"/>
      </w:divBdr>
      <w:divsChild>
        <w:div w:id="2054379857">
          <w:marLeft w:val="547"/>
          <w:marRight w:val="0"/>
          <w:marTop w:val="0"/>
          <w:marBottom w:val="360"/>
          <w:divBdr>
            <w:top w:val="none" w:sz="0" w:space="0" w:color="auto"/>
            <w:left w:val="none" w:sz="0" w:space="0" w:color="auto"/>
            <w:bottom w:val="none" w:sz="0" w:space="0" w:color="auto"/>
            <w:right w:val="none" w:sz="0" w:space="0" w:color="auto"/>
          </w:divBdr>
        </w:div>
      </w:divsChild>
    </w:div>
    <w:div w:id="458764317">
      <w:bodyDiv w:val="1"/>
      <w:marLeft w:val="0"/>
      <w:marRight w:val="0"/>
      <w:marTop w:val="0"/>
      <w:marBottom w:val="0"/>
      <w:divBdr>
        <w:top w:val="none" w:sz="0" w:space="0" w:color="auto"/>
        <w:left w:val="none" w:sz="0" w:space="0" w:color="auto"/>
        <w:bottom w:val="none" w:sz="0" w:space="0" w:color="auto"/>
        <w:right w:val="none" w:sz="0" w:space="0" w:color="auto"/>
      </w:divBdr>
    </w:div>
    <w:div w:id="502013549">
      <w:bodyDiv w:val="1"/>
      <w:marLeft w:val="0"/>
      <w:marRight w:val="0"/>
      <w:marTop w:val="0"/>
      <w:marBottom w:val="0"/>
      <w:divBdr>
        <w:top w:val="none" w:sz="0" w:space="0" w:color="auto"/>
        <w:left w:val="none" w:sz="0" w:space="0" w:color="auto"/>
        <w:bottom w:val="none" w:sz="0" w:space="0" w:color="auto"/>
        <w:right w:val="none" w:sz="0" w:space="0" w:color="auto"/>
      </w:divBdr>
      <w:divsChild>
        <w:div w:id="1695883557">
          <w:marLeft w:val="547"/>
          <w:marRight w:val="0"/>
          <w:marTop w:val="0"/>
          <w:marBottom w:val="0"/>
          <w:divBdr>
            <w:top w:val="none" w:sz="0" w:space="0" w:color="auto"/>
            <w:left w:val="none" w:sz="0" w:space="0" w:color="auto"/>
            <w:bottom w:val="none" w:sz="0" w:space="0" w:color="auto"/>
            <w:right w:val="none" w:sz="0" w:space="0" w:color="auto"/>
          </w:divBdr>
        </w:div>
        <w:div w:id="1980063306">
          <w:marLeft w:val="547"/>
          <w:marRight w:val="0"/>
          <w:marTop w:val="0"/>
          <w:marBottom w:val="0"/>
          <w:divBdr>
            <w:top w:val="none" w:sz="0" w:space="0" w:color="auto"/>
            <w:left w:val="none" w:sz="0" w:space="0" w:color="auto"/>
            <w:bottom w:val="none" w:sz="0" w:space="0" w:color="auto"/>
            <w:right w:val="none" w:sz="0" w:space="0" w:color="auto"/>
          </w:divBdr>
        </w:div>
        <w:div w:id="199319222">
          <w:marLeft w:val="547"/>
          <w:marRight w:val="0"/>
          <w:marTop w:val="0"/>
          <w:marBottom w:val="0"/>
          <w:divBdr>
            <w:top w:val="none" w:sz="0" w:space="0" w:color="auto"/>
            <w:left w:val="none" w:sz="0" w:space="0" w:color="auto"/>
            <w:bottom w:val="none" w:sz="0" w:space="0" w:color="auto"/>
            <w:right w:val="none" w:sz="0" w:space="0" w:color="auto"/>
          </w:divBdr>
        </w:div>
      </w:divsChild>
    </w:div>
    <w:div w:id="624041797">
      <w:bodyDiv w:val="1"/>
      <w:marLeft w:val="0"/>
      <w:marRight w:val="0"/>
      <w:marTop w:val="0"/>
      <w:marBottom w:val="0"/>
      <w:divBdr>
        <w:top w:val="none" w:sz="0" w:space="0" w:color="auto"/>
        <w:left w:val="none" w:sz="0" w:space="0" w:color="auto"/>
        <w:bottom w:val="none" w:sz="0" w:space="0" w:color="auto"/>
        <w:right w:val="none" w:sz="0" w:space="0" w:color="auto"/>
      </w:divBdr>
      <w:divsChild>
        <w:div w:id="1018309947">
          <w:marLeft w:val="0"/>
          <w:marRight w:val="0"/>
          <w:marTop w:val="0"/>
          <w:marBottom w:val="0"/>
          <w:divBdr>
            <w:top w:val="none" w:sz="0" w:space="0" w:color="auto"/>
            <w:left w:val="none" w:sz="0" w:space="0" w:color="auto"/>
            <w:bottom w:val="none" w:sz="0" w:space="0" w:color="auto"/>
            <w:right w:val="none" w:sz="0" w:space="0" w:color="auto"/>
          </w:divBdr>
        </w:div>
        <w:div w:id="1192761305">
          <w:marLeft w:val="0"/>
          <w:marRight w:val="0"/>
          <w:marTop w:val="0"/>
          <w:marBottom w:val="0"/>
          <w:divBdr>
            <w:top w:val="none" w:sz="0" w:space="0" w:color="auto"/>
            <w:left w:val="none" w:sz="0" w:space="0" w:color="auto"/>
            <w:bottom w:val="none" w:sz="0" w:space="0" w:color="auto"/>
            <w:right w:val="none" w:sz="0" w:space="0" w:color="auto"/>
          </w:divBdr>
        </w:div>
        <w:div w:id="2063677206">
          <w:marLeft w:val="0"/>
          <w:marRight w:val="0"/>
          <w:marTop w:val="0"/>
          <w:marBottom w:val="0"/>
          <w:divBdr>
            <w:top w:val="none" w:sz="0" w:space="0" w:color="auto"/>
            <w:left w:val="none" w:sz="0" w:space="0" w:color="auto"/>
            <w:bottom w:val="none" w:sz="0" w:space="0" w:color="auto"/>
            <w:right w:val="none" w:sz="0" w:space="0" w:color="auto"/>
          </w:divBdr>
        </w:div>
        <w:div w:id="1759017493">
          <w:marLeft w:val="0"/>
          <w:marRight w:val="0"/>
          <w:marTop w:val="0"/>
          <w:marBottom w:val="0"/>
          <w:divBdr>
            <w:top w:val="none" w:sz="0" w:space="0" w:color="auto"/>
            <w:left w:val="none" w:sz="0" w:space="0" w:color="auto"/>
            <w:bottom w:val="none" w:sz="0" w:space="0" w:color="auto"/>
            <w:right w:val="none" w:sz="0" w:space="0" w:color="auto"/>
          </w:divBdr>
        </w:div>
        <w:div w:id="384333237">
          <w:marLeft w:val="0"/>
          <w:marRight w:val="0"/>
          <w:marTop w:val="0"/>
          <w:marBottom w:val="0"/>
          <w:divBdr>
            <w:top w:val="none" w:sz="0" w:space="0" w:color="auto"/>
            <w:left w:val="none" w:sz="0" w:space="0" w:color="auto"/>
            <w:bottom w:val="none" w:sz="0" w:space="0" w:color="auto"/>
            <w:right w:val="none" w:sz="0" w:space="0" w:color="auto"/>
          </w:divBdr>
        </w:div>
        <w:div w:id="1479227764">
          <w:marLeft w:val="0"/>
          <w:marRight w:val="0"/>
          <w:marTop w:val="0"/>
          <w:marBottom w:val="0"/>
          <w:divBdr>
            <w:top w:val="none" w:sz="0" w:space="0" w:color="auto"/>
            <w:left w:val="none" w:sz="0" w:space="0" w:color="auto"/>
            <w:bottom w:val="none" w:sz="0" w:space="0" w:color="auto"/>
            <w:right w:val="none" w:sz="0" w:space="0" w:color="auto"/>
          </w:divBdr>
        </w:div>
      </w:divsChild>
    </w:div>
    <w:div w:id="1211382070">
      <w:bodyDiv w:val="1"/>
      <w:marLeft w:val="0"/>
      <w:marRight w:val="0"/>
      <w:marTop w:val="0"/>
      <w:marBottom w:val="0"/>
      <w:divBdr>
        <w:top w:val="none" w:sz="0" w:space="0" w:color="auto"/>
        <w:left w:val="none" w:sz="0" w:space="0" w:color="auto"/>
        <w:bottom w:val="none" w:sz="0" w:space="0" w:color="auto"/>
        <w:right w:val="none" w:sz="0" w:space="0" w:color="auto"/>
      </w:divBdr>
    </w:div>
    <w:div w:id="1280408401">
      <w:bodyDiv w:val="1"/>
      <w:marLeft w:val="0"/>
      <w:marRight w:val="0"/>
      <w:marTop w:val="0"/>
      <w:marBottom w:val="0"/>
      <w:divBdr>
        <w:top w:val="none" w:sz="0" w:space="0" w:color="auto"/>
        <w:left w:val="none" w:sz="0" w:space="0" w:color="auto"/>
        <w:bottom w:val="none" w:sz="0" w:space="0" w:color="auto"/>
        <w:right w:val="none" w:sz="0" w:space="0" w:color="auto"/>
      </w:divBdr>
    </w:div>
    <w:div w:id="1377781159">
      <w:bodyDiv w:val="1"/>
      <w:marLeft w:val="0"/>
      <w:marRight w:val="0"/>
      <w:marTop w:val="0"/>
      <w:marBottom w:val="0"/>
      <w:divBdr>
        <w:top w:val="none" w:sz="0" w:space="0" w:color="auto"/>
        <w:left w:val="none" w:sz="0" w:space="0" w:color="auto"/>
        <w:bottom w:val="none" w:sz="0" w:space="0" w:color="auto"/>
        <w:right w:val="none" w:sz="0" w:space="0" w:color="auto"/>
      </w:divBdr>
      <w:divsChild>
        <w:div w:id="382951504">
          <w:marLeft w:val="547"/>
          <w:marRight w:val="0"/>
          <w:marTop w:val="0"/>
          <w:marBottom w:val="0"/>
          <w:divBdr>
            <w:top w:val="none" w:sz="0" w:space="0" w:color="auto"/>
            <w:left w:val="none" w:sz="0" w:space="0" w:color="auto"/>
            <w:bottom w:val="none" w:sz="0" w:space="0" w:color="auto"/>
            <w:right w:val="none" w:sz="0" w:space="0" w:color="auto"/>
          </w:divBdr>
        </w:div>
        <w:div w:id="449475786">
          <w:marLeft w:val="547"/>
          <w:marRight w:val="0"/>
          <w:marTop w:val="0"/>
          <w:marBottom w:val="0"/>
          <w:divBdr>
            <w:top w:val="none" w:sz="0" w:space="0" w:color="auto"/>
            <w:left w:val="none" w:sz="0" w:space="0" w:color="auto"/>
            <w:bottom w:val="none" w:sz="0" w:space="0" w:color="auto"/>
            <w:right w:val="none" w:sz="0" w:space="0" w:color="auto"/>
          </w:divBdr>
        </w:div>
        <w:div w:id="1175074415">
          <w:marLeft w:val="547"/>
          <w:marRight w:val="0"/>
          <w:marTop w:val="0"/>
          <w:marBottom w:val="0"/>
          <w:divBdr>
            <w:top w:val="none" w:sz="0" w:space="0" w:color="auto"/>
            <w:left w:val="none" w:sz="0" w:space="0" w:color="auto"/>
            <w:bottom w:val="none" w:sz="0" w:space="0" w:color="auto"/>
            <w:right w:val="none" w:sz="0" w:space="0" w:color="auto"/>
          </w:divBdr>
        </w:div>
      </w:divsChild>
    </w:div>
    <w:div w:id="1534225236">
      <w:bodyDiv w:val="1"/>
      <w:marLeft w:val="0"/>
      <w:marRight w:val="0"/>
      <w:marTop w:val="0"/>
      <w:marBottom w:val="0"/>
      <w:divBdr>
        <w:top w:val="none" w:sz="0" w:space="0" w:color="auto"/>
        <w:left w:val="none" w:sz="0" w:space="0" w:color="auto"/>
        <w:bottom w:val="none" w:sz="0" w:space="0" w:color="auto"/>
        <w:right w:val="none" w:sz="0" w:space="0" w:color="auto"/>
      </w:divBdr>
      <w:divsChild>
        <w:div w:id="1897161973">
          <w:marLeft w:val="547"/>
          <w:marRight w:val="0"/>
          <w:marTop w:val="0"/>
          <w:marBottom w:val="0"/>
          <w:divBdr>
            <w:top w:val="none" w:sz="0" w:space="0" w:color="auto"/>
            <w:left w:val="none" w:sz="0" w:space="0" w:color="auto"/>
            <w:bottom w:val="none" w:sz="0" w:space="0" w:color="auto"/>
            <w:right w:val="none" w:sz="0" w:space="0" w:color="auto"/>
          </w:divBdr>
        </w:div>
        <w:div w:id="1126435599">
          <w:marLeft w:val="547"/>
          <w:marRight w:val="0"/>
          <w:marTop w:val="0"/>
          <w:marBottom w:val="0"/>
          <w:divBdr>
            <w:top w:val="none" w:sz="0" w:space="0" w:color="auto"/>
            <w:left w:val="none" w:sz="0" w:space="0" w:color="auto"/>
            <w:bottom w:val="none" w:sz="0" w:space="0" w:color="auto"/>
            <w:right w:val="none" w:sz="0" w:space="0" w:color="auto"/>
          </w:divBdr>
        </w:div>
      </w:divsChild>
    </w:div>
    <w:div w:id="214454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esapeakebay.net/what/event/status_and_trends_quarterly_meeting_october_201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4" ma:contentTypeDescription="Create a new document." ma:contentTypeScope="" ma:versionID="d1045929431612fb0b88a7b004a39e3e">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2e3517c16104c4b39726a5519287c89b"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8396703-CF56-4FE7-8714-2E896A269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B8B9BA-24F2-4EAA-B864-71BF6B551A90}">
  <ds:schemaRefs>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81493b60-ac3d-43de-8143-f671739172a3"/>
    <ds:schemaRef ds:uri="4a1e9e52-b1df-48d5-aa62-72081cda54bb"/>
  </ds:schemaRefs>
</ds:datastoreItem>
</file>

<file path=customXml/itemProps3.xml><?xml version="1.0" encoding="utf-8"?>
<ds:datastoreItem xmlns:ds="http://schemas.openxmlformats.org/officeDocument/2006/customXml" ds:itemID="{82794629-D25B-465B-AA52-C180764D084D}">
  <ds:schemaRefs>
    <ds:schemaRef ds:uri="http://schemas.microsoft.com/sharepoint/v3/contenttype/forms"/>
  </ds:schemaRefs>
</ds:datastoreItem>
</file>

<file path=customXml/itemProps4.xml><?xml version="1.0" encoding="utf-8"?>
<ds:datastoreItem xmlns:ds="http://schemas.openxmlformats.org/officeDocument/2006/customXml" ds:itemID="{8D130638-90C3-4E2C-A4D2-E2DA55B34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2814</Words>
  <Characters>16044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discussion DRAFT combining stac and srs small group documents 3/1/17</vt:lpstr>
    </vt:vector>
  </TitlesOfParts>
  <Company/>
  <LinksUpToDate>false</LinksUpToDate>
  <CharactersWithSpaces>18821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DRAFT combining stac and srs small group documents 3/1/17</dc:title>
  <dc:creator>Vetter, Doreen</dc:creator>
  <cp:lastModifiedBy>Katherine Wares</cp:lastModifiedBy>
  <cp:revision>2</cp:revision>
  <cp:lastPrinted>2017-02-28T14:58:00Z</cp:lastPrinted>
  <dcterms:created xsi:type="dcterms:W3CDTF">2018-10-31T13:32:00Z</dcterms:created>
  <dcterms:modified xsi:type="dcterms:W3CDTF">2018-10-31T13:32:00Z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